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A043" w14:textId="77777777" w:rsidR="00201275" w:rsidRDefault="000065A0">
      <w:pPr>
        <w:pStyle w:val="Heading1"/>
        <w:spacing w:before="77"/>
        <w:ind w:right="70"/>
        <w:jc w:val="center"/>
      </w:pPr>
      <w:r>
        <w:rPr>
          <w:color w:val="1B1B1B"/>
        </w:rPr>
        <w:t>BẢN</w:t>
      </w:r>
      <w:r>
        <w:rPr>
          <w:color w:val="1B1B1B"/>
          <w:spacing w:val="-7"/>
        </w:rPr>
        <w:t xml:space="preserve"> </w:t>
      </w:r>
      <w:r>
        <w:rPr>
          <w:color w:val="1B1B1B"/>
        </w:rPr>
        <w:t>THÔNG</w:t>
      </w:r>
      <w:r>
        <w:rPr>
          <w:color w:val="1B1B1B"/>
          <w:spacing w:val="-4"/>
        </w:rPr>
        <w:t xml:space="preserve"> </w:t>
      </w:r>
      <w:r>
        <w:rPr>
          <w:color w:val="1B1B1B"/>
        </w:rPr>
        <w:t>TIN</w:t>
      </w:r>
      <w:r>
        <w:rPr>
          <w:color w:val="1B1B1B"/>
          <w:spacing w:val="-5"/>
        </w:rPr>
        <w:t xml:space="preserve"> </w:t>
      </w:r>
      <w:r>
        <w:rPr>
          <w:color w:val="1B1B1B"/>
        </w:rPr>
        <w:t>TÓM</w:t>
      </w:r>
      <w:r>
        <w:rPr>
          <w:color w:val="1B1B1B"/>
          <w:spacing w:val="-4"/>
        </w:rPr>
        <w:t xml:space="preserve"> </w:t>
      </w:r>
      <w:r>
        <w:rPr>
          <w:color w:val="1B1B1B"/>
        </w:rPr>
        <w:t>TẮT</w:t>
      </w:r>
      <w:r>
        <w:rPr>
          <w:color w:val="1B1B1B"/>
          <w:spacing w:val="-4"/>
        </w:rPr>
        <w:t xml:space="preserve"> </w:t>
      </w:r>
      <w:r w:rsidR="003D5C8D">
        <w:rPr>
          <w:color w:val="1B1B1B"/>
        </w:rPr>
        <w:t>ĐỀ ÁN</w:t>
      </w:r>
      <w:r>
        <w:rPr>
          <w:color w:val="1B1B1B"/>
          <w:spacing w:val="-5"/>
        </w:rPr>
        <w:t xml:space="preserve"> </w:t>
      </w:r>
      <w:r>
        <w:rPr>
          <w:color w:val="1B1B1B"/>
        </w:rPr>
        <w:t>THẠC</w:t>
      </w:r>
      <w:r>
        <w:rPr>
          <w:color w:val="1B1B1B"/>
          <w:spacing w:val="-4"/>
        </w:rPr>
        <w:t xml:space="preserve"> </w:t>
      </w:r>
      <w:r>
        <w:rPr>
          <w:color w:val="1B1B1B"/>
          <w:spacing w:val="-5"/>
        </w:rPr>
        <w:t>SĨ</w:t>
      </w:r>
    </w:p>
    <w:p w14:paraId="4D63273F" w14:textId="77777777" w:rsidR="00201275" w:rsidRDefault="00201275">
      <w:pPr>
        <w:pStyle w:val="BodyText"/>
        <w:spacing w:before="158"/>
        <w:ind w:left="0"/>
        <w:jc w:val="left"/>
        <w:rPr>
          <w:b/>
        </w:rPr>
      </w:pPr>
    </w:p>
    <w:p w14:paraId="6FE56DEE" w14:textId="1DBBB0F7" w:rsidR="00201275" w:rsidRPr="003D5C8D" w:rsidRDefault="000065A0">
      <w:pPr>
        <w:ind w:left="721"/>
        <w:jc w:val="both"/>
        <w:rPr>
          <w:b/>
          <w:sz w:val="28"/>
          <w:lang w:val="en-US"/>
        </w:rPr>
      </w:pPr>
      <w:r>
        <w:rPr>
          <w:color w:val="1B1B1B"/>
          <w:sz w:val="28"/>
        </w:rPr>
        <w:t>Tác</w:t>
      </w:r>
      <w:r>
        <w:rPr>
          <w:color w:val="1B1B1B"/>
          <w:spacing w:val="-3"/>
          <w:sz w:val="28"/>
        </w:rPr>
        <w:t xml:space="preserve"> </w:t>
      </w:r>
      <w:r>
        <w:rPr>
          <w:color w:val="1B1B1B"/>
          <w:sz w:val="28"/>
        </w:rPr>
        <w:t>giả:</w:t>
      </w:r>
      <w:r>
        <w:rPr>
          <w:color w:val="1B1B1B"/>
          <w:spacing w:val="-2"/>
          <w:sz w:val="28"/>
        </w:rPr>
        <w:t xml:space="preserve"> </w:t>
      </w:r>
      <w:r w:rsidR="00BC305D">
        <w:rPr>
          <w:b/>
          <w:color w:val="1B1B1B"/>
          <w:sz w:val="28"/>
          <w:lang w:val="en-US"/>
        </w:rPr>
        <w:t>LÊ HOÀNG LINH</w:t>
      </w:r>
    </w:p>
    <w:p w14:paraId="4FB73FB1" w14:textId="77777777" w:rsidR="00201275" w:rsidRPr="003D5C8D" w:rsidRDefault="000065A0">
      <w:pPr>
        <w:pStyle w:val="BodyText"/>
        <w:spacing w:before="160" w:line="360" w:lineRule="auto"/>
        <w:ind w:left="721" w:right="4702"/>
        <w:rPr>
          <w:lang w:val="en-US"/>
        </w:rPr>
      </w:pPr>
      <w:r>
        <w:rPr>
          <w:color w:val="1B1B1B"/>
        </w:rPr>
        <w:t>Chuyên</w:t>
      </w:r>
      <w:r>
        <w:rPr>
          <w:color w:val="1B1B1B"/>
          <w:spacing w:val="-6"/>
        </w:rPr>
        <w:t xml:space="preserve"> </w:t>
      </w:r>
      <w:r>
        <w:rPr>
          <w:color w:val="1B1B1B"/>
        </w:rPr>
        <w:t>ngành</w:t>
      </w:r>
      <w:r>
        <w:rPr>
          <w:color w:val="1B1B1B"/>
          <w:spacing w:val="-6"/>
        </w:rPr>
        <w:t xml:space="preserve"> </w:t>
      </w:r>
      <w:r>
        <w:rPr>
          <w:color w:val="1B1B1B"/>
        </w:rPr>
        <w:t>đào</w:t>
      </w:r>
      <w:r>
        <w:rPr>
          <w:color w:val="1B1B1B"/>
          <w:spacing w:val="-10"/>
        </w:rPr>
        <w:t xml:space="preserve"> </w:t>
      </w:r>
      <w:r>
        <w:rPr>
          <w:color w:val="1B1B1B"/>
        </w:rPr>
        <w:t>tạo:</w:t>
      </w:r>
      <w:r>
        <w:rPr>
          <w:color w:val="1B1B1B"/>
          <w:spacing w:val="-6"/>
        </w:rPr>
        <w:t xml:space="preserve"> </w:t>
      </w:r>
      <w:r>
        <w:rPr>
          <w:color w:val="1B1B1B"/>
        </w:rPr>
        <w:t>Luật</w:t>
      </w:r>
      <w:r>
        <w:rPr>
          <w:color w:val="1B1B1B"/>
          <w:spacing w:val="-6"/>
        </w:rPr>
        <w:t xml:space="preserve"> </w:t>
      </w:r>
      <w:r>
        <w:rPr>
          <w:color w:val="1B1B1B"/>
        </w:rPr>
        <w:t>Kinh</w:t>
      </w:r>
      <w:r>
        <w:rPr>
          <w:color w:val="1B1B1B"/>
          <w:spacing w:val="-6"/>
        </w:rPr>
        <w:t xml:space="preserve"> </w:t>
      </w:r>
      <w:r w:rsidR="003D5C8D">
        <w:rPr>
          <w:color w:val="1B1B1B"/>
        </w:rPr>
        <w:t>tế Năm tốt nghiệp: 20</w:t>
      </w:r>
      <w:r w:rsidR="003D5C8D">
        <w:rPr>
          <w:color w:val="1B1B1B"/>
          <w:lang w:val="en-US"/>
        </w:rPr>
        <w:t>23</w:t>
      </w:r>
      <w:r w:rsidR="003D5C8D">
        <w:rPr>
          <w:color w:val="1B1B1B"/>
        </w:rPr>
        <w:t xml:space="preserve"> - 20</w:t>
      </w:r>
      <w:r w:rsidR="003D5C8D">
        <w:rPr>
          <w:color w:val="1B1B1B"/>
          <w:lang w:val="en-US"/>
        </w:rPr>
        <w:t>25</w:t>
      </w:r>
    </w:p>
    <w:p w14:paraId="77C12AA4" w14:textId="77777777" w:rsidR="002148DA" w:rsidRDefault="000065A0" w:rsidP="002148DA">
      <w:pPr>
        <w:pStyle w:val="Heading1"/>
        <w:spacing w:line="360" w:lineRule="auto"/>
        <w:ind w:left="1" w:right="139" w:firstLine="719"/>
        <w:jc w:val="both"/>
        <w:rPr>
          <w:b w:val="0"/>
          <w:color w:val="1B1B1B"/>
          <w:lang w:val="en-US"/>
        </w:rPr>
      </w:pPr>
      <w:r>
        <w:rPr>
          <w:b w:val="0"/>
          <w:color w:val="1B1B1B"/>
        </w:rPr>
        <w:t>Tên đề</w:t>
      </w:r>
      <w:r>
        <w:rPr>
          <w:b w:val="0"/>
          <w:color w:val="1B1B1B"/>
          <w:spacing w:val="-2"/>
        </w:rPr>
        <w:t xml:space="preserve"> </w:t>
      </w:r>
      <w:r>
        <w:rPr>
          <w:b w:val="0"/>
          <w:color w:val="1B1B1B"/>
        </w:rPr>
        <w:t>tài</w:t>
      </w:r>
      <w:r>
        <w:rPr>
          <w:b w:val="0"/>
          <w:color w:val="1B1B1B"/>
          <w:spacing w:val="-1"/>
        </w:rPr>
        <w:t xml:space="preserve"> </w:t>
      </w:r>
      <w:r w:rsidR="003D5C8D">
        <w:rPr>
          <w:b w:val="0"/>
          <w:color w:val="1B1B1B"/>
        </w:rPr>
        <w:t>đề án</w:t>
      </w:r>
      <w:r>
        <w:rPr>
          <w:b w:val="0"/>
          <w:color w:val="1B1B1B"/>
        </w:rPr>
        <w:t>: “</w:t>
      </w:r>
      <w:r w:rsidR="00F41AC2" w:rsidRPr="00F41AC2">
        <w:rPr>
          <w:i/>
        </w:rPr>
        <w:t>Pháp luật về đấu giá quyền sử dụng tần số vô tuyến điện ở Việt Nam</w:t>
      </w:r>
      <w:r>
        <w:rPr>
          <w:b w:val="0"/>
          <w:color w:val="1B1B1B"/>
        </w:rPr>
        <w:t>”</w:t>
      </w:r>
    </w:p>
    <w:p w14:paraId="223A5936" w14:textId="77777777" w:rsidR="002148DA" w:rsidRDefault="002148DA" w:rsidP="002148DA">
      <w:pPr>
        <w:pStyle w:val="Heading1"/>
        <w:spacing w:line="360" w:lineRule="auto"/>
        <w:ind w:left="1" w:right="139" w:firstLine="719"/>
        <w:jc w:val="both"/>
        <w:rPr>
          <w:b w:val="0"/>
          <w:bCs w:val="0"/>
          <w:lang w:val="en-US"/>
        </w:rPr>
      </w:pPr>
      <w:r w:rsidRPr="002148DA">
        <w:rPr>
          <w:b w:val="0"/>
          <w:bCs w:val="0"/>
          <w:lang w:val="en-US"/>
        </w:rPr>
        <w:t>Đề án tập trung nghiên cứu một cách hệ thống các vấn đề lý luận và thực tiễn pháp luật về đấu giá quyền sử dụng tần số vô tuyến điện ở Việt Nam trong bối cảnh phát triển hạ tầng số và chuyển đổi số quốc gia. Trên cơ sở đó, đề án làm rõ bản chất pháp lý của quyền sử dụng tần số vô tuyến điện, đặc điểm của cơ chế đấu giá trong lĩnh vực này và vai trò của công cụ đấu giá trong phân bổ hiệu quả tài nguyên tần số – một loại tài nguyên công đặc biệt, hữu hạn và có giá trị kinh tế cao.</w:t>
      </w:r>
    </w:p>
    <w:p w14:paraId="058FDA44" w14:textId="77777777" w:rsidR="002148DA" w:rsidRPr="002148DA" w:rsidRDefault="002148DA" w:rsidP="002148DA">
      <w:pPr>
        <w:pStyle w:val="Heading1"/>
        <w:spacing w:line="360" w:lineRule="auto"/>
        <w:ind w:left="1" w:right="139" w:firstLine="719"/>
        <w:jc w:val="both"/>
        <w:rPr>
          <w:b w:val="0"/>
          <w:bCs w:val="0"/>
          <w:lang w:val="en-US"/>
        </w:rPr>
      </w:pPr>
      <w:r w:rsidRPr="002148DA">
        <w:rPr>
          <w:b w:val="0"/>
          <w:bCs w:val="0"/>
          <w:lang w:val="en-US"/>
        </w:rPr>
        <w:t>Trong quá trình nghiên cứu, đề án sử dụng tổng hợp các phương pháp nghiên cứu khoa học pháp lý như: phân tích – tổng hợp, so sánh pháp luật, lịch sử, thống kê, tổng kết thực tiễn, phân tích tình huống và tham vấn chuyên gia, nhằm bảo đảm tính khách quan và toàn diện của kết quả nghiên cứu.</w:t>
      </w:r>
    </w:p>
    <w:p w14:paraId="2C0646E2" w14:textId="77777777" w:rsidR="002148DA" w:rsidRPr="002148DA" w:rsidRDefault="002148DA" w:rsidP="002148DA">
      <w:pPr>
        <w:pStyle w:val="Heading1"/>
        <w:spacing w:line="360" w:lineRule="auto"/>
        <w:ind w:left="1" w:right="139" w:firstLine="719"/>
        <w:jc w:val="both"/>
        <w:rPr>
          <w:b w:val="0"/>
          <w:bCs w:val="0"/>
          <w:lang w:val="en-US"/>
        </w:rPr>
      </w:pPr>
      <w:r w:rsidRPr="002148DA">
        <w:rPr>
          <w:b w:val="0"/>
          <w:bCs w:val="0"/>
          <w:lang w:val="en-US"/>
        </w:rPr>
        <w:t>Về thực tiễn, đề án tiến hành đánh giá khung pháp luật hiện hành và thực tiễn triển khai đấu giá quyền sử dụng tần số vô tuyến điện tại Việt Nam, qua đó chỉ ra một số tồn tại, hạn chế như: quy định pháp luật chưa đầy đủ, đồng bộ; tiêu chí tổ chức đấu giá và lựa chọn doanh nghiệp còn bất cập; cơ chế quản lý, giám sát sau đấu giá chưa hiệu quả; việc phối hợp giữa các cơ quan liên quan còn thiếu chặt chẽ; chưa tận dụng đầy đủ công nghệ số trong tổ chức đấu giá.</w:t>
      </w:r>
    </w:p>
    <w:p w14:paraId="6D282E42" w14:textId="77777777" w:rsidR="002148DA" w:rsidRPr="002148DA" w:rsidRDefault="002148DA" w:rsidP="002148DA">
      <w:pPr>
        <w:pStyle w:val="Heading1"/>
        <w:spacing w:line="360" w:lineRule="auto"/>
        <w:ind w:left="1" w:right="139" w:firstLine="719"/>
        <w:jc w:val="both"/>
        <w:rPr>
          <w:b w:val="0"/>
          <w:bCs w:val="0"/>
          <w:lang w:val="en-US"/>
        </w:rPr>
      </w:pPr>
      <w:r w:rsidRPr="002148DA">
        <w:rPr>
          <w:b w:val="0"/>
          <w:bCs w:val="0"/>
          <w:lang w:val="en-US"/>
        </w:rPr>
        <w:t xml:space="preserve">Trên cơ sở đó, đề án đề xuất một số định hướng và giải pháp hoàn thiện pháp luật và nâng cao hiệu quả thực thi, bao gồm: hoàn thiện khái niệm và cơ sở pháp lý về đấu giá quyền sử dụng tần số; nâng cao tính linh hoạt của quy hoạch và phân bổ phổ tần; hoàn thiện tiêu chí đấu giá gắn với năng lực doanh </w:t>
      </w:r>
      <w:r w:rsidRPr="002148DA">
        <w:rPr>
          <w:b w:val="0"/>
          <w:bCs w:val="0"/>
          <w:lang w:val="en-US"/>
        </w:rPr>
        <w:lastRenderedPageBreak/>
        <w:t>nghiệp; tăng cường minh bạch và giám sát sau đấu giá; hoàn thiện cơ chế tài chính, phí và quản lý giấy phép; đẩy mạnh ứng dụng công nghệ số trong toàn bộ quy trình đấu giá; đồng thời nâng cao năng lực tổ chức thực hiện và tăng cường phối hợp liên ngành.</w:t>
      </w:r>
    </w:p>
    <w:p w14:paraId="525D5DEE" w14:textId="77777777" w:rsidR="002148DA" w:rsidRPr="002148DA" w:rsidRDefault="002148DA" w:rsidP="002148DA">
      <w:pPr>
        <w:pStyle w:val="Heading1"/>
        <w:spacing w:line="360" w:lineRule="auto"/>
        <w:ind w:left="1" w:right="139" w:firstLine="719"/>
        <w:jc w:val="both"/>
        <w:rPr>
          <w:b w:val="0"/>
          <w:bCs w:val="0"/>
          <w:lang w:val="en-US"/>
        </w:rPr>
      </w:pPr>
      <w:r w:rsidRPr="002148DA">
        <w:rPr>
          <w:b w:val="0"/>
          <w:bCs w:val="0"/>
          <w:lang w:val="en-US"/>
        </w:rPr>
        <w:t>Kết quả nghiên cứu của đề án góp phần bổ sung cơ sở lý luận và thực tiễn cho việc hoàn thiện pháp luật về đấu giá quyền sử dụng tần số vô tuyến điện, qua đó nâng cao hiệu quả quản lý, khai thác và sử dụng tài nguyên tần số, bảo đảm cạnh tranh lành mạnh, minh bạch và phục vụ yêu cầu phát triển kinh tế số, xã hội số tại Việt Nam.</w:t>
      </w:r>
    </w:p>
    <w:p w14:paraId="3AB1385F" w14:textId="7D94D932" w:rsidR="002148DA" w:rsidRPr="002148DA" w:rsidRDefault="002148DA" w:rsidP="002148DA">
      <w:pPr>
        <w:pStyle w:val="Heading1"/>
        <w:spacing w:line="360" w:lineRule="auto"/>
        <w:ind w:left="1" w:right="139" w:firstLine="719"/>
        <w:jc w:val="both"/>
        <w:rPr>
          <w:lang w:val="en-US"/>
        </w:rPr>
      </w:pPr>
      <w:r w:rsidRPr="002148DA">
        <w:rPr>
          <w:lang w:val="en-US"/>
        </w:rPr>
        <w:t xml:space="preserve">Từ khóa: </w:t>
      </w:r>
      <w:r w:rsidRPr="002148DA">
        <w:rPr>
          <w:b w:val="0"/>
          <w:bCs w:val="0"/>
          <w:i/>
          <w:iCs/>
          <w:lang w:val="en-US"/>
        </w:rPr>
        <w:t>đấu giá quyền sử dụng tần số vô tuyến điện; pháp luật viễn thông; đấu giá tài sản; tài nguyên tần số; quản lý nhà nước; chuyển đổi số.</w:t>
      </w:r>
    </w:p>
    <w:p w14:paraId="6CC4E3E2" w14:textId="77777777" w:rsidR="00FE602A" w:rsidRDefault="00FE602A">
      <w:pPr>
        <w:spacing w:before="166"/>
        <w:ind w:left="5868"/>
        <w:rPr>
          <w:b/>
          <w:sz w:val="28"/>
          <w:lang w:val="en-US"/>
        </w:rPr>
      </w:pPr>
    </w:p>
    <w:p w14:paraId="586748A4" w14:textId="0E45D23D" w:rsidR="00F57733" w:rsidRDefault="006A6EE2">
      <w:pPr>
        <w:spacing w:before="166"/>
        <w:ind w:left="5868"/>
        <w:rPr>
          <w:b/>
          <w:sz w:val="28"/>
          <w:lang w:val="en-US"/>
        </w:rPr>
      </w:pPr>
      <w:r>
        <w:rPr>
          <w:b/>
          <w:sz w:val="28"/>
          <w:lang w:val="en-US"/>
        </w:rPr>
        <w:t>Tác giả Đề án</w:t>
      </w:r>
    </w:p>
    <w:p w14:paraId="21865D1C" w14:textId="77777777" w:rsidR="006A6EE2" w:rsidRDefault="006A6EE2">
      <w:pPr>
        <w:spacing w:before="166"/>
        <w:ind w:left="5868"/>
        <w:rPr>
          <w:b/>
          <w:sz w:val="28"/>
          <w:lang w:val="en-US"/>
        </w:rPr>
      </w:pPr>
    </w:p>
    <w:p w14:paraId="5CDBCC0A" w14:textId="77777777" w:rsidR="006A6EE2" w:rsidRDefault="006A6EE2">
      <w:pPr>
        <w:spacing w:before="166"/>
        <w:ind w:left="5868"/>
        <w:rPr>
          <w:b/>
          <w:sz w:val="28"/>
          <w:lang w:val="en-US"/>
        </w:rPr>
      </w:pPr>
    </w:p>
    <w:p w14:paraId="773E00A3" w14:textId="77777777" w:rsidR="006A6EE2" w:rsidRDefault="006A6EE2">
      <w:pPr>
        <w:spacing w:before="166"/>
        <w:ind w:left="5868"/>
        <w:rPr>
          <w:b/>
          <w:sz w:val="28"/>
          <w:lang w:val="en-US"/>
        </w:rPr>
      </w:pPr>
    </w:p>
    <w:p w14:paraId="6A72008C" w14:textId="73243F90" w:rsidR="006A6EE2" w:rsidRPr="00FE602A" w:rsidRDefault="006A6EE2">
      <w:pPr>
        <w:spacing w:before="166"/>
        <w:ind w:left="5868"/>
        <w:rPr>
          <w:b/>
          <w:sz w:val="28"/>
          <w:lang w:val="en-US"/>
        </w:rPr>
      </w:pPr>
      <w:r>
        <w:rPr>
          <w:b/>
          <w:sz w:val="28"/>
          <w:lang w:val="en-US"/>
        </w:rPr>
        <w:t>Lê Hoàng Linh</w:t>
      </w:r>
    </w:p>
    <w:sectPr w:rsidR="006A6EE2" w:rsidRPr="00FE602A" w:rsidSect="006A6EE2">
      <w:footerReference w:type="default" r:id="rId6"/>
      <w:type w:val="continuous"/>
      <w:pgSz w:w="11910" w:h="16840" w:code="9"/>
      <w:pgMar w:top="1134" w:right="1134" w:bottom="1134" w:left="1701" w:header="0" w:footer="19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D549" w14:textId="77777777" w:rsidR="00CF4A7E" w:rsidRDefault="00CF4A7E">
      <w:r>
        <w:separator/>
      </w:r>
    </w:p>
  </w:endnote>
  <w:endnote w:type="continuationSeparator" w:id="0">
    <w:p w14:paraId="4AAD9532" w14:textId="77777777" w:rsidR="00CF4A7E" w:rsidRDefault="00CF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7BE6" w14:textId="77777777" w:rsidR="00201275" w:rsidRDefault="00201275">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7595" w14:textId="77777777" w:rsidR="00CF4A7E" w:rsidRDefault="00CF4A7E">
      <w:r>
        <w:separator/>
      </w:r>
    </w:p>
  </w:footnote>
  <w:footnote w:type="continuationSeparator" w:id="0">
    <w:p w14:paraId="76542425" w14:textId="77777777" w:rsidR="00CF4A7E" w:rsidRDefault="00CF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1275"/>
    <w:rsid w:val="000065A0"/>
    <w:rsid w:val="000140F1"/>
    <w:rsid w:val="00157C5B"/>
    <w:rsid w:val="001B0911"/>
    <w:rsid w:val="00201275"/>
    <w:rsid w:val="002148DA"/>
    <w:rsid w:val="00243BC7"/>
    <w:rsid w:val="003D5C8D"/>
    <w:rsid w:val="005801C7"/>
    <w:rsid w:val="006A6EE2"/>
    <w:rsid w:val="008E03A5"/>
    <w:rsid w:val="00B47464"/>
    <w:rsid w:val="00BC305D"/>
    <w:rsid w:val="00BE281A"/>
    <w:rsid w:val="00C42456"/>
    <w:rsid w:val="00CF4A7E"/>
    <w:rsid w:val="00E7711C"/>
    <w:rsid w:val="00E831FA"/>
    <w:rsid w:val="00F41AC2"/>
    <w:rsid w:val="00F57733"/>
    <w:rsid w:val="00FA2D0F"/>
    <w:rsid w:val="00FE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D6ED"/>
  <w15:docId w15:val="{33FAA5FE-F1C1-4EDE-8E96-52E3E1CC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5C8D"/>
    <w:pPr>
      <w:tabs>
        <w:tab w:val="center" w:pos="4680"/>
        <w:tab w:val="right" w:pos="9360"/>
      </w:tabs>
    </w:pPr>
  </w:style>
  <w:style w:type="character" w:customStyle="1" w:styleId="HeaderChar">
    <w:name w:val="Header Char"/>
    <w:basedOn w:val="DefaultParagraphFont"/>
    <w:link w:val="Header"/>
    <w:uiPriority w:val="99"/>
    <w:rsid w:val="003D5C8D"/>
    <w:rPr>
      <w:rFonts w:ascii="Times New Roman" w:eastAsia="Times New Roman" w:hAnsi="Times New Roman" w:cs="Times New Roman"/>
      <w:lang w:val="vi"/>
    </w:rPr>
  </w:style>
  <w:style w:type="paragraph" w:styleId="Footer">
    <w:name w:val="footer"/>
    <w:basedOn w:val="Normal"/>
    <w:link w:val="FooterChar"/>
    <w:uiPriority w:val="99"/>
    <w:unhideWhenUsed/>
    <w:rsid w:val="003D5C8D"/>
    <w:pPr>
      <w:tabs>
        <w:tab w:val="center" w:pos="4680"/>
        <w:tab w:val="right" w:pos="9360"/>
      </w:tabs>
    </w:pPr>
  </w:style>
  <w:style w:type="character" w:customStyle="1" w:styleId="FooterChar">
    <w:name w:val="Footer Char"/>
    <w:basedOn w:val="DefaultParagraphFont"/>
    <w:link w:val="Footer"/>
    <w:uiPriority w:val="99"/>
    <w:rsid w:val="003D5C8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PHẦN MỞ ĐẦU</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MỞ ĐẦU</dc:title>
  <dc:creator>HOA</dc:creator>
  <cp:lastModifiedBy>Linh Le Hoang</cp:lastModifiedBy>
  <cp:revision>4</cp:revision>
  <dcterms:created xsi:type="dcterms:W3CDTF">2026-03-18T11:40:00Z</dcterms:created>
  <dcterms:modified xsi:type="dcterms:W3CDTF">2026-03-25T14:27:00Z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Word 2010</vt:lpwstr>
  </property>
  <property fmtid="{D5CDD505-2E9C-101B-9397-08002B2CF9AE}" pid="4" name="LastSaved">
    <vt:filetime>2025-12-29T00:00:00Z</vt:filetime>
  </property>
  <property fmtid="{D5CDD505-2E9C-101B-9397-08002B2CF9AE}" pid="5" name="Producer">
    <vt:lpwstr>Microsoft® Word 2010</vt:lpwstr>
  </property>
</Properties>
</file>