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9D9DB" w14:textId="736B27AD" w:rsidR="00C81BC0" w:rsidRDefault="00000000">
      <w:pPr>
        <w:spacing w:before="0" w:after="0"/>
        <w:ind w:left="0" w:firstLine="567"/>
        <w:jc w:val="center"/>
        <w:rPr>
          <w:rFonts w:eastAsia="Times New Roman" w:cs="Times New Roman"/>
          <w:color w:val="1B1B1B"/>
          <w:szCs w:val="28"/>
        </w:rPr>
      </w:pPr>
      <w:r>
        <w:rPr>
          <w:rFonts w:eastAsia="Times New Roman" w:cs="Times New Roman"/>
          <w:b/>
          <w:bCs/>
          <w:color w:val="1B1B1B"/>
          <w:szCs w:val="28"/>
        </w:rPr>
        <w:t xml:space="preserve">BẢN THÔNG TIN TÓM TẮT </w:t>
      </w:r>
      <w:r w:rsidR="001E23B6">
        <w:rPr>
          <w:rFonts w:eastAsia="Times New Roman" w:cs="Times New Roman"/>
          <w:b/>
          <w:bCs/>
          <w:color w:val="1B1B1B"/>
          <w:szCs w:val="28"/>
        </w:rPr>
        <w:t>ĐỀ ÁN</w:t>
      </w:r>
      <w:r>
        <w:rPr>
          <w:rFonts w:eastAsia="Times New Roman" w:cs="Times New Roman"/>
          <w:b/>
          <w:bCs/>
          <w:color w:val="1B1B1B"/>
          <w:szCs w:val="28"/>
        </w:rPr>
        <w:t xml:space="preserve"> THẠC SĨ</w:t>
      </w:r>
      <w:r>
        <w:rPr>
          <w:rFonts w:eastAsia="Times New Roman" w:cs="Times New Roman"/>
          <w:b/>
          <w:bCs/>
          <w:color w:val="1B1B1B"/>
          <w:szCs w:val="28"/>
        </w:rPr>
        <w:br/>
      </w:r>
    </w:p>
    <w:p w14:paraId="05B77D68" w14:textId="5BCF077F" w:rsidR="00C81BC0" w:rsidRDefault="00000000">
      <w:pPr>
        <w:ind w:left="0" w:firstLine="567"/>
        <w:rPr>
          <w:rFonts w:eastAsia="Times New Roman" w:cs="Times New Roman"/>
          <w:b/>
          <w:bCs/>
          <w:color w:val="1B1B1B"/>
          <w:szCs w:val="28"/>
        </w:rPr>
      </w:pPr>
      <w:r>
        <w:rPr>
          <w:rFonts w:eastAsia="Times New Roman" w:cs="Times New Roman"/>
          <w:color w:val="1B1B1B"/>
          <w:szCs w:val="28"/>
        </w:rPr>
        <w:t xml:space="preserve">Tác giả: </w:t>
      </w:r>
      <w:r w:rsidR="008F53FC">
        <w:rPr>
          <w:rFonts w:eastAsia="Times New Roman" w:cs="Times New Roman"/>
          <w:b/>
          <w:bCs/>
          <w:color w:val="1B1B1B"/>
          <w:szCs w:val="28"/>
        </w:rPr>
        <w:t>H</w:t>
      </w:r>
      <w:r w:rsidR="008F53FC" w:rsidRPr="008F53FC">
        <w:rPr>
          <w:rFonts w:eastAsia="Times New Roman" w:cs="Times New Roman"/>
          <w:b/>
          <w:bCs/>
          <w:color w:val="1B1B1B"/>
          <w:szCs w:val="28"/>
        </w:rPr>
        <w:t>oàn</w:t>
      </w:r>
      <w:r w:rsidR="008F53FC">
        <w:rPr>
          <w:rFonts w:eastAsia="Times New Roman" w:cs="Times New Roman"/>
          <w:b/>
          <w:bCs/>
          <w:color w:val="1B1B1B"/>
          <w:szCs w:val="28"/>
        </w:rPr>
        <w:t>g Th</w:t>
      </w:r>
      <w:r w:rsidR="008F53FC" w:rsidRPr="008F53FC">
        <w:rPr>
          <w:rFonts w:eastAsia="Times New Roman" w:cs="Times New Roman"/>
          <w:b/>
          <w:bCs/>
          <w:color w:val="1B1B1B"/>
          <w:szCs w:val="28"/>
        </w:rPr>
        <w:t>ị</w:t>
      </w:r>
      <w:r w:rsidR="008F53FC">
        <w:rPr>
          <w:rFonts w:eastAsia="Times New Roman" w:cs="Times New Roman"/>
          <w:b/>
          <w:bCs/>
          <w:color w:val="1B1B1B"/>
          <w:szCs w:val="28"/>
        </w:rPr>
        <w:t xml:space="preserve"> Huy</w:t>
      </w:r>
      <w:r w:rsidR="008F53FC" w:rsidRPr="008F53FC">
        <w:rPr>
          <w:rFonts w:eastAsia="Times New Roman" w:cs="Times New Roman"/>
          <w:b/>
          <w:bCs/>
          <w:color w:val="1B1B1B"/>
          <w:szCs w:val="28"/>
        </w:rPr>
        <w:t>ề</w:t>
      </w:r>
      <w:r w:rsidR="008F53FC">
        <w:rPr>
          <w:rFonts w:eastAsia="Times New Roman" w:cs="Times New Roman"/>
          <w:b/>
          <w:bCs/>
          <w:color w:val="1B1B1B"/>
          <w:szCs w:val="28"/>
        </w:rPr>
        <w:t>n My</w:t>
      </w:r>
    </w:p>
    <w:p w14:paraId="6B529FE6" w14:textId="77777777" w:rsidR="00C81BC0" w:rsidRDefault="00000000">
      <w:pPr>
        <w:ind w:left="0" w:firstLine="567"/>
        <w:rPr>
          <w:rFonts w:eastAsia="Times New Roman" w:cs="Times New Roman"/>
          <w:color w:val="1B1B1B"/>
          <w:szCs w:val="28"/>
        </w:rPr>
      </w:pPr>
      <w:r>
        <w:rPr>
          <w:rFonts w:eastAsia="Times New Roman" w:cs="Times New Roman"/>
          <w:color w:val="1B1B1B"/>
          <w:szCs w:val="28"/>
        </w:rPr>
        <w:t>Chuyên ngành đào tạo: Luật Kinh tế</w:t>
      </w:r>
    </w:p>
    <w:p w14:paraId="5BCD1F55" w14:textId="407624BE" w:rsidR="00C81BC0" w:rsidRDefault="00000000">
      <w:pPr>
        <w:ind w:left="0" w:firstLine="567"/>
        <w:rPr>
          <w:rFonts w:eastAsia="Times New Roman" w:cs="Times New Roman"/>
          <w:color w:val="1B1B1B"/>
          <w:szCs w:val="28"/>
        </w:rPr>
      </w:pPr>
      <w:r>
        <w:rPr>
          <w:rFonts w:eastAsia="Times New Roman" w:cs="Times New Roman"/>
          <w:color w:val="1B1B1B"/>
          <w:szCs w:val="28"/>
        </w:rPr>
        <w:t>Năm tốt nghiệp: 202</w:t>
      </w:r>
      <w:r w:rsidR="008F53FC">
        <w:rPr>
          <w:rFonts w:eastAsia="Times New Roman" w:cs="Times New Roman"/>
          <w:color w:val="1B1B1B"/>
          <w:szCs w:val="28"/>
        </w:rPr>
        <w:t>3</w:t>
      </w:r>
      <w:r>
        <w:rPr>
          <w:rFonts w:eastAsia="Times New Roman" w:cs="Times New Roman"/>
          <w:color w:val="1B1B1B"/>
          <w:szCs w:val="28"/>
        </w:rPr>
        <w:t xml:space="preserve"> - 202</w:t>
      </w:r>
      <w:r w:rsidR="008F53FC">
        <w:rPr>
          <w:rFonts w:eastAsia="Times New Roman" w:cs="Times New Roman"/>
          <w:color w:val="1B1B1B"/>
          <w:szCs w:val="28"/>
        </w:rPr>
        <w:t>5</w:t>
      </w:r>
    </w:p>
    <w:p w14:paraId="6737E58E" w14:textId="74A1BC10" w:rsidR="00C81BC0" w:rsidRDefault="00000000">
      <w:pPr>
        <w:ind w:left="0" w:firstLine="567"/>
        <w:rPr>
          <w:rFonts w:cs="Times New Roman"/>
          <w:b/>
          <w:bCs/>
          <w:szCs w:val="28"/>
        </w:rPr>
      </w:pPr>
      <w:r>
        <w:rPr>
          <w:rFonts w:eastAsia="Times New Roman" w:cs="Times New Roman"/>
          <w:color w:val="1B1B1B"/>
          <w:szCs w:val="28"/>
        </w:rPr>
        <w:t xml:space="preserve">Tên đề tài: </w:t>
      </w:r>
      <w:r>
        <w:rPr>
          <w:rFonts w:cs="Times New Roman"/>
          <w:b/>
          <w:bCs/>
          <w:szCs w:val="28"/>
        </w:rPr>
        <w:t>“</w:t>
      </w:r>
      <w:r w:rsidR="008F53FC" w:rsidRPr="008F53FC">
        <w:rPr>
          <w:rFonts w:cs="Times New Roman"/>
          <w:b/>
          <w:bCs/>
          <w:szCs w:val="28"/>
        </w:rPr>
        <w:t>Pháp luật về công chứng hợp đồng chuyển nhượng quyền sử dụng đất và thực tiễn thực hiện tại văn phòng công chứng Phùng Tuyết, phường Lê Chân, thành phố Hải Phòng</w:t>
      </w:r>
      <w:r>
        <w:rPr>
          <w:rFonts w:cs="Times New Roman"/>
          <w:b/>
          <w:bCs/>
          <w:szCs w:val="28"/>
        </w:rPr>
        <w:t>”</w:t>
      </w:r>
    </w:p>
    <w:p w14:paraId="181DBC3C" w14:textId="0B1E3319" w:rsidR="00C81BC0" w:rsidRPr="0094036C" w:rsidRDefault="0094036C" w:rsidP="0094036C">
      <w:pPr>
        <w:spacing w:line="360" w:lineRule="auto"/>
        <w:ind w:left="0" w:firstLine="0"/>
        <w:rPr>
          <w:rFonts w:cs="Times New Roman"/>
          <w:sz w:val="26"/>
          <w:szCs w:val="26"/>
        </w:rPr>
      </w:pPr>
      <w:r>
        <w:rPr>
          <w:rFonts w:cs="Times New Roman"/>
          <w:sz w:val="26"/>
          <w:szCs w:val="26"/>
        </w:rPr>
        <w:t xml:space="preserve">         </w:t>
      </w:r>
      <w:r w:rsidRPr="000F6F1B">
        <w:rPr>
          <w:rFonts w:cs="Times New Roman"/>
          <w:sz w:val="26"/>
          <w:szCs w:val="26"/>
        </w:rPr>
        <w:t xml:space="preserve">Đất đai, vai trò của đất đai là rất lớn đối với chúng ta, là “sự sống" và là “tài sản” của con người, trong giai đoạn hiện nay Đảng và Nhà nước ta luôn quan tâm xây dựng pháp luật về đất đai và luật liên quan đến đất đai nhằm điều chỉnh các mối quan hệ về quản lý nhà nước về đất đai, mặt khác cũng điều chỉnh các quyền và nghĩa vụ của người sử dụng đất. Ngày 31/10/2012 Hội nghị lần thứ 6 Ban Chấp hành Trung ương Đảng khóa 12 thông qua Nghị quyết số 19-NQ/TW về tiếp tục đổi mới về chính sách, pháp luật đất đai trong thời kỳ đẩy mạnh toàn diện công cuộc đổi mới, khẳng định quan điểm chỉ đạo của Đảng là: “Người sử dụng đất được Nhà nước giao đất, cho thuê đất, công nhận quyền sử dụng đất để sử dụng ổn định lâu dài hoặc có thời hạn và có các quyền chuyển đổi, chuyển nhượng, cho thuê, cho thuê lại, thừa kế, tặng cho, thế chấp, góp vốn bằng quyền sử dụng đất". Từ quan điểm chỉ đạo của đảng nên Luật Đất đai năm 2024 tiếp tục thể chế hóa được quy định tại Điều 27 quy định “Quyền chuyển đổi, chuyển nhượng, cho thuê, cho thuê lại, thừa kế, tặng cho, thế chấp, góp vốn bằng quyền sử dụng đất”. Đây là cơ sở pháp lý quan trọng cho người sử dụng đất thực hiện quyền sử dụng đất của mình, để thực hiện các quyền này phải thông qua hình thức của hợp đồng liên quan đến quyền sử dụng đất như: Hợp đồng chuyển đổi quyền sử dụng đất, hợp đồng chuyển nhượng quyền sử dụng đất, hợp đồng cho thuê, cho thuê lại quyền sử dụng đất, hợp đồng thế chấp, hợp đồng góp vốn quyền sử dụng đất, thông qua các hình thức này người sử dụng đất đạt được những lợi ích kinh tế của mình như mong muốn, từ đó tạo điều kiện cho người sử dụng đất có điều kiện làm ăn, sản xuất, kinh doanh thông qua tài sản của mình là quyền sử dụng đất, không ngừng khai thác được tiềm năng kinh tế cho mỗi cá nhân sử dụng đất, mặt khác là nguồn thu quan trọng cho Nhà nước nếu các giao dịch này thực hiện (các loại phí, thu thuế, phát triển doanh nghiệp ... ). Nhà nước ta luôn quan tâm vấn đề xây dựng pháp luật không ngừng xây dựng mới, sửa đổi, bổ sung đối </w:t>
      </w:r>
      <w:r w:rsidRPr="000F6F1B">
        <w:rPr>
          <w:rFonts w:cs="Times New Roman"/>
          <w:sz w:val="26"/>
          <w:szCs w:val="26"/>
        </w:rPr>
        <w:lastRenderedPageBreak/>
        <w:t>với Luật Công chứng và các Luật liên quan khác như Luật Đất đai, Bộ luật Dân sự, ... Nhằm thực hiện tốt quyền của người sử dụng đất.</w:t>
      </w:r>
    </w:p>
    <w:p w14:paraId="47CB0238" w14:textId="0E216C9B" w:rsidR="00C81BC0" w:rsidRDefault="00000000">
      <w:pPr>
        <w:ind w:left="0" w:firstLine="567"/>
        <w:rPr>
          <w:rFonts w:eastAsia="Times New Roman" w:cs="Times New Roman"/>
          <w:sz w:val="24"/>
          <w:szCs w:val="24"/>
        </w:rPr>
      </w:pPr>
      <w:r>
        <w:rPr>
          <w:rFonts w:eastAsia="Times New Roman" w:cs="Times New Roman"/>
          <w:b/>
          <w:bCs/>
          <w:color w:val="000000"/>
          <w:szCs w:val="28"/>
        </w:rPr>
        <w:t xml:space="preserve">Từ khóa: </w:t>
      </w:r>
      <w:r w:rsidR="0094036C">
        <w:rPr>
          <w:rFonts w:eastAsia="Times New Roman" w:cs="Times New Roman"/>
          <w:i/>
          <w:iCs/>
          <w:color w:val="000000"/>
          <w:szCs w:val="28"/>
        </w:rPr>
        <w:t>H</w:t>
      </w:r>
      <w:r w:rsidR="0094036C" w:rsidRPr="0094036C">
        <w:rPr>
          <w:rFonts w:eastAsia="Times New Roman" w:cs="Times New Roman"/>
          <w:i/>
          <w:iCs/>
          <w:color w:val="000000"/>
          <w:szCs w:val="28"/>
        </w:rPr>
        <w:t>ợ</w:t>
      </w:r>
      <w:r w:rsidR="0094036C">
        <w:rPr>
          <w:rFonts w:eastAsia="Times New Roman" w:cs="Times New Roman"/>
          <w:i/>
          <w:iCs/>
          <w:color w:val="000000"/>
          <w:szCs w:val="28"/>
        </w:rPr>
        <w:t xml:space="preserve">p </w:t>
      </w:r>
      <w:r w:rsidR="0094036C" w:rsidRPr="0094036C">
        <w:rPr>
          <w:rFonts w:eastAsia="Times New Roman" w:cs="Times New Roman"/>
          <w:i/>
          <w:iCs/>
          <w:color w:val="000000"/>
          <w:szCs w:val="28"/>
        </w:rPr>
        <w:t>đồ</w:t>
      </w:r>
      <w:r w:rsidR="0094036C">
        <w:rPr>
          <w:rFonts w:eastAsia="Times New Roman" w:cs="Times New Roman"/>
          <w:i/>
          <w:iCs/>
          <w:color w:val="000000"/>
          <w:szCs w:val="28"/>
        </w:rPr>
        <w:t>ng chuy</w:t>
      </w:r>
      <w:r w:rsidR="0094036C" w:rsidRPr="0094036C">
        <w:rPr>
          <w:rFonts w:eastAsia="Times New Roman" w:cs="Times New Roman"/>
          <w:i/>
          <w:iCs/>
          <w:color w:val="000000"/>
          <w:szCs w:val="28"/>
        </w:rPr>
        <w:t>ể</w:t>
      </w:r>
      <w:r w:rsidR="0094036C">
        <w:rPr>
          <w:rFonts w:eastAsia="Times New Roman" w:cs="Times New Roman"/>
          <w:i/>
          <w:iCs/>
          <w:color w:val="000000"/>
          <w:szCs w:val="28"/>
        </w:rPr>
        <w:t>n nh</w:t>
      </w:r>
      <w:r w:rsidR="0094036C" w:rsidRPr="0094036C">
        <w:rPr>
          <w:rFonts w:eastAsia="Times New Roman" w:cs="Times New Roman"/>
          <w:i/>
          <w:iCs/>
          <w:color w:val="000000"/>
          <w:szCs w:val="28"/>
        </w:rPr>
        <w:t>ượ</w:t>
      </w:r>
      <w:r w:rsidR="0094036C">
        <w:rPr>
          <w:rFonts w:eastAsia="Times New Roman" w:cs="Times New Roman"/>
          <w:i/>
          <w:iCs/>
          <w:color w:val="000000"/>
          <w:szCs w:val="28"/>
        </w:rPr>
        <w:t>ng quy</w:t>
      </w:r>
      <w:r w:rsidR="0094036C" w:rsidRPr="0094036C">
        <w:rPr>
          <w:rFonts w:eastAsia="Times New Roman" w:cs="Times New Roman"/>
          <w:i/>
          <w:iCs/>
          <w:color w:val="000000"/>
          <w:szCs w:val="28"/>
        </w:rPr>
        <w:t>ề</w:t>
      </w:r>
      <w:r w:rsidR="0094036C">
        <w:rPr>
          <w:rFonts w:eastAsia="Times New Roman" w:cs="Times New Roman"/>
          <w:i/>
          <w:iCs/>
          <w:color w:val="000000"/>
          <w:szCs w:val="28"/>
        </w:rPr>
        <w:t>n s</w:t>
      </w:r>
      <w:r w:rsidR="0094036C" w:rsidRPr="0094036C">
        <w:rPr>
          <w:rFonts w:eastAsia="Times New Roman" w:cs="Times New Roman"/>
          <w:i/>
          <w:iCs/>
          <w:color w:val="000000"/>
          <w:szCs w:val="28"/>
        </w:rPr>
        <w:t>ử</w:t>
      </w:r>
      <w:r w:rsidR="0094036C">
        <w:rPr>
          <w:rFonts w:eastAsia="Times New Roman" w:cs="Times New Roman"/>
          <w:i/>
          <w:iCs/>
          <w:color w:val="000000"/>
          <w:szCs w:val="28"/>
        </w:rPr>
        <w:t xml:space="preserve"> d</w:t>
      </w:r>
      <w:r w:rsidR="0094036C" w:rsidRPr="0094036C">
        <w:rPr>
          <w:rFonts w:eastAsia="Times New Roman" w:cs="Times New Roman"/>
          <w:i/>
          <w:iCs/>
          <w:color w:val="000000"/>
          <w:szCs w:val="28"/>
        </w:rPr>
        <w:t>ụ</w:t>
      </w:r>
      <w:r w:rsidR="0094036C">
        <w:rPr>
          <w:rFonts w:eastAsia="Times New Roman" w:cs="Times New Roman"/>
          <w:i/>
          <w:iCs/>
          <w:color w:val="000000"/>
          <w:szCs w:val="28"/>
        </w:rPr>
        <w:t xml:space="preserve">ng </w:t>
      </w:r>
      <w:r w:rsidR="0094036C" w:rsidRPr="0094036C">
        <w:rPr>
          <w:rFonts w:eastAsia="Times New Roman" w:cs="Times New Roman"/>
          <w:i/>
          <w:iCs/>
          <w:color w:val="000000"/>
          <w:szCs w:val="28"/>
        </w:rPr>
        <w:t>đấ</w:t>
      </w:r>
      <w:r w:rsidR="0094036C">
        <w:rPr>
          <w:rFonts w:eastAsia="Times New Roman" w:cs="Times New Roman"/>
          <w:i/>
          <w:iCs/>
          <w:color w:val="000000"/>
          <w:szCs w:val="28"/>
        </w:rPr>
        <w:t>t,</w:t>
      </w:r>
      <w:r w:rsidR="00287A7C">
        <w:rPr>
          <w:rFonts w:eastAsia="Times New Roman" w:cs="Times New Roman"/>
          <w:i/>
          <w:iCs/>
          <w:color w:val="000000"/>
          <w:szCs w:val="28"/>
        </w:rPr>
        <w:t xml:space="preserve"> Lu</w:t>
      </w:r>
      <w:r w:rsidR="00287A7C" w:rsidRPr="00287A7C">
        <w:rPr>
          <w:rFonts w:eastAsia="Times New Roman" w:cs="Times New Roman"/>
          <w:i/>
          <w:iCs/>
          <w:color w:val="000000"/>
          <w:szCs w:val="28"/>
        </w:rPr>
        <w:t>ậ</w:t>
      </w:r>
      <w:r w:rsidR="00287A7C">
        <w:rPr>
          <w:rFonts w:eastAsia="Times New Roman" w:cs="Times New Roman"/>
          <w:i/>
          <w:iCs/>
          <w:color w:val="000000"/>
          <w:szCs w:val="28"/>
        </w:rPr>
        <w:t xml:space="preserve">t </w:t>
      </w:r>
      <w:r w:rsidR="00287A7C" w:rsidRPr="00287A7C">
        <w:rPr>
          <w:rFonts w:eastAsia="Times New Roman" w:cs="Times New Roman"/>
          <w:i/>
          <w:iCs/>
          <w:color w:val="000000"/>
          <w:szCs w:val="28"/>
        </w:rPr>
        <w:t>đấ</w:t>
      </w:r>
      <w:r w:rsidR="00287A7C">
        <w:rPr>
          <w:rFonts w:eastAsia="Times New Roman" w:cs="Times New Roman"/>
          <w:i/>
          <w:iCs/>
          <w:color w:val="000000"/>
          <w:szCs w:val="28"/>
        </w:rPr>
        <w:t xml:space="preserve">t </w:t>
      </w:r>
      <w:r w:rsidR="00287A7C" w:rsidRPr="00287A7C">
        <w:rPr>
          <w:rFonts w:eastAsia="Times New Roman" w:cs="Times New Roman"/>
          <w:i/>
          <w:iCs/>
          <w:color w:val="000000"/>
          <w:szCs w:val="28"/>
        </w:rPr>
        <w:t>đ</w:t>
      </w:r>
      <w:r w:rsidR="00287A7C">
        <w:rPr>
          <w:rFonts w:eastAsia="Times New Roman" w:cs="Times New Roman"/>
          <w:i/>
          <w:iCs/>
          <w:color w:val="000000"/>
          <w:szCs w:val="28"/>
        </w:rPr>
        <w:t>ai n</w:t>
      </w:r>
      <w:r w:rsidR="00287A7C" w:rsidRPr="00287A7C">
        <w:rPr>
          <w:rFonts w:eastAsia="Times New Roman" w:cs="Times New Roman"/>
          <w:i/>
          <w:iCs/>
          <w:color w:val="000000"/>
          <w:szCs w:val="28"/>
        </w:rPr>
        <w:t>ă</w:t>
      </w:r>
      <w:r w:rsidR="00287A7C">
        <w:rPr>
          <w:rFonts w:eastAsia="Times New Roman" w:cs="Times New Roman"/>
          <w:i/>
          <w:iCs/>
          <w:color w:val="000000"/>
          <w:szCs w:val="28"/>
        </w:rPr>
        <w:t xml:space="preserve">m </w:t>
      </w:r>
      <w:proofErr w:type="gramStart"/>
      <w:r w:rsidR="00607DF3">
        <w:rPr>
          <w:rFonts w:eastAsia="Times New Roman" w:cs="Times New Roman"/>
          <w:i/>
          <w:iCs/>
          <w:color w:val="000000"/>
          <w:szCs w:val="28"/>
        </w:rPr>
        <w:t>2024</w:t>
      </w:r>
      <w:r w:rsidR="0094036C">
        <w:rPr>
          <w:rFonts w:eastAsia="Times New Roman" w:cs="Times New Roman"/>
          <w:i/>
          <w:iCs/>
          <w:color w:val="000000"/>
          <w:szCs w:val="28"/>
        </w:rPr>
        <w:t xml:space="preserve"> </w:t>
      </w:r>
      <w:r>
        <w:rPr>
          <w:rFonts w:eastAsia="Times New Roman" w:cs="Times New Roman"/>
          <w:i/>
          <w:iCs/>
          <w:color w:val="000000"/>
          <w:szCs w:val="28"/>
        </w:rPr>
        <w:t>,</w:t>
      </w:r>
      <w:proofErr w:type="gramEnd"/>
      <w:r>
        <w:rPr>
          <w:rFonts w:eastAsia="Times New Roman" w:cs="Times New Roman"/>
          <w:i/>
          <w:iCs/>
          <w:color w:val="000000"/>
          <w:szCs w:val="28"/>
        </w:rPr>
        <w:t xml:space="preserve"> </w:t>
      </w:r>
      <w:r w:rsidR="00EE2720">
        <w:rPr>
          <w:rFonts w:eastAsia="Times New Roman" w:cs="Times New Roman"/>
          <w:i/>
          <w:iCs/>
          <w:color w:val="000000"/>
          <w:szCs w:val="28"/>
        </w:rPr>
        <w:t>xxx</w:t>
      </w:r>
      <w:r>
        <w:rPr>
          <w:rFonts w:eastAsia="Times New Roman" w:cs="Times New Roman"/>
          <w:i/>
          <w:iCs/>
          <w:color w:val="000000"/>
          <w:szCs w:val="28"/>
        </w:rPr>
        <w:t>.</w:t>
      </w:r>
    </w:p>
    <w:tbl>
      <w:tblPr>
        <w:tblW w:w="0" w:type="auto"/>
        <w:tblInd w:w="5318" w:type="dxa"/>
        <w:tblLayout w:type="fixed"/>
        <w:tblLook w:val="04A0" w:firstRow="1" w:lastRow="0" w:firstColumn="1" w:lastColumn="0" w:noHBand="0" w:noVBand="1"/>
      </w:tblPr>
      <w:tblGrid>
        <w:gridCol w:w="3000"/>
      </w:tblGrid>
      <w:tr w:rsidR="00C81BC0" w14:paraId="14CA2327" w14:textId="77777777">
        <w:tc>
          <w:tcPr>
            <w:tcW w:w="3000" w:type="dxa"/>
            <w:vAlign w:val="center"/>
            <w:hideMark/>
          </w:tcPr>
          <w:p w14:paraId="5220EF91" w14:textId="77777777" w:rsidR="00C81BC0" w:rsidRDefault="00000000">
            <w:pPr>
              <w:spacing w:before="0" w:after="0"/>
              <w:ind w:left="0" w:firstLine="0"/>
              <w:jc w:val="center"/>
              <w:rPr>
                <w:rFonts w:eastAsia="Times New Roman" w:cs="Times New Roman"/>
                <w:b/>
                <w:bCs/>
                <w:color w:val="000000"/>
                <w:szCs w:val="28"/>
              </w:rPr>
            </w:pPr>
            <w:r>
              <w:rPr>
                <w:rFonts w:eastAsia="Times New Roman" w:cs="Times New Roman"/>
                <w:b/>
                <w:bCs/>
                <w:color w:val="000000"/>
                <w:szCs w:val="28"/>
              </w:rPr>
              <w:t>Tác giả Đề án</w:t>
            </w:r>
          </w:p>
          <w:p w14:paraId="5493639E" w14:textId="77777777" w:rsidR="00C81BC0" w:rsidRDefault="00C81BC0">
            <w:pPr>
              <w:spacing w:before="0" w:after="0"/>
              <w:ind w:left="0" w:firstLine="567"/>
              <w:jc w:val="left"/>
              <w:rPr>
                <w:rFonts w:eastAsia="Times New Roman" w:cs="Times New Roman"/>
                <w:b/>
                <w:bCs/>
                <w:color w:val="000000"/>
                <w:szCs w:val="28"/>
              </w:rPr>
            </w:pPr>
          </w:p>
          <w:p w14:paraId="35618B5A" w14:textId="77777777" w:rsidR="00C81BC0" w:rsidRDefault="00C81BC0">
            <w:pPr>
              <w:spacing w:before="0" w:after="0"/>
              <w:ind w:left="0" w:firstLine="567"/>
              <w:jc w:val="left"/>
              <w:rPr>
                <w:rFonts w:eastAsia="Times New Roman" w:cs="Times New Roman"/>
                <w:b/>
                <w:bCs/>
                <w:color w:val="000000"/>
                <w:szCs w:val="28"/>
              </w:rPr>
            </w:pPr>
          </w:p>
          <w:p w14:paraId="7A2BC532" w14:textId="77777777" w:rsidR="00C81BC0" w:rsidRDefault="00C81BC0">
            <w:pPr>
              <w:spacing w:before="0" w:after="0"/>
              <w:ind w:left="0" w:firstLine="567"/>
              <w:jc w:val="left"/>
              <w:rPr>
                <w:rFonts w:eastAsia="Times New Roman" w:cs="Times New Roman"/>
                <w:b/>
                <w:bCs/>
                <w:color w:val="000000"/>
                <w:szCs w:val="28"/>
              </w:rPr>
            </w:pPr>
          </w:p>
          <w:p w14:paraId="7C3916A2" w14:textId="77777777" w:rsidR="00C81BC0" w:rsidRDefault="00C81BC0">
            <w:pPr>
              <w:spacing w:before="0" w:after="0"/>
              <w:ind w:left="0" w:firstLine="567"/>
              <w:jc w:val="center"/>
              <w:rPr>
                <w:rFonts w:eastAsia="Times New Roman" w:cs="Times New Roman"/>
                <w:b/>
                <w:bCs/>
                <w:color w:val="000000"/>
                <w:szCs w:val="28"/>
              </w:rPr>
            </w:pPr>
          </w:p>
          <w:p w14:paraId="35262E47" w14:textId="355910AB" w:rsidR="00C81BC0" w:rsidRDefault="00000000">
            <w:pPr>
              <w:spacing w:before="0" w:after="0"/>
              <w:ind w:left="0" w:firstLine="567"/>
              <w:jc w:val="center"/>
              <w:rPr>
                <w:rFonts w:eastAsia="Times New Roman" w:cs="Times New Roman"/>
                <w:sz w:val="24"/>
                <w:szCs w:val="24"/>
              </w:rPr>
            </w:pPr>
            <w:r>
              <w:rPr>
                <w:rFonts w:eastAsia="Times New Roman" w:cs="Times New Roman"/>
                <w:b/>
                <w:bCs/>
                <w:color w:val="000000"/>
                <w:szCs w:val="28"/>
              </w:rPr>
              <w:br/>
            </w:r>
          </w:p>
        </w:tc>
      </w:tr>
    </w:tbl>
    <w:p w14:paraId="29B33BFA" w14:textId="77777777" w:rsidR="00C81BC0" w:rsidRDefault="00C81BC0">
      <w:pPr>
        <w:ind w:firstLine="567"/>
      </w:pPr>
    </w:p>
    <w:sectPr w:rsidR="00C81BC0">
      <w:pgSz w:w="11907" w:h="16840" w:code="9"/>
      <w:pgMar w:top="1134" w:right="1134" w:bottom="1134" w:left="1701" w:header="720" w:footer="720" w:gutter="0"/>
      <w:cols w:space="720"/>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BC0"/>
    <w:rsid w:val="00034C5B"/>
    <w:rsid w:val="001E23B6"/>
    <w:rsid w:val="00287A7C"/>
    <w:rsid w:val="00350504"/>
    <w:rsid w:val="00607DF3"/>
    <w:rsid w:val="008648C6"/>
    <w:rsid w:val="008F53FC"/>
    <w:rsid w:val="0094036C"/>
    <w:rsid w:val="00B0401A"/>
    <w:rsid w:val="00B76AE5"/>
    <w:rsid w:val="00BF789C"/>
    <w:rsid w:val="00C81BC0"/>
    <w:rsid w:val="00EE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33A91"/>
  <w15:chartTrackingRefBased/>
  <w15:docId w15:val="{DA62F790-0573-4917-9838-4C5912AA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120" w:after="120"/>
        <w:ind w:left="144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Pr>
      <w:rFonts w:ascii="Times New Roman" w:hAnsi="Times New Roman" w:cs="Times New Roman" w:hint="default"/>
      <w:b/>
      <w:bCs/>
      <w:i w:val="0"/>
      <w:iCs w:val="0"/>
      <w:color w:val="1B1B1B"/>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1B1B1B"/>
      <w:sz w:val="28"/>
      <w:szCs w:val="28"/>
    </w:rPr>
  </w:style>
  <w:style w:type="character" w:customStyle="1" w:styleId="fontstyle31">
    <w:name w:val="fontstyle31"/>
    <w:basedOn w:val="DefaultParagraphFont"/>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15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TCHC-UBND</dc:creator>
  <cp:keywords/>
  <dc:description/>
  <cp:lastModifiedBy>huyen my</cp:lastModifiedBy>
  <cp:revision>2</cp:revision>
  <cp:lastPrinted>2025-05-27T02:43:00Z</cp:lastPrinted>
  <dcterms:created xsi:type="dcterms:W3CDTF">2026-05-15T08:45:00Z</dcterms:created>
  <dcterms:modified xsi:type="dcterms:W3CDTF">2026-05-15T08:45:00Z</dcterms:modified>
</cp:coreProperties>
</file>