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E31F8" w14:textId="77777777" w:rsidR="000B7BD3" w:rsidRPr="002424C6" w:rsidRDefault="000B7BD3" w:rsidP="0080436A">
      <w:pPr>
        <w:pBdr>
          <w:top w:val="thickThinSmallGap" w:sz="24" w:space="18" w:color="auto"/>
          <w:left w:val="thickThinSmallGap" w:sz="24" w:space="4" w:color="auto"/>
          <w:bottom w:val="thinThickSmallGap" w:sz="24" w:space="0" w:color="auto"/>
          <w:right w:val="thinThickSmallGap" w:sz="24" w:space="0" w:color="auto"/>
        </w:pBdr>
        <w:spacing w:after="0" w:line="240" w:lineRule="auto"/>
        <w:jc w:val="center"/>
        <w:rPr>
          <w:rFonts w:ascii="Times New Roman" w:eastAsia="Times New Roman" w:hAnsi="Times New Roman" w:cs="Times New Roman"/>
          <w:sz w:val="26"/>
          <w:szCs w:val="26"/>
          <w:lang w:eastAsia="en-US"/>
        </w:rPr>
      </w:pPr>
      <w:r w:rsidRPr="002424C6">
        <w:rPr>
          <w:rFonts w:ascii="Times New Roman" w:eastAsia="Times New Roman" w:hAnsi="Times New Roman" w:cs="Times New Roman"/>
          <w:sz w:val="26"/>
          <w:szCs w:val="26"/>
          <w:lang w:eastAsia="en-US"/>
        </w:rPr>
        <w:t>BỘ GIÁO DỤC VÀ ĐÀO TẠO</w:t>
      </w:r>
    </w:p>
    <w:p w14:paraId="2C4FE3D1" w14:textId="25C9735D" w:rsidR="000B7BD3" w:rsidRPr="002424C6" w:rsidRDefault="000B7BD3" w:rsidP="0080436A">
      <w:pPr>
        <w:pBdr>
          <w:top w:val="thickThinSmallGap" w:sz="24" w:space="18" w:color="auto"/>
          <w:left w:val="thickThinSmallGap" w:sz="24" w:space="4" w:color="auto"/>
          <w:bottom w:val="thinThickSmallGap" w:sz="24" w:space="0" w:color="auto"/>
          <w:right w:val="thinThickSmallGap" w:sz="24" w:space="0" w:color="auto"/>
        </w:pBdr>
        <w:spacing w:after="0" w:line="240" w:lineRule="auto"/>
        <w:jc w:val="center"/>
        <w:rPr>
          <w:rFonts w:ascii="Times New Roman" w:eastAsia="Times New Roman" w:hAnsi="Times New Roman" w:cs="Times New Roman"/>
          <w:b/>
          <w:sz w:val="26"/>
          <w:szCs w:val="26"/>
          <w:lang w:eastAsia="en-US"/>
        </w:rPr>
      </w:pPr>
      <w:r w:rsidRPr="002424C6">
        <w:rPr>
          <w:rFonts w:ascii="Times New Roman" w:eastAsia="Times New Roman" w:hAnsi="Times New Roman" w:cs="Times New Roman"/>
          <w:b/>
          <w:sz w:val="26"/>
          <w:szCs w:val="26"/>
          <w:lang w:eastAsia="en-US"/>
        </w:rPr>
        <w:t>TRƯỜNG ĐẠI HỌC MỞ HÀ NỘI</w:t>
      </w:r>
    </w:p>
    <w:p w14:paraId="0FE391E9" w14:textId="7C4EAB23" w:rsidR="000B7BD3" w:rsidRDefault="000B7BD3"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r w:rsidRPr="002424C6">
        <w:rPr>
          <w:rFonts w:ascii="Times New Roman" w:eastAsia="Times New Roman" w:hAnsi="Times New Roman" w:cs="Times New Roman"/>
          <w:b/>
          <w:sz w:val="26"/>
          <w:szCs w:val="26"/>
          <w:lang w:val="vi-VN" w:eastAsia="en-US"/>
        </w:rPr>
        <w:t>---------------</w:t>
      </w:r>
    </w:p>
    <w:p w14:paraId="7108463D" w14:textId="43DB6A0B" w:rsidR="0080436A" w:rsidRPr="0080436A" w:rsidRDefault="0080436A"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r>
        <w:rPr>
          <w:noProof/>
          <w:lang w:eastAsia="en-US"/>
        </w:rPr>
        <w:drawing>
          <wp:inline distT="0" distB="0" distL="0" distR="0" wp14:anchorId="53800CB3" wp14:editId="436CE4EA">
            <wp:extent cx="1447867" cy="1741481"/>
            <wp:effectExtent l="0" t="0" r="0"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4611" cy="1737565"/>
                    </a:xfrm>
                    <a:prstGeom prst="rect">
                      <a:avLst/>
                    </a:prstGeom>
                    <a:noFill/>
                    <a:ln>
                      <a:noFill/>
                    </a:ln>
                  </pic:spPr>
                </pic:pic>
              </a:graphicData>
            </a:graphic>
          </wp:inline>
        </w:drawing>
      </w:r>
    </w:p>
    <w:p w14:paraId="286147FA" w14:textId="692780F5" w:rsidR="000B7BD3" w:rsidRPr="002424C6" w:rsidRDefault="000B7BD3"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p>
    <w:p w14:paraId="4B130433" w14:textId="5E84DA94" w:rsidR="00863C2D" w:rsidRPr="00863C2D" w:rsidRDefault="00582E64"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
          <w:sz w:val="36"/>
          <w:szCs w:val="36"/>
          <w:lang w:eastAsia="en-US"/>
        </w:rPr>
        <w:t>ĐỀ ÁN</w:t>
      </w:r>
      <w:r w:rsidR="000B7BD3" w:rsidRPr="00863C2D">
        <w:rPr>
          <w:rFonts w:ascii="Times New Roman" w:eastAsia="Times New Roman" w:hAnsi="Times New Roman" w:cs="Times New Roman"/>
          <w:b/>
          <w:sz w:val="36"/>
          <w:szCs w:val="36"/>
          <w:lang w:val="vi-VN" w:eastAsia="en-US"/>
        </w:rPr>
        <w:t xml:space="preserve"> THẠC S</w:t>
      </w:r>
      <w:r w:rsidR="000B7BD3" w:rsidRPr="00863C2D">
        <w:rPr>
          <w:rFonts w:ascii="Times New Roman" w:eastAsia="Times New Roman" w:hAnsi="Times New Roman" w:cs="Times New Roman"/>
          <w:b/>
          <w:sz w:val="36"/>
          <w:szCs w:val="36"/>
          <w:lang w:eastAsia="en-US"/>
        </w:rPr>
        <w:t>Ĩ</w:t>
      </w:r>
    </w:p>
    <w:p w14:paraId="76CBC2B0" w14:textId="3F4826B3" w:rsidR="000B7BD3" w:rsidRPr="002424C6" w:rsidRDefault="00750321"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r w:rsidRPr="002424C6">
        <w:rPr>
          <w:rFonts w:ascii="Times New Roman" w:eastAsia="Times New Roman" w:hAnsi="Times New Roman" w:cs="Times New Roman"/>
          <w:sz w:val="26"/>
          <w:szCs w:val="26"/>
          <w:lang w:val="vi-VN" w:eastAsia="en-US"/>
        </w:rPr>
        <w:t>NGÀNH: LUẬT KINH TẾ</w:t>
      </w:r>
    </w:p>
    <w:p w14:paraId="109FBB71" w14:textId="77777777" w:rsidR="000B7BD3" w:rsidRPr="002424C6" w:rsidRDefault="000B7BD3"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rPr>
          <w:rFonts w:ascii="Times New Roman" w:eastAsia="Times New Roman" w:hAnsi="Times New Roman" w:cs="Times New Roman"/>
          <w:b/>
          <w:sz w:val="26"/>
          <w:szCs w:val="26"/>
          <w:lang w:eastAsia="en-US"/>
        </w:rPr>
      </w:pPr>
    </w:p>
    <w:p w14:paraId="5AE6AA7A" w14:textId="64BBC55E" w:rsidR="000B7BD3" w:rsidRPr="002424C6" w:rsidRDefault="00582E64"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jc w:val="center"/>
        <w:rPr>
          <w:rFonts w:ascii="Times New Roman" w:eastAsia="Times New Roman" w:hAnsi="Times New Roman" w:cs="Times New Roman"/>
          <w:b/>
          <w:i/>
          <w:sz w:val="26"/>
          <w:szCs w:val="26"/>
          <w:lang w:val="vi-VN" w:eastAsia="en-US"/>
        </w:rPr>
      </w:pPr>
      <w:r w:rsidRPr="00582E64">
        <w:rPr>
          <w:rFonts w:ascii="Times New Roman" w:eastAsia="Times New Roman" w:hAnsi="Times New Roman" w:cs="Times New Roman"/>
          <w:b/>
          <w:sz w:val="26"/>
          <w:szCs w:val="26"/>
          <w:lang w:val="vi-VN" w:eastAsia="en-US"/>
        </w:rPr>
        <w:t>PHÁP LUẬT VỀ GIẢI QUYẾT TRANH CHẤP KINH DOANH, THƯƠNG MẠI TẠI TÒA ÁN VÀ THỰC TIỄN THỰC HIỆN TẠI TÒA ÁN NHÂN</w:t>
      </w:r>
      <w:r>
        <w:rPr>
          <w:rFonts w:ascii="Times New Roman" w:eastAsia="Times New Roman" w:hAnsi="Times New Roman" w:cs="Times New Roman"/>
          <w:b/>
          <w:sz w:val="26"/>
          <w:szCs w:val="26"/>
          <w:lang w:eastAsia="en-US"/>
        </w:rPr>
        <w:t xml:space="preserve"> DÂN</w:t>
      </w:r>
      <w:r w:rsidRPr="00582E64">
        <w:rPr>
          <w:rFonts w:ascii="Times New Roman" w:eastAsia="Times New Roman" w:hAnsi="Times New Roman" w:cs="Times New Roman"/>
          <w:b/>
          <w:sz w:val="26"/>
          <w:szCs w:val="26"/>
          <w:lang w:val="vi-VN" w:eastAsia="en-US"/>
        </w:rPr>
        <w:t xml:space="preserve"> THÀNH PHỐ HÀ NỘI</w:t>
      </w:r>
    </w:p>
    <w:p w14:paraId="169E3877" w14:textId="77777777" w:rsidR="000B7BD3" w:rsidRPr="002424C6" w:rsidRDefault="000B7BD3"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jc w:val="both"/>
        <w:rPr>
          <w:rFonts w:ascii="Times New Roman" w:eastAsia="Times New Roman" w:hAnsi="Times New Roman" w:cs="Times New Roman"/>
          <w:sz w:val="26"/>
          <w:szCs w:val="26"/>
          <w:lang w:eastAsia="en-US"/>
        </w:rPr>
      </w:pPr>
    </w:p>
    <w:p w14:paraId="07793A93" w14:textId="77777777" w:rsidR="00863C2D" w:rsidRDefault="00863C2D"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center"/>
        <w:rPr>
          <w:rFonts w:ascii="Times New Roman" w:eastAsia="Times New Roman" w:hAnsi="Times New Roman" w:cs="Times New Roman"/>
          <w:b/>
          <w:sz w:val="26"/>
          <w:szCs w:val="26"/>
          <w:lang w:eastAsia="en-US"/>
        </w:rPr>
      </w:pPr>
    </w:p>
    <w:p w14:paraId="297F89EE" w14:textId="77777777" w:rsidR="0080436A" w:rsidRDefault="0080436A"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center"/>
        <w:rPr>
          <w:rFonts w:ascii="Times New Roman" w:eastAsia="Times New Roman" w:hAnsi="Times New Roman" w:cs="Times New Roman"/>
          <w:b/>
          <w:sz w:val="26"/>
          <w:szCs w:val="26"/>
          <w:lang w:eastAsia="en-US"/>
        </w:rPr>
      </w:pPr>
    </w:p>
    <w:p w14:paraId="1CDB4B7A" w14:textId="77777777" w:rsidR="0080436A" w:rsidRPr="0080436A" w:rsidRDefault="0080436A"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center"/>
        <w:rPr>
          <w:rFonts w:ascii="Times New Roman" w:eastAsia="Times New Roman" w:hAnsi="Times New Roman" w:cs="Times New Roman"/>
          <w:b/>
          <w:sz w:val="26"/>
          <w:szCs w:val="26"/>
          <w:lang w:eastAsia="en-US"/>
        </w:rPr>
      </w:pPr>
    </w:p>
    <w:p w14:paraId="4EE8DEC2" w14:textId="2A93890D" w:rsidR="000B7BD3" w:rsidRPr="00582E64" w:rsidRDefault="00582E64"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NGUYỄN THỊ HỒNG</w:t>
      </w:r>
    </w:p>
    <w:p w14:paraId="7BA6B5DF" w14:textId="063DA6F8" w:rsidR="000B7BD3" w:rsidRDefault="000B7BD3"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both"/>
        <w:rPr>
          <w:rFonts w:ascii="Times New Roman" w:eastAsia="Times New Roman" w:hAnsi="Times New Roman" w:cs="Times New Roman"/>
          <w:b/>
          <w:sz w:val="26"/>
          <w:szCs w:val="26"/>
          <w:lang w:eastAsia="en-US"/>
        </w:rPr>
      </w:pPr>
      <w:r w:rsidRPr="005553A4">
        <w:rPr>
          <w:rFonts w:ascii="Times New Roman" w:eastAsia="Times New Roman" w:hAnsi="Times New Roman" w:cs="Times New Roman"/>
          <w:b/>
          <w:sz w:val="26"/>
          <w:szCs w:val="26"/>
          <w:lang w:val="vi-VN" w:eastAsia="en-US"/>
        </w:rPr>
        <w:tab/>
      </w:r>
      <w:r w:rsidRPr="005553A4">
        <w:rPr>
          <w:rFonts w:ascii="Times New Roman" w:eastAsia="Times New Roman" w:hAnsi="Times New Roman" w:cs="Times New Roman"/>
          <w:b/>
          <w:sz w:val="26"/>
          <w:szCs w:val="26"/>
          <w:lang w:val="vi-VN" w:eastAsia="en-US"/>
        </w:rPr>
        <w:tab/>
      </w:r>
    </w:p>
    <w:p w14:paraId="23EB3CE5" w14:textId="77777777" w:rsidR="0080436A" w:rsidRDefault="0080436A"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both"/>
        <w:rPr>
          <w:rFonts w:ascii="Times New Roman" w:eastAsia="Times New Roman" w:hAnsi="Times New Roman" w:cs="Times New Roman"/>
          <w:b/>
          <w:sz w:val="26"/>
          <w:szCs w:val="26"/>
          <w:lang w:eastAsia="en-US"/>
        </w:rPr>
      </w:pPr>
    </w:p>
    <w:p w14:paraId="128BF22A" w14:textId="77777777" w:rsidR="0080436A" w:rsidRDefault="0080436A"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both"/>
        <w:rPr>
          <w:rFonts w:ascii="Times New Roman" w:eastAsia="Times New Roman" w:hAnsi="Times New Roman" w:cs="Times New Roman"/>
          <w:b/>
          <w:sz w:val="26"/>
          <w:szCs w:val="26"/>
          <w:lang w:eastAsia="en-US"/>
        </w:rPr>
      </w:pPr>
    </w:p>
    <w:p w14:paraId="1DD5E7FD" w14:textId="77777777" w:rsidR="0080436A" w:rsidRDefault="0080436A"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both"/>
        <w:rPr>
          <w:rFonts w:ascii="Times New Roman" w:eastAsia="Times New Roman" w:hAnsi="Times New Roman" w:cs="Times New Roman"/>
          <w:b/>
          <w:sz w:val="26"/>
          <w:szCs w:val="26"/>
          <w:lang w:eastAsia="en-US"/>
        </w:rPr>
      </w:pPr>
    </w:p>
    <w:p w14:paraId="32318743" w14:textId="77777777" w:rsidR="0080436A" w:rsidRPr="0080436A" w:rsidRDefault="0080436A"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both"/>
        <w:rPr>
          <w:rFonts w:ascii="Times New Roman" w:eastAsia="Times New Roman" w:hAnsi="Times New Roman" w:cs="Times New Roman"/>
          <w:b/>
          <w:sz w:val="36"/>
          <w:szCs w:val="26"/>
          <w:lang w:eastAsia="en-US"/>
        </w:rPr>
      </w:pPr>
    </w:p>
    <w:p w14:paraId="311EF194" w14:textId="77777777" w:rsidR="0080436A" w:rsidRPr="0080436A" w:rsidRDefault="0080436A" w:rsidP="0080436A">
      <w:pPr>
        <w:pBdr>
          <w:top w:val="thickThinSmallGap" w:sz="24" w:space="18" w:color="auto"/>
          <w:left w:val="thickThinSmallGap" w:sz="24" w:space="4" w:color="auto"/>
          <w:bottom w:val="thinThickSmallGap" w:sz="24" w:space="0" w:color="auto"/>
          <w:right w:val="thinThickSmallGap" w:sz="24" w:space="0" w:color="auto"/>
        </w:pBdr>
        <w:tabs>
          <w:tab w:val="left" w:pos="0"/>
        </w:tabs>
        <w:spacing w:after="0" w:line="324" w:lineRule="auto"/>
        <w:jc w:val="both"/>
        <w:rPr>
          <w:rFonts w:ascii="Times New Roman" w:eastAsia="Times New Roman" w:hAnsi="Times New Roman" w:cs="Times New Roman"/>
          <w:b/>
          <w:sz w:val="40"/>
          <w:szCs w:val="26"/>
          <w:lang w:eastAsia="en-US"/>
        </w:rPr>
      </w:pPr>
    </w:p>
    <w:p w14:paraId="61F016C4" w14:textId="77777777" w:rsidR="00EA42AE" w:rsidRPr="002424C6" w:rsidRDefault="00EA42AE"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rPr>
          <w:rFonts w:ascii="Times New Roman" w:eastAsia="Times New Roman" w:hAnsi="Times New Roman" w:cs="Times New Roman"/>
          <w:b/>
          <w:sz w:val="26"/>
          <w:szCs w:val="26"/>
          <w:lang w:val="vi-VN" w:eastAsia="en-US"/>
        </w:rPr>
      </w:pPr>
    </w:p>
    <w:p w14:paraId="4F45D5C8" w14:textId="2A4D34B5" w:rsidR="000B7BD3" w:rsidRPr="0080436A" w:rsidRDefault="000B7BD3" w:rsidP="0080436A">
      <w:pPr>
        <w:pBdr>
          <w:top w:val="thickThinSmallGap" w:sz="24" w:space="18" w:color="auto"/>
          <w:left w:val="thickThinSmallGap" w:sz="24" w:space="4" w:color="auto"/>
          <w:bottom w:val="thinThickSmallGap" w:sz="24" w:space="0"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r w:rsidRPr="002424C6">
        <w:rPr>
          <w:rFonts w:ascii="Times New Roman" w:eastAsia="Times New Roman" w:hAnsi="Times New Roman" w:cs="Times New Roman"/>
          <w:b/>
          <w:sz w:val="26"/>
          <w:szCs w:val="26"/>
          <w:lang w:val="vi-VN" w:eastAsia="en-US"/>
        </w:rPr>
        <w:t>Hà Nội</w:t>
      </w:r>
      <w:r w:rsidR="00750321">
        <w:rPr>
          <w:rFonts w:ascii="Times New Roman" w:eastAsia="Times New Roman" w:hAnsi="Times New Roman" w:cs="Times New Roman"/>
          <w:b/>
          <w:sz w:val="26"/>
          <w:szCs w:val="26"/>
          <w:lang w:val="vi-VN" w:eastAsia="en-US"/>
        </w:rPr>
        <w:t xml:space="preserve"> - </w:t>
      </w:r>
      <w:r w:rsidRPr="002424C6">
        <w:rPr>
          <w:rFonts w:ascii="Times New Roman" w:eastAsia="Times New Roman" w:hAnsi="Times New Roman" w:cs="Times New Roman"/>
          <w:b/>
          <w:sz w:val="26"/>
          <w:szCs w:val="26"/>
          <w:lang w:val="vi-VN" w:eastAsia="en-US"/>
        </w:rPr>
        <w:t>20</w:t>
      </w:r>
      <w:r w:rsidR="00EA42AE" w:rsidRPr="002424C6">
        <w:rPr>
          <w:rFonts w:ascii="Times New Roman" w:eastAsia="Times New Roman" w:hAnsi="Times New Roman" w:cs="Times New Roman"/>
          <w:b/>
          <w:sz w:val="26"/>
          <w:szCs w:val="26"/>
          <w:lang w:val="vi-VN" w:eastAsia="en-US"/>
        </w:rPr>
        <w:t>2</w:t>
      </w:r>
      <w:r w:rsidR="00582E64">
        <w:rPr>
          <w:rFonts w:ascii="Times New Roman" w:eastAsia="Times New Roman" w:hAnsi="Times New Roman" w:cs="Times New Roman"/>
          <w:b/>
          <w:sz w:val="26"/>
          <w:szCs w:val="26"/>
          <w:lang w:eastAsia="en-US"/>
        </w:rPr>
        <w:t>5</w:t>
      </w:r>
    </w:p>
    <w:p w14:paraId="4415AA14" w14:textId="77777777" w:rsidR="009C310E" w:rsidRPr="009C310E" w:rsidRDefault="009C310E" w:rsidP="0080436A">
      <w:pPr>
        <w:pBdr>
          <w:top w:val="thickThinSmallGap" w:sz="24" w:space="18" w:color="auto"/>
          <w:left w:val="thickThinSmallGap" w:sz="24" w:space="4" w:color="auto"/>
          <w:bottom w:val="thinThickSmallGap" w:sz="24" w:space="18" w:color="auto"/>
          <w:right w:val="thinThickSmallGap" w:sz="24" w:space="0" w:color="auto"/>
        </w:pBdr>
        <w:spacing w:after="0" w:line="240" w:lineRule="auto"/>
        <w:jc w:val="center"/>
        <w:rPr>
          <w:rFonts w:ascii="Times New Roman" w:eastAsia="Times New Roman" w:hAnsi="Times New Roman" w:cs="Times New Roman"/>
          <w:sz w:val="26"/>
          <w:szCs w:val="26"/>
          <w:lang w:val="vi-VN" w:eastAsia="en-US"/>
        </w:rPr>
      </w:pPr>
      <w:r w:rsidRPr="009C310E">
        <w:rPr>
          <w:rFonts w:ascii="Times New Roman" w:eastAsia="Times New Roman" w:hAnsi="Times New Roman" w:cs="Times New Roman"/>
          <w:sz w:val="26"/>
          <w:szCs w:val="26"/>
          <w:lang w:val="vi-VN" w:eastAsia="en-US"/>
        </w:rPr>
        <w:lastRenderedPageBreak/>
        <w:t>BỘ GIÁO DỤC VÀ ĐÀO TẠO</w:t>
      </w:r>
    </w:p>
    <w:p w14:paraId="0E2AA034" w14:textId="77777777" w:rsidR="009C310E" w:rsidRPr="009C310E" w:rsidRDefault="009C310E" w:rsidP="0080436A">
      <w:pPr>
        <w:pBdr>
          <w:top w:val="thickThinSmallGap" w:sz="24" w:space="18" w:color="auto"/>
          <w:left w:val="thickThinSmallGap" w:sz="24" w:space="4" w:color="auto"/>
          <w:bottom w:val="thinThickSmallGap" w:sz="24" w:space="18" w:color="auto"/>
          <w:right w:val="thinThickSmallGap" w:sz="24" w:space="0" w:color="auto"/>
        </w:pBdr>
        <w:spacing w:after="0" w:line="240" w:lineRule="auto"/>
        <w:jc w:val="center"/>
        <w:rPr>
          <w:rFonts w:ascii="Times New Roman" w:eastAsia="Times New Roman" w:hAnsi="Times New Roman" w:cs="Times New Roman"/>
          <w:b/>
          <w:sz w:val="26"/>
          <w:szCs w:val="26"/>
          <w:lang w:val="vi-VN" w:eastAsia="en-US"/>
        </w:rPr>
      </w:pPr>
      <w:r w:rsidRPr="009C310E">
        <w:rPr>
          <w:rFonts w:ascii="Times New Roman" w:eastAsia="Times New Roman" w:hAnsi="Times New Roman" w:cs="Times New Roman"/>
          <w:b/>
          <w:sz w:val="26"/>
          <w:szCs w:val="26"/>
          <w:lang w:val="vi-VN" w:eastAsia="en-US"/>
        </w:rPr>
        <w:t>TRƯỜNG ĐẠI HỌC MỞ HÀ NỘI</w:t>
      </w:r>
    </w:p>
    <w:p w14:paraId="1450A3B0" w14:textId="77777777" w:rsidR="009C310E" w:rsidRDefault="009C310E" w:rsidP="0080436A">
      <w:pPr>
        <w:pBdr>
          <w:top w:val="thickThinSmallGap" w:sz="24" w:space="18" w:color="auto"/>
          <w:left w:val="thickThinSmallGap" w:sz="24" w:space="4" w:color="auto"/>
          <w:bottom w:val="thinThickSmallGap" w:sz="24" w:space="18" w:color="auto"/>
          <w:right w:val="thinThickSmallGap" w:sz="24" w:space="0" w:color="auto"/>
        </w:pBdr>
        <w:spacing w:after="0" w:line="240" w:lineRule="auto"/>
        <w:jc w:val="center"/>
        <w:rPr>
          <w:rFonts w:ascii="Times New Roman" w:eastAsia="Times New Roman" w:hAnsi="Times New Roman" w:cs="Times New Roman"/>
          <w:b/>
          <w:sz w:val="26"/>
          <w:szCs w:val="26"/>
          <w:lang w:eastAsia="en-US"/>
        </w:rPr>
      </w:pPr>
      <w:r w:rsidRPr="002424C6">
        <w:rPr>
          <w:rFonts w:ascii="Times New Roman" w:eastAsia="Times New Roman" w:hAnsi="Times New Roman" w:cs="Times New Roman"/>
          <w:b/>
          <w:sz w:val="26"/>
          <w:szCs w:val="26"/>
          <w:lang w:val="vi-VN" w:eastAsia="en-US"/>
        </w:rPr>
        <w:t>---------------</w:t>
      </w:r>
    </w:p>
    <w:p w14:paraId="67ABC8AE" w14:textId="2B172EE7" w:rsidR="0080436A" w:rsidRPr="0080436A" w:rsidRDefault="0080436A"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r>
        <w:rPr>
          <w:noProof/>
          <w:lang w:eastAsia="en-US"/>
        </w:rPr>
        <w:drawing>
          <wp:inline distT="0" distB="0" distL="0" distR="0" wp14:anchorId="336F193A" wp14:editId="4827A095">
            <wp:extent cx="1447867" cy="1741481"/>
            <wp:effectExtent l="0" t="0" r="0"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4611" cy="1737565"/>
                    </a:xfrm>
                    <a:prstGeom prst="rect">
                      <a:avLst/>
                    </a:prstGeom>
                    <a:noFill/>
                    <a:ln>
                      <a:noFill/>
                    </a:ln>
                  </pic:spPr>
                </pic:pic>
              </a:graphicData>
            </a:graphic>
          </wp:inline>
        </w:drawing>
      </w:r>
    </w:p>
    <w:p w14:paraId="61B5A8EA" w14:textId="0B26853F" w:rsidR="009C310E" w:rsidRPr="002424C6" w:rsidRDefault="009C310E"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p>
    <w:p w14:paraId="111E01D6" w14:textId="285E0858" w:rsidR="009C310E" w:rsidRPr="00124C81" w:rsidRDefault="00582E64"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
          <w:sz w:val="36"/>
          <w:szCs w:val="36"/>
          <w:lang w:eastAsia="en-US"/>
        </w:rPr>
        <w:t>ĐỀ ÁN</w:t>
      </w:r>
      <w:r w:rsidR="009C310E" w:rsidRPr="00124C81">
        <w:rPr>
          <w:rFonts w:ascii="Times New Roman" w:eastAsia="Times New Roman" w:hAnsi="Times New Roman" w:cs="Times New Roman"/>
          <w:b/>
          <w:sz w:val="36"/>
          <w:szCs w:val="36"/>
          <w:lang w:val="vi-VN" w:eastAsia="en-US"/>
        </w:rPr>
        <w:t xml:space="preserve"> THẠC S</w:t>
      </w:r>
      <w:r w:rsidR="009C310E" w:rsidRPr="00124C81">
        <w:rPr>
          <w:rFonts w:ascii="Times New Roman" w:eastAsia="Times New Roman" w:hAnsi="Times New Roman" w:cs="Times New Roman"/>
          <w:b/>
          <w:sz w:val="36"/>
          <w:szCs w:val="36"/>
          <w:lang w:eastAsia="en-US"/>
        </w:rPr>
        <w:t>Ĩ</w:t>
      </w:r>
    </w:p>
    <w:p w14:paraId="004D6CD2" w14:textId="77777777" w:rsidR="00B02F85" w:rsidRDefault="00B02F85"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p>
    <w:p w14:paraId="7FD05662" w14:textId="5020B1A0" w:rsidR="00B02F85" w:rsidRDefault="00582E64"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r w:rsidRPr="00582E64">
        <w:rPr>
          <w:rFonts w:ascii="Times New Roman" w:eastAsia="Times New Roman" w:hAnsi="Times New Roman" w:cs="Times New Roman"/>
          <w:b/>
          <w:sz w:val="26"/>
          <w:szCs w:val="26"/>
          <w:lang w:val="vi-VN" w:eastAsia="en-US"/>
        </w:rPr>
        <w:t>PHÁP LUẬT VỀ GIẢI QUYẾT TRANH CHẤP KINH DOANH, THƯƠNG MẠI TẠI TÒA ÁN VÀ THỰC TIỄN THỰC HIỆN TẠI TÒA ÁN NHÂN</w:t>
      </w:r>
      <w:r>
        <w:rPr>
          <w:rFonts w:ascii="Times New Roman" w:eastAsia="Times New Roman" w:hAnsi="Times New Roman" w:cs="Times New Roman"/>
          <w:b/>
          <w:sz w:val="26"/>
          <w:szCs w:val="26"/>
          <w:lang w:eastAsia="en-US"/>
        </w:rPr>
        <w:t xml:space="preserve"> DÂN</w:t>
      </w:r>
      <w:r w:rsidRPr="00582E64">
        <w:rPr>
          <w:rFonts w:ascii="Times New Roman" w:eastAsia="Times New Roman" w:hAnsi="Times New Roman" w:cs="Times New Roman"/>
          <w:b/>
          <w:sz w:val="26"/>
          <w:szCs w:val="26"/>
          <w:lang w:val="vi-VN" w:eastAsia="en-US"/>
        </w:rPr>
        <w:t xml:space="preserve"> THÀNH PHỐ HÀ NỘI</w:t>
      </w:r>
    </w:p>
    <w:p w14:paraId="33485E27" w14:textId="77777777" w:rsidR="0080436A" w:rsidRPr="0080436A" w:rsidRDefault="0080436A"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p>
    <w:p w14:paraId="1870AA4C" w14:textId="77777777" w:rsidR="00B02F85" w:rsidRDefault="00B02F85"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6"/>
          <w:szCs w:val="26"/>
          <w:lang w:val="vi-VN" w:eastAsia="en-US"/>
        </w:rPr>
      </w:pPr>
    </w:p>
    <w:p w14:paraId="40536FC5" w14:textId="059A83E4" w:rsidR="00B02F85" w:rsidRPr="00582E64" w:rsidRDefault="00582E64"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NGUYỄN THỊ HỒNG</w:t>
      </w:r>
    </w:p>
    <w:p w14:paraId="473926A3" w14:textId="77D60206" w:rsidR="009C310E" w:rsidRPr="005553A4" w:rsidRDefault="00735307"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4"/>
          <w:szCs w:val="24"/>
          <w:lang w:val="vi-VN" w:eastAsia="en-US"/>
        </w:rPr>
      </w:pPr>
      <w:r>
        <w:rPr>
          <w:rFonts w:ascii="Times New Roman" w:eastAsia="Times New Roman" w:hAnsi="Times New Roman" w:cs="Times New Roman"/>
          <w:sz w:val="24"/>
          <w:szCs w:val="24"/>
          <w:lang w:val="vi-VN" w:eastAsia="en-US"/>
        </w:rPr>
        <w:t>NGÀNH: LUẬT KINH TẾ</w:t>
      </w:r>
    </w:p>
    <w:p w14:paraId="6C060E46" w14:textId="32F2125D" w:rsidR="009C310E" w:rsidRPr="005553A4" w:rsidRDefault="009C310E"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4"/>
          <w:szCs w:val="24"/>
          <w:lang w:val="vi-VN" w:eastAsia="en-US"/>
        </w:rPr>
      </w:pPr>
      <w:r w:rsidRPr="00124C81">
        <w:rPr>
          <w:rFonts w:ascii="Times New Roman" w:eastAsia="Times New Roman" w:hAnsi="Times New Roman" w:cs="Times New Roman"/>
          <w:sz w:val="24"/>
          <w:szCs w:val="24"/>
          <w:lang w:val="vi-VN" w:eastAsia="en-US"/>
        </w:rPr>
        <w:t xml:space="preserve">Mã ngành: </w:t>
      </w:r>
      <w:r w:rsidR="00735307">
        <w:rPr>
          <w:rFonts w:ascii="Times New Roman" w:eastAsia="Times New Roman" w:hAnsi="Times New Roman" w:cs="Times New Roman"/>
          <w:sz w:val="24"/>
          <w:szCs w:val="24"/>
          <w:lang w:val="vi-VN" w:eastAsia="en-US"/>
        </w:rPr>
        <w:t>8</w:t>
      </w:r>
      <w:r w:rsidRPr="00124C81">
        <w:rPr>
          <w:rFonts w:ascii="Times New Roman" w:eastAsia="Times New Roman" w:hAnsi="Times New Roman" w:cs="Times New Roman"/>
          <w:sz w:val="24"/>
          <w:szCs w:val="24"/>
          <w:lang w:val="vi-VN" w:eastAsia="en-US"/>
        </w:rPr>
        <w:t>380107</w:t>
      </w:r>
    </w:p>
    <w:p w14:paraId="6D9073A0" w14:textId="77777777" w:rsidR="00BB1B49" w:rsidRPr="005553A4" w:rsidRDefault="00BB1B49" w:rsidP="0080436A">
      <w:pPr>
        <w:pBdr>
          <w:top w:val="thickThinSmallGap" w:sz="24" w:space="18" w:color="auto"/>
          <w:left w:val="thickThinSmallGap" w:sz="24" w:space="4" w:color="auto"/>
          <w:bottom w:val="thinThickSmallGap" w:sz="24" w:space="18" w:color="auto"/>
          <w:right w:val="thinThickSmallGap" w:sz="24" w:space="0" w:color="auto"/>
        </w:pBdr>
        <w:tabs>
          <w:tab w:val="left" w:pos="0"/>
        </w:tabs>
        <w:spacing w:after="0" w:line="324" w:lineRule="auto"/>
        <w:jc w:val="center"/>
        <w:rPr>
          <w:rFonts w:ascii="Times New Roman" w:eastAsia="Times New Roman" w:hAnsi="Times New Roman" w:cs="Times New Roman"/>
          <w:b/>
          <w:sz w:val="26"/>
          <w:szCs w:val="26"/>
          <w:lang w:val="vi-VN" w:eastAsia="en-US"/>
        </w:rPr>
      </w:pPr>
    </w:p>
    <w:p w14:paraId="79830E58" w14:textId="77777777" w:rsidR="00862040" w:rsidRPr="00862040" w:rsidRDefault="00862040" w:rsidP="0080436A">
      <w:pPr>
        <w:pBdr>
          <w:top w:val="thickThinSmallGap" w:sz="24" w:space="18" w:color="auto"/>
          <w:left w:val="thickThinSmallGap" w:sz="24" w:space="4" w:color="auto"/>
          <w:bottom w:val="thinThickSmallGap" w:sz="24" w:space="18" w:color="auto"/>
          <w:right w:val="thinThickSmallGap" w:sz="24" w:space="0" w:color="auto"/>
        </w:pBdr>
        <w:tabs>
          <w:tab w:val="left" w:pos="0"/>
        </w:tabs>
        <w:spacing w:after="0" w:line="324" w:lineRule="auto"/>
        <w:ind w:firstLine="1620"/>
        <w:rPr>
          <w:rFonts w:ascii="Times New Roman" w:eastAsia="Times New Roman" w:hAnsi="Times New Roman" w:cs="Times New Roman"/>
          <w:b/>
          <w:sz w:val="26"/>
          <w:szCs w:val="26"/>
          <w:lang w:val="vi-VN" w:eastAsia="en-US"/>
        </w:rPr>
      </w:pPr>
      <w:r w:rsidRPr="00862040">
        <w:rPr>
          <w:rFonts w:ascii="Times New Roman" w:eastAsia="Times New Roman" w:hAnsi="Times New Roman" w:cs="Times New Roman"/>
          <w:b/>
          <w:sz w:val="26"/>
          <w:szCs w:val="26"/>
          <w:lang w:val="vi-VN" w:eastAsia="en-US"/>
        </w:rPr>
        <w:t>HƯỚNG DẪN KHOA HỌC 1: TS. CHU THỊ HOA</w:t>
      </w:r>
    </w:p>
    <w:p w14:paraId="2561B881" w14:textId="33CA3D2E" w:rsidR="009C310E" w:rsidRDefault="00862040" w:rsidP="0080436A">
      <w:pPr>
        <w:pBdr>
          <w:top w:val="thickThinSmallGap" w:sz="24" w:space="18" w:color="auto"/>
          <w:left w:val="thickThinSmallGap" w:sz="24" w:space="4" w:color="auto"/>
          <w:bottom w:val="thinThickSmallGap" w:sz="24" w:space="18" w:color="auto"/>
          <w:right w:val="thinThickSmallGap" w:sz="24" w:space="0" w:color="auto"/>
        </w:pBdr>
        <w:tabs>
          <w:tab w:val="left" w:pos="0"/>
        </w:tabs>
        <w:spacing w:after="0" w:line="324" w:lineRule="auto"/>
        <w:ind w:firstLine="1620"/>
        <w:rPr>
          <w:rFonts w:ascii="Times New Roman" w:eastAsia="Times New Roman" w:hAnsi="Times New Roman" w:cs="Times New Roman"/>
          <w:b/>
          <w:sz w:val="26"/>
          <w:szCs w:val="26"/>
          <w:lang w:eastAsia="en-US"/>
        </w:rPr>
      </w:pPr>
      <w:r w:rsidRPr="00862040">
        <w:rPr>
          <w:rFonts w:ascii="Times New Roman" w:eastAsia="Times New Roman" w:hAnsi="Times New Roman" w:cs="Times New Roman"/>
          <w:b/>
          <w:sz w:val="26"/>
          <w:szCs w:val="26"/>
          <w:lang w:val="vi-VN" w:eastAsia="en-US"/>
        </w:rPr>
        <w:t>HƯỚNG DẪN KHOA HỌC 2: TS. PHÙNG TRỌNG QUẾ</w:t>
      </w:r>
    </w:p>
    <w:p w14:paraId="7A50D8D4" w14:textId="77777777" w:rsidR="0080436A" w:rsidRDefault="0080436A" w:rsidP="0080436A">
      <w:pPr>
        <w:pBdr>
          <w:top w:val="thickThinSmallGap" w:sz="24" w:space="18" w:color="auto"/>
          <w:left w:val="thickThinSmallGap" w:sz="24" w:space="4" w:color="auto"/>
          <w:bottom w:val="thinThickSmallGap" w:sz="24" w:space="18" w:color="auto"/>
          <w:right w:val="thinThickSmallGap" w:sz="24" w:space="0" w:color="auto"/>
        </w:pBdr>
        <w:tabs>
          <w:tab w:val="left" w:pos="0"/>
        </w:tabs>
        <w:spacing w:after="0" w:line="324" w:lineRule="auto"/>
        <w:ind w:firstLine="1620"/>
        <w:rPr>
          <w:rFonts w:ascii="Times New Roman" w:eastAsia="Times New Roman" w:hAnsi="Times New Roman" w:cs="Times New Roman"/>
          <w:b/>
          <w:sz w:val="26"/>
          <w:szCs w:val="26"/>
          <w:lang w:eastAsia="en-US"/>
        </w:rPr>
      </w:pPr>
    </w:p>
    <w:p w14:paraId="0A9B34FB" w14:textId="77777777" w:rsidR="0080436A" w:rsidRDefault="0080436A" w:rsidP="0080436A">
      <w:pPr>
        <w:pBdr>
          <w:top w:val="thickThinSmallGap" w:sz="24" w:space="18" w:color="auto"/>
          <w:left w:val="thickThinSmallGap" w:sz="24" w:space="4" w:color="auto"/>
          <w:bottom w:val="thinThickSmallGap" w:sz="24" w:space="18" w:color="auto"/>
          <w:right w:val="thinThickSmallGap" w:sz="24" w:space="0" w:color="auto"/>
        </w:pBdr>
        <w:tabs>
          <w:tab w:val="left" w:pos="0"/>
        </w:tabs>
        <w:spacing w:after="0" w:line="324" w:lineRule="auto"/>
        <w:ind w:firstLine="1620"/>
        <w:rPr>
          <w:rFonts w:ascii="Times New Roman" w:eastAsia="Times New Roman" w:hAnsi="Times New Roman" w:cs="Times New Roman"/>
          <w:b/>
          <w:sz w:val="26"/>
          <w:szCs w:val="26"/>
          <w:lang w:eastAsia="en-US"/>
        </w:rPr>
      </w:pPr>
    </w:p>
    <w:p w14:paraId="7F4C2D50" w14:textId="77777777" w:rsidR="0080436A" w:rsidRDefault="0080436A" w:rsidP="0080436A">
      <w:pPr>
        <w:pBdr>
          <w:top w:val="thickThinSmallGap" w:sz="24" w:space="18" w:color="auto"/>
          <w:left w:val="thickThinSmallGap" w:sz="24" w:space="4" w:color="auto"/>
          <w:bottom w:val="thinThickSmallGap" w:sz="24" w:space="18" w:color="auto"/>
          <w:right w:val="thinThickSmallGap" w:sz="24" w:space="0" w:color="auto"/>
        </w:pBdr>
        <w:tabs>
          <w:tab w:val="left" w:pos="0"/>
        </w:tabs>
        <w:spacing w:after="0" w:line="324" w:lineRule="auto"/>
        <w:ind w:firstLine="1620"/>
        <w:rPr>
          <w:rFonts w:ascii="Times New Roman" w:eastAsia="Times New Roman" w:hAnsi="Times New Roman" w:cs="Times New Roman"/>
          <w:b/>
          <w:sz w:val="26"/>
          <w:szCs w:val="26"/>
          <w:lang w:eastAsia="en-US"/>
        </w:rPr>
      </w:pPr>
    </w:p>
    <w:p w14:paraId="287355BE" w14:textId="77777777" w:rsidR="0080436A" w:rsidRPr="0080436A" w:rsidRDefault="0080436A" w:rsidP="0080436A">
      <w:pPr>
        <w:pBdr>
          <w:top w:val="thickThinSmallGap" w:sz="24" w:space="18" w:color="auto"/>
          <w:left w:val="thickThinSmallGap" w:sz="24" w:space="4" w:color="auto"/>
          <w:bottom w:val="thinThickSmallGap" w:sz="24" w:space="18" w:color="auto"/>
          <w:right w:val="thinThickSmallGap" w:sz="24" w:space="0" w:color="auto"/>
        </w:pBdr>
        <w:tabs>
          <w:tab w:val="left" w:pos="0"/>
        </w:tabs>
        <w:spacing w:after="0" w:line="324" w:lineRule="auto"/>
        <w:ind w:firstLine="1620"/>
        <w:rPr>
          <w:rFonts w:ascii="Times New Roman" w:eastAsia="Times New Roman" w:hAnsi="Times New Roman" w:cs="Times New Roman"/>
          <w:b/>
          <w:sz w:val="40"/>
          <w:szCs w:val="26"/>
          <w:lang w:eastAsia="en-US"/>
        </w:rPr>
      </w:pPr>
    </w:p>
    <w:p w14:paraId="6BAD2147" w14:textId="77777777" w:rsidR="0080436A" w:rsidRPr="0080436A" w:rsidRDefault="0080436A" w:rsidP="0080436A">
      <w:pPr>
        <w:pBdr>
          <w:top w:val="thickThinSmallGap" w:sz="24" w:space="18" w:color="auto"/>
          <w:left w:val="thickThinSmallGap" w:sz="24" w:space="4" w:color="auto"/>
          <w:bottom w:val="thinThickSmallGap" w:sz="24" w:space="18" w:color="auto"/>
          <w:right w:val="thinThickSmallGap" w:sz="24" w:space="0" w:color="auto"/>
        </w:pBdr>
        <w:tabs>
          <w:tab w:val="left" w:pos="0"/>
        </w:tabs>
        <w:spacing w:after="0" w:line="324" w:lineRule="auto"/>
        <w:ind w:firstLine="1620"/>
        <w:rPr>
          <w:rFonts w:ascii="Times New Roman" w:eastAsia="Times New Roman" w:hAnsi="Times New Roman" w:cs="Times New Roman"/>
          <w:b/>
          <w:sz w:val="24"/>
          <w:szCs w:val="26"/>
          <w:lang w:eastAsia="en-US"/>
        </w:rPr>
      </w:pPr>
    </w:p>
    <w:p w14:paraId="7FFF3E6F" w14:textId="5B495E69" w:rsidR="009C310E" w:rsidRPr="00862040" w:rsidRDefault="009C310E" w:rsidP="0080436A">
      <w:pPr>
        <w:pBdr>
          <w:top w:val="thickThinSmallGap" w:sz="24" w:space="18" w:color="auto"/>
          <w:left w:val="thickThinSmallGap" w:sz="24" w:space="4" w:color="auto"/>
          <w:bottom w:val="thinThickSmallGap" w:sz="24" w:space="18" w:color="auto"/>
          <w:right w:val="thinThickSmallGap" w:sz="24" w:space="0" w:color="auto"/>
        </w:pBdr>
        <w:spacing w:after="0" w:line="324" w:lineRule="auto"/>
        <w:jc w:val="center"/>
        <w:rPr>
          <w:rFonts w:ascii="Times New Roman" w:eastAsia="Times New Roman" w:hAnsi="Times New Roman" w:cs="Times New Roman"/>
          <w:b/>
          <w:sz w:val="26"/>
          <w:szCs w:val="26"/>
          <w:lang w:eastAsia="en-US"/>
        </w:rPr>
      </w:pPr>
      <w:r w:rsidRPr="002424C6">
        <w:rPr>
          <w:rFonts w:ascii="Times New Roman" w:eastAsia="Times New Roman" w:hAnsi="Times New Roman" w:cs="Times New Roman"/>
          <w:b/>
          <w:sz w:val="26"/>
          <w:szCs w:val="26"/>
          <w:lang w:val="vi-VN" w:eastAsia="en-US"/>
        </w:rPr>
        <w:t>Hà Nội</w:t>
      </w:r>
      <w:r w:rsidR="00B02F85">
        <w:rPr>
          <w:rFonts w:ascii="Times New Roman" w:eastAsia="Times New Roman" w:hAnsi="Times New Roman" w:cs="Times New Roman"/>
          <w:b/>
          <w:sz w:val="26"/>
          <w:szCs w:val="26"/>
          <w:lang w:val="vi-VN" w:eastAsia="en-US"/>
        </w:rPr>
        <w:t xml:space="preserve"> </w:t>
      </w:r>
      <w:r w:rsidR="00BB1B49">
        <w:rPr>
          <w:rFonts w:ascii="Times New Roman" w:eastAsia="Times New Roman" w:hAnsi="Times New Roman" w:cs="Times New Roman"/>
          <w:b/>
          <w:sz w:val="26"/>
          <w:szCs w:val="26"/>
          <w:lang w:val="vi-VN" w:eastAsia="en-US"/>
        </w:rPr>
        <w:t>–</w:t>
      </w:r>
      <w:r w:rsidR="00B02F85">
        <w:rPr>
          <w:rFonts w:ascii="Times New Roman" w:eastAsia="Times New Roman" w:hAnsi="Times New Roman" w:cs="Times New Roman"/>
          <w:b/>
          <w:sz w:val="26"/>
          <w:szCs w:val="26"/>
          <w:lang w:val="vi-VN" w:eastAsia="en-US"/>
        </w:rPr>
        <w:t xml:space="preserve"> </w:t>
      </w:r>
      <w:r w:rsidRPr="002424C6">
        <w:rPr>
          <w:rFonts w:ascii="Times New Roman" w:eastAsia="Times New Roman" w:hAnsi="Times New Roman" w:cs="Times New Roman"/>
          <w:b/>
          <w:sz w:val="26"/>
          <w:szCs w:val="26"/>
          <w:lang w:val="vi-VN" w:eastAsia="en-US"/>
        </w:rPr>
        <w:t>202</w:t>
      </w:r>
      <w:r w:rsidR="00862040">
        <w:rPr>
          <w:rFonts w:ascii="Times New Roman" w:eastAsia="Times New Roman" w:hAnsi="Times New Roman" w:cs="Times New Roman"/>
          <w:b/>
          <w:sz w:val="26"/>
          <w:szCs w:val="26"/>
          <w:lang w:eastAsia="en-US"/>
        </w:rPr>
        <w:t>5</w:t>
      </w:r>
    </w:p>
    <w:p w14:paraId="5D4ED8D1" w14:textId="77777777" w:rsidR="007250E2" w:rsidRPr="00CC4CEC" w:rsidRDefault="007250E2" w:rsidP="007250E2">
      <w:pPr>
        <w:jc w:val="center"/>
        <w:rPr>
          <w:rFonts w:ascii="Times New Roman" w:hAnsi="Times New Roman" w:cs="Times New Roman"/>
          <w:b/>
          <w:sz w:val="26"/>
        </w:rPr>
      </w:pPr>
      <w:r w:rsidRPr="00CC4CEC">
        <w:rPr>
          <w:rFonts w:ascii="Times New Roman" w:hAnsi="Times New Roman" w:cs="Times New Roman"/>
          <w:b/>
          <w:sz w:val="26"/>
        </w:rPr>
        <w:lastRenderedPageBreak/>
        <w:t xml:space="preserve">CÔNG TRÌNH ĐƯỢC HOÀN THÀNH TẠI </w:t>
      </w:r>
    </w:p>
    <w:p w14:paraId="34E0A125" w14:textId="77777777" w:rsidR="007250E2" w:rsidRDefault="007250E2" w:rsidP="007250E2">
      <w:pPr>
        <w:jc w:val="center"/>
        <w:rPr>
          <w:rFonts w:ascii="Times New Roman" w:hAnsi="Times New Roman" w:cs="Times New Roman"/>
          <w:b/>
          <w:sz w:val="26"/>
        </w:rPr>
      </w:pPr>
      <w:r w:rsidRPr="00CC4CEC">
        <w:rPr>
          <w:rFonts w:ascii="Times New Roman" w:hAnsi="Times New Roman" w:cs="Times New Roman"/>
          <w:b/>
          <w:sz w:val="26"/>
        </w:rPr>
        <w:t>TRƯỜNG ĐẠI HỌC MỞ HÀ NỘI</w:t>
      </w:r>
    </w:p>
    <w:p w14:paraId="65797607" w14:textId="5A3EE9B5" w:rsidR="006724FD" w:rsidRPr="006724FD" w:rsidRDefault="006724FD" w:rsidP="006724FD">
      <w:pPr>
        <w:spacing w:line="360" w:lineRule="auto"/>
        <w:jc w:val="center"/>
        <w:rPr>
          <w:rFonts w:ascii="Times New Roman" w:hAnsi="Times New Roman" w:cs="Times New Roman"/>
          <w:b/>
          <w:bCs/>
          <w:sz w:val="26"/>
          <w:szCs w:val="26"/>
        </w:rPr>
      </w:pPr>
      <w:r w:rsidRPr="00296EB0">
        <w:rPr>
          <w:rFonts w:ascii="Times New Roman" w:hAnsi="Times New Roman" w:cs="Times New Roman"/>
          <w:b/>
          <w:bCs/>
          <w:sz w:val="26"/>
          <w:szCs w:val="26"/>
          <w:lang w:val="vi-VN"/>
        </w:rPr>
        <w:t>LỜI CAM ĐOAN</w:t>
      </w:r>
      <w:r>
        <w:rPr>
          <w:rFonts w:ascii="Times New Roman" w:hAnsi="Times New Roman" w:cs="Times New Roman"/>
          <w:b/>
          <w:bCs/>
          <w:sz w:val="26"/>
          <w:szCs w:val="26"/>
        </w:rPr>
        <w:t xml:space="preserve"> VÀ NỘI DUNG TUYÊN BỐ CAM ĐOAN</w:t>
      </w:r>
    </w:p>
    <w:p w14:paraId="22B85B98" w14:textId="16A9EEC6" w:rsidR="007250E2" w:rsidRPr="00CC4CEC" w:rsidRDefault="007250E2" w:rsidP="007250E2">
      <w:pPr>
        <w:spacing w:before="60" w:after="60" w:line="312" w:lineRule="auto"/>
        <w:ind w:firstLine="851"/>
        <w:jc w:val="both"/>
        <w:rPr>
          <w:rFonts w:ascii="Times New Roman" w:hAnsi="Times New Roman" w:cs="Times New Roman"/>
          <w:sz w:val="26"/>
        </w:rPr>
      </w:pPr>
      <w:r w:rsidRPr="00CC4CEC">
        <w:rPr>
          <w:rFonts w:ascii="Times New Roman" w:hAnsi="Times New Roman" w:cs="Times New Roman"/>
          <w:sz w:val="26"/>
        </w:rPr>
        <w:t>Tôi xin cam đoan đây là công trình nghiên cứu của riêng tôi và được sự hướng dẫn khoa học của</w:t>
      </w:r>
      <w:r>
        <w:rPr>
          <w:rFonts w:ascii="Times New Roman" w:hAnsi="Times New Roman" w:cs="Times New Roman"/>
          <w:sz w:val="26"/>
        </w:rPr>
        <w:t xml:space="preserve"> TS. Chu Thị Hoa và</w:t>
      </w:r>
      <w:r w:rsidRPr="00CC4CEC">
        <w:rPr>
          <w:rFonts w:ascii="Times New Roman" w:hAnsi="Times New Roman" w:cs="Times New Roman"/>
          <w:sz w:val="26"/>
        </w:rPr>
        <w:t xml:space="preserve"> TS Phùng Trọng Quế. Các nội dung nghiên cứu, kết quả trong Đề án này là trung thực và chưa công bố bất kỳ hình thức nào trước đây. Những số liệu trong bảng, biểu phục vụ cho việc phân tích, nhận xét, đánh giá được chính tác giả thu thập được từ các nguồn khác nhau có ghi rõ trong phần tài liệu tham khảo.</w:t>
      </w:r>
    </w:p>
    <w:p w14:paraId="159E9756" w14:textId="77777777" w:rsidR="007250E2" w:rsidRPr="00CC4CEC" w:rsidRDefault="007250E2" w:rsidP="007250E2">
      <w:pPr>
        <w:spacing w:before="60" w:after="60" w:line="312" w:lineRule="auto"/>
        <w:ind w:firstLine="851"/>
        <w:jc w:val="both"/>
        <w:rPr>
          <w:rFonts w:ascii="Times New Roman" w:hAnsi="Times New Roman" w:cs="Times New Roman"/>
          <w:spacing w:val="-2"/>
          <w:sz w:val="26"/>
        </w:rPr>
      </w:pPr>
      <w:r w:rsidRPr="00CC4CEC">
        <w:rPr>
          <w:rFonts w:ascii="Times New Roman" w:hAnsi="Times New Roman" w:cs="Times New Roman"/>
          <w:spacing w:val="-2"/>
          <w:sz w:val="26"/>
        </w:rPr>
        <w:t>Ngoài ra trong Đề án còn sử dụng một số nhận xét, đánh giá cũng như số liệu của các tác giả khác, cơ quan tổ chức khác đều có trích dẫn và chú thích nguồn gốc.</w:t>
      </w:r>
    </w:p>
    <w:p w14:paraId="00206BCE" w14:textId="77777777" w:rsidR="007250E2" w:rsidRPr="00CC4CEC" w:rsidRDefault="007250E2" w:rsidP="007250E2">
      <w:pPr>
        <w:spacing w:before="60" w:after="60" w:line="312" w:lineRule="auto"/>
        <w:ind w:firstLine="851"/>
        <w:jc w:val="both"/>
        <w:rPr>
          <w:rFonts w:ascii="Times New Roman" w:hAnsi="Times New Roman" w:cs="Times New Roman"/>
          <w:sz w:val="26"/>
        </w:rPr>
      </w:pPr>
      <w:r w:rsidRPr="00CC4CEC">
        <w:rPr>
          <w:rFonts w:ascii="Times New Roman" w:hAnsi="Times New Roman" w:cs="Times New Roman"/>
          <w:sz w:val="26"/>
        </w:rPr>
        <w:t>Nếu phát hiện có bất kỳ sự gian lận nào tôi xin hoàn toàn chịu trách nhiệm về nội dung Đề án của mình.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531"/>
      </w:tblGrid>
      <w:tr w:rsidR="007250E2" w:rsidRPr="00CC4CEC" w14:paraId="7B64CD26" w14:textId="77777777" w:rsidTr="000E7216">
        <w:tc>
          <w:tcPr>
            <w:tcW w:w="4788" w:type="dxa"/>
          </w:tcPr>
          <w:p w14:paraId="76D45BBB" w14:textId="77777777" w:rsidR="007250E2" w:rsidRPr="00CC4CEC" w:rsidRDefault="007250E2" w:rsidP="000E7216">
            <w:pPr>
              <w:jc w:val="center"/>
              <w:rPr>
                <w:rFonts w:cs="Times New Roman"/>
                <w:sz w:val="26"/>
              </w:rPr>
            </w:pPr>
          </w:p>
        </w:tc>
        <w:tc>
          <w:tcPr>
            <w:tcW w:w="4788" w:type="dxa"/>
          </w:tcPr>
          <w:p w14:paraId="4BD000FB" w14:textId="5C0EF567" w:rsidR="007250E2" w:rsidRPr="00CC4CEC" w:rsidRDefault="007250E2" w:rsidP="000E7216">
            <w:pPr>
              <w:jc w:val="center"/>
              <w:rPr>
                <w:rFonts w:cs="Times New Roman"/>
                <w:i/>
                <w:sz w:val="26"/>
              </w:rPr>
            </w:pPr>
            <w:r w:rsidRPr="00CC4CEC">
              <w:rPr>
                <w:rFonts w:cs="Times New Roman"/>
                <w:i/>
                <w:sz w:val="26"/>
              </w:rPr>
              <w:t xml:space="preserve">Hà Nội, ngày </w:t>
            </w:r>
            <w:r w:rsidR="00C62F7D">
              <w:rPr>
                <w:rFonts w:cs="Times New Roman"/>
                <w:i/>
                <w:sz w:val="26"/>
              </w:rPr>
              <w:t>10</w:t>
            </w:r>
            <w:r w:rsidRPr="00CC4CEC">
              <w:rPr>
                <w:rFonts w:cs="Times New Roman"/>
                <w:i/>
                <w:sz w:val="26"/>
              </w:rPr>
              <w:t xml:space="preserve">tháng </w:t>
            </w:r>
            <w:r>
              <w:rPr>
                <w:rFonts w:cs="Times New Roman"/>
                <w:i/>
                <w:sz w:val="26"/>
              </w:rPr>
              <w:t>10</w:t>
            </w:r>
            <w:r w:rsidRPr="00CC4CEC">
              <w:rPr>
                <w:rFonts w:cs="Times New Roman"/>
                <w:i/>
                <w:sz w:val="26"/>
              </w:rPr>
              <w:t xml:space="preserve"> năm 2025</w:t>
            </w:r>
          </w:p>
          <w:p w14:paraId="05C28291" w14:textId="77777777" w:rsidR="007250E2" w:rsidRPr="00CC4CEC" w:rsidRDefault="007250E2" w:rsidP="000E7216">
            <w:pPr>
              <w:jc w:val="center"/>
              <w:rPr>
                <w:rFonts w:cs="Times New Roman"/>
                <w:b/>
                <w:sz w:val="26"/>
              </w:rPr>
            </w:pPr>
            <w:r w:rsidRPr="00CC4CEC">
              <w:rPr>
                <w:rFonts w:cs="Times New Roman"/>
                <w:b/>
                <w:sz w:val="26"/>
              </w:rPr>
              <w:t>TÁC GIẢ</w:t>
            </w:r>
          </w:p>
          <w:p w14:paraId="12179EF0" w14:textId="77777777" w:rsidR="007250E2" w:rsidRPr="00CC4CEC" w:rsidRDefault="007250E2" w:rsidP="000E7216">
            <w:pPr>
              <w:jc w:val="center"/>
              <w:rPr>
                <w:rFonts w:cs="Times New Roman"/>
                <w:b/>
                <w:sz w:val="26"/>
              </w:rPr>
            </w:pPr>
          </w:p>
          <w:p w14:paraId="2F3921C0" w14:textId="77777777" w:rsidR="007250E2" w:rsidRPr="00CC4CEC" w:rsidRDefault="007250E2" w:rsidP="000E7216">
            <w:pPr>
              <w:jc w:val="center"/>
              <w:rPr>
                <w:rFonts w:cs="Times New Roman"/>
                <w:b/>
                <w:sz w:val="26"/>
              </w:rPr>
            </w:pPr>
          </w:p>
          <w:p w14:paraId="3DD07DF2" w14:textId="77777777" w:rsidR="007250E2" w:rsidRDefault="007250E2" w:rsidP="000E7216">
            <w:pPr>
              <w:jc w:val="center"/>
              <w:rPr>
                <w:rFonts w:cs="Times New Roman"/>
                <w:b/>
                <w:sz w:val="26"/>
              </w:rPr>
            </w:pPr>
          </w:p>
          <w:p w14:paraId="44E964C8" w14:textId="77777777" w:rsidR="00C62F7D" w:rsidRDefault="00C62F7D" w:rsidP="000E7216">
            <w:pPr>
              <w:jc w:val="center"/>
              <w:rPr>
                <w:rFonts w:cs="Times New Roman"/>
                <w:b/>
                <w:sz w:val="26"/>
              </w:rPr>
            </w:pPr>
          </w:p>
          <w:p w14:paraId="48CC29DE" w14:textId="77777777" w:rsidR="00C62F7D" w:rsidRPr="00CC4CEC" w:rsidRDefault="00C62F7D" w:rsidP="000E7216">
            <w:pPr>
              <w:jc w:val="center"/>
              <w:rPr>
                <w:rFonts w:cs="Times New Roman"/>
                <w:b/>
                <w:sz w:val="26"/>
              </w:rPr>
            </w:pPr>
          </w:p>
          <w:p w14:paraId="027C736D" w14:textId="36E8C4FD" w:rsidR="007250E2" w:rsidRPr="00CC4CEC" w:rsidRDefault="007250E2" w:rsidP="000E7216">
            <w:pPr>
              <w:jc w:val="center"/>
              <w:rPr>
                <w:rFonts w:cs="Times New Roman"/>
                <w:sz w:val="26"/>
              </w:rPr>
            </w:pPr>
            <w:r>
              <w:rPr>
                <w:rFonts w:cs="Times New Roman"/>
                <w:sz w:val="26"/>
              </w:rPr>
              <w:t>Nguyễn Thị Hồng</w:t>
            </w:r>
          </w:p>
        </w:tc>
      </w:tr>
    </w:tbl>
    <w:p w14:paraId="651F1F9E" w14:textId="77777777" w:rsidR="007250E2" w:rsidRPr="00CC4CEC" w:rsidRDefault="007250E2" w:rsidP="007250E2">
      <w:pPr>
        <w:spacing w:before="60" w:after="60" w:line="312" w:lineRule="auto"/>
        <w:ind w:firstLine="851"/>
        <w:jc w:val="both"/>
        <w:rPr>
          <w:rFonts w:ascii="Times New Roman" w:hAnsi="Times New Roman" w:cs="Times New Roman"/>
          <w:sz w:val="34"/>
        </w:rPr>
      </w:pPr>
    </w:p>
    <w:p w14:paraId="760CE80E" w14:textId="2D45304C" w:rsidR="007250E2" w:rsidRPr="00CC4CEC" w:rsidRDefault="007250E2" w:rsidP="007250E2">
      <w:pPr>
        <w:tabs>
          <w:tab w:val="left" w:leader="dot" w:pos="8788"/>
        </w:tabs>
        <w:spacing w:before="60" w:after="60" w:line="312" w:lineRule="auto"/>
        <w:jc w:val="both"/>
        <w:rPr>
          <w:rFonts w:ascii="Times New Roman" w:hAnsi="Times New Roman" w:cs="Times New Roman"/>
          <w:sz w:val="20"/>
          <w:szCs w:val="20"/>
        </w:rPr>
      </w:pPr>
      <w:r w:rsidRPr="00CC4CEC">
        <w:rPr>
          <w:rFonts w:ascii="Times New Roman" w:hAnsi="Times New Roman" w:cs="Times New Roman"/>
          <w:sz w:val="26"/>
        </w:rPr>
        <w:t>Người hướng dẫn khoa học</w:t>
      </w:r>
      <w:r>
        <w:rPr>
          <w:rFonts w:ascii="Times New Roman" w:hAnsi="Times New Roman" w:cs="Times New Roman"/>
          <w:sz w:val="26"/>
        </w:rPr>
        <w:t>: 1.</w:t>
      </w:r>
      <w:r w:rsidRPr="00CC4CEC">
        <w:rPr>
          <w:rFonts w:ascii="Times New Roman" w:hAnsi="Times New Roman" w:cs="Times New Roman"/>
          <w:sz w:val="26"/>
        </w:rPr>
        <w:t xml:space="preserve"> TS </w:t>
      </w:r>
      <w:r>
        <w:rPr>
          <w:rFonts w:ascii="Times New Roman" w:hAnsi="Times New Roman" w:cs="Times New Roman"/>
          <w:sz w:val="26"/>
        </w:rPr>
        <w:t>Chu Thị Hoa</w:t>
      </w:r>
      <w:r w:rsidRPr="00CC4CEC">
        <w:rPr>
          <w:rFonts w:ascii="Times New Roman" w:hAnsi="Times New Roman" w:cs="Times New Roman"/>
          <w:sz w:val="20"/>
          <w:szCs w:val="20"/>
        </w:rPr>
        <w:tab/>
      </w:r>
    </w:p>
    <w:p w14:paraId="6A55691A" w14:textId="53580EEF" w:rsidR="007250E2" w:rsidRPr="00CC4CEC" w:rsidRDefault="007250E2" w:rsidP="007250E2">
      <w:pPr>
        <w:tabs>
          <w:tab w:val="left" w:leader="dot" w:pos="8788"/>
        </w:tabs>
        <w:spacing w:before="60" w:after="60" w:line="312" w:lineRule="auto"/>
        <w:jc w:val="both"/>
        <w:rPr>
          <w:rFonts w:ascii="Times New Roman" w:hAnsi="Times New Roman" w:cs="Times New Roman"/>
          <w:sz w:val="20"/>
          <w:szCs w:val="20"/>
        </w:rPr>
      </w:pPr>
      <w:r w:rsidRPr="00CC4CEC">
        <w:rPr>
          <w:rFonts w:ascii="Times New Roman" w:hAnsi="Times New Roman" w:cs="Times New Roman"/>
          <w:sz w:val="26"/>
        </w:rPr>
        <w:t>Người hướng dẫn khoa học:</w:t>
      </w:r>
      <w:r>
        <w:rPr>
          <w:rFonts w:ascii="Times New Roman" w:hAnsi="Times New Roman" w:cs="Times New Roman"/>
          <w:sz w:val="26"/>
        </w:rPr>
        <w:t xml:space="preserve"> 2.</w:t>
      </w:r>
      <w:r w:rsidRPr="00CC4CEC">
        <w:rPr>
          <w:rFonts w:ascii="Times New Roman" w:hAnsi="Times New Roman" w:cs="Times New Roman"/>
          <w:sz w:val="26"/>
        </w:rPr>
        <w:t xml:space="preserve"> TS Phùng Trọng Quế</w:t>
      </w:r>
      <w:r w:rsidRPr="00CC4CEC">
        <w:rPr>
          <w:rFonts w:ascii="Times New Roman" w:hAnsi="Times New Roman" w:cs="Times New Roman"/>
          <w:sz w:val="20"/>
          <w:szCs w:val="20"/>
        </w:rPr>
        <w:tab/>
      </w:r>
    </w:p>
    <w:p w14:paraId="1252CA83" w14:textId="064037F1" w:rsidR="007250E2" w:rsidRPr="00CC4CEC" w:rsidRDefault="007250E2" w:rsidP="007250E2">
      <w:pPr>
        <w:tabs>
          <w:tab w:val="left" w:leader="dot" w:pos="8788"/>
        </w:tabs>
        <w:jc w:val="both"/>
        <w:rPr>
          <w:rFonts w:ascii="Times New Roman" w:hAnsi="Times New Roman" w:cs="Times New Roman"/>
          <w:sz w:val="26"/>
          <w:szCs w:val="20"/>
        </w:rPr>
      </w:pPr>
      <w:r w:rsidRPr="00CC4CEC">
        <w:rPr>
          <w:rFonts w:ascii="Times New Roman" w:hAnsi="Times New Roman" w:cs="Times New Roman"/>
          <w:sz w:val="26"/>
          <w:szCs w:val="20"/>
        </w:rPr>
        <w:t>Cán bộ phản biện 1</w:t>
      </w:r>
      <w:r w:rsidR="006724FD">
        <w:rPr>
          <w:rFonts w:ascii="Times New Roman" w:hAnsi="Times New Roman" w:cs="Times New Roman"/>
          <w:sz w:val="26"/>
          <w:szCs w:val="20"/>
        </w:rPr>
        <w:t>. PGS – TS Hà Thị Mai Hiên</w:t>
      </w:r>
    </w:p>
    <w:p w14:paraId="18B40B4A" w14:textId="553747B9" w:rsidR="007250E2" w:rsidRPr="006724FD" w:rsidRDefault="007250E2" w:rsidP="006724FD">
      <w:pPr>
        <w:tabs>
          <w:tab w:val="left" w:leader="dot" w:pos="8788"/>
        </w:tabs>
        <w:jc w:val="both"/>
        <w:rPr>
          <w:rFonts w:ascii="Times New Roman" w:hAnsi="Times New Roman" w:cs="Times New Roman"/>
          <w:sz w:val="26"/>
          <w:szCs w:val="20"/>
        </w:rPr>
      </w:pPr>
      <w:r w:rsidRPr="00CC4CEC">
        <w:rPr>
          <w:rFonts w:ascii="Times New Roman" w:hAnsi="Times New Roman" w:cs="Times New Roman"/>
          <w:sz w:val="26"/>
          <w:szCs w:val="20"/>
        </w:rPr>
        <w:t>Cán bộ phản biện 2</w:t>
      </w:r>
      <w:r w:rsidR="006724FD">
        <w:rPr>
          <w:rFonts w:ascii="Times New Roman" w:hAnsi="Times New Roman" w:cs="Times New Roman"/>
          <w:sz w:val="26"/>
          <w:szCs w:val="20"/>
        </w:rPr>
        <w:t>. TS Hà Công Anh Bảo</w:t>
      </w:r>
    </w:p>
    <w:p w14:paraId="153654DA" w14:textId="569E1FE5" w:rsidR="007250E2" w:rsidRPr="00100F7A" w:rsidRDefault="007250E2" w:rsidP="007250E2">
      <w:pPr>
        <w:spacing w:before="60" w:after="60" w:line="312" w:lineRule="auto"/>
        <w:jc w:val="both"/>
        <w:rPr>
          <w:rFonts w:ascii="Times New Roman" w:hAnsi="Times New Roman" w:cs="Times New Roman"/>
          <w:sz w:val="26"/>
          <w:szCs w:val="26"/>
        </w:rPr>
      </w:pPr>
      <w:r w:rsidRPr="00100F7A">
        <w:rPr>
          <w:rFonts w:ascii="Times New Roman" w:hAnsi="Times New Roman" w:cs="Times New Roman"/>
          <w:sz w:val="26"/>
          <w:szCs w:val="26"/>
        </w:rPr>
        <w:t>Đề án thạc sỹ được bảo vệ tại HỘI ĐỒNG ĐÁNH GIÁ ĐỀ ÁN THẠC SỸ TRƯỜNG ĐẠI HỌC MỞ HÀ NỘI, ngày</w:t>
      </w:r>
      <w:r w:rsidR="00C62F7D">
        <w:rPr>
          <w:rFonts w:ascii="Times New Roman" w:hAnsi="Times New Roman" w:cs="Times New Roman"/>
          <w:sz w:val="26"/>
          <w:szCs w:val="26"/>
        </w:rPr>
        <w:t xml:space="preserve"> 19 tháng 12 </w:t>
      </w:r>
      <w:r w:rsidRPr="00100F7A">
        <w:rPr>
          <w:rFonts w:ascii="Times New Roman" w:hAnsi="Times New Roman" w:cs="Times New Roman"/>
          <w:sz w:val="26"/>
          <w:szCs w:val="26"/>
        </w:rPr>
        <w:t>năm 202</w:t>
      </w:r>
      <w:r w:rsidR="00C62F7D">
        <w:rPr>
          <w:rFonts w:ascii="Times New Roman" w:hAnsi="Times New Roman" w:cs="Times New Roman"/>
          <w:sz w:val="26"/>
          <w:szCs w:val="26"/>
        </w:rPr>
        <w:t xml:space="preserve">5 </w:t>
      </w:r>
      <w:r w:rsidRPr="00100F7A">
        <w:rPr>
          <w:rFonts w:ascii="Times New Roman" w:hAnsi="Times New Roman" w:cs="Times New Roman"/>
          <w:sz w:val="26"/>
          <w:szCs w:val="26"/>
        </w:rPr>
        <w:t xml:space="preserve"> theo Quyết định số</w:t>
      </w:r>
      <w:r w:rsidR="00C62F7D">
        <w:rPr>
          <w:rFonts w:ascii="Times New Roman" w:hAnsi="Times New Roman" w:cs="Times New Roman"/>
          <w:sz w:val="26"/>
          <w:szCs w:val="26"/>
        </w:rPr>
        <w:t xml:space="preserve">4972/QĐ-ĐHM ngày 04 tháng 12 </w:t>
      </w:r>
      <w:r w:rsidRPr="00100F7A">
        <w:rPr>
          <w:rFonts w:ascii="Times New Roman" w:hAnsi="Times New Roman" w:cs="Times New Roman"/>
          <w:sz w:val="26"/>
          <w:szCs w:val="26"/>
        </w:rPr>
        <w:t>năm 202</w:t>
      </w:r>
      <w:r w:rsidR="00C62F7D">
        <w:rPr>
          <w:rFonts w:ascii="Times New Roman" w:hAnsi="Times New Roman" w:cs="Times New Roman"/>
          <w:sz w:val="26"/>
          <w:szCs w:val="26"/>
        </w:rPr>
        <w:t>5</w:t>
      </w:r>
    </w:p>
    <w:p w14:paraId="5C21D39D" w14:textId="5FF3F97F" w:rsidR="00093FA8" w:rsidRPr="008219CC" w:rsidRDefault="0080436A" w:rsidP="008219CC">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r w:rsidR="00093FA8" w:rsidRPr="00296EB0">
        <w:rPr>
          <w:rFonts w:ascii="Times New Roman" w:hAnsi="Times New Roman" w:cs="Times New Roman"/>
          <w:b/>
          <w:bCs/>
          <w:sz w:val="26"/>
          <w:szCs w:val="26"/>
          <w:lang w:val="vi-VN"/>
        </w:rPr>
        <w:lastRenderedPageBreak/>
        <w:t>LỜI CẢM ƠN</w:t>
      </w:r>
    </w:p>
    <w:p w14:paraId="63CA25A3" w14:textId="52E7493E" w:rsidR="00F443A9" w:rsidRPr="00296EB0" w:rsidRDefault="00D868AC" w:rsidP="00F443A9">
      <w:pPr>
        <w:spacing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Tôi xin </w:t>
      </w:r>
      <w:r w:rsidR="00862040" w:rsidRPr="00296EB0">
        <w:rPr>
          <w:rFonts w:ascii="Times New Roman" w:hAnsi="Times New Roman" w:cs="Times New Roman"/>
          <w:sz w:val="26"/>
          <w:szCs w:val="26"/>
        </w:rPr>
        <w:t xml:space="preserve">gửi lời cám ơn đến </w:t>
      </w:r>
      <w:r w:rsidR="00862040" w:rsidRPr="00296EB0">
        <w:rPr>
          <w:rFonts w:ascii="Times New Roman" w:hAnsi="Times New Roman" w:cs="Times New Roman"/>
          <w:b/>
          <w:bCs/>
          <w:sz w:val="26"/>
          <w:szCs w:val="26"/>
        </w:rPr>
        <w:t>TS. Chu Thị Hoa</w:t>
      </w:r>
      <w:r w:rsidR="00862040" w:rsidRPr="00296EB0">
        <w:rPr>
          <w:rFonts w:ascii="Times New Roman" w:hAnsi="Times New Roman" w:cs="Times New Roman"/>
          <w:sz w:val="26"/>
          <w:szCs w:val="26"/>
        </w:rPr>
        <w:t xml:space="preserve"> và </w:t>
      </w:r>
      <w:r w:rsidRPr="00296EB0">
        <w:rPr>
          <w:rFonts w:ascii="Times New Roman" w:hAnsi="Times New Roman" w:cs="Times New Roman"/>
          <w:b/>
          <w:bCs/>
          <w:sz w:val="26"/>
          <w:szCs w:val="26"/>
          <w:lang w:val="vi-VN"/>
        </w:rPr>
        <w:t xml:space="preserve">TS. </w:t>
      </w:r>
      <w:r w:rsidR="00862040" w:rsidRPr="00296EB0">
        <w:rPr>
          <w:rFonts w:ascii="Times New Roman" w:hAnsi="Times New Roman" w:cs="Times New Roman"/>
          <w:b/>
          <w:bCs/>
          <w:sz w:val="26"/>
          <w:szCs w:val="26"/>
        </w:rPr>
        <w:t>Phùng Trọng Quế</w:t>
      </w:r>
      <w:r w:rsidRPr="00296EB0">
        <w:rPr>
          <w:rFonts w:ascii="Times New Roman" w:hAnsi="Times New Roman" w:cs="Times New Roman"/>
          <w:sz w:val="26"/>
          <w:szCs w:val="26"/>
          <w:lang w:val="vi-VN"/>
        </w:rPr>
        <w:t xml:space="preserve"> </w:t>
      </w:r>
      <w:r w:rsidR="0033285B" w:rsidRPr="00296EB0">
        <w:rPr>
          <w:rFonts w:ascii="Times New Roman" w:hAnsi="Times New Roman" w:cs="Times New Roman"/>
          <w:sz w:val="26"/>
          <w:szCs w:val="26"/>
          <w:lang w:val="vi-VN"/>
        </w:rPr>
        <w:t>đã tận tình</w:t>
      </w:r>
      <w:r w:rsidR="00485E4F" w:rsidRPr="00296EB0">
        <w:rPr>
          <w:rFonts w:ascii="Times New Roman" w:hAnsi="Times New Roman" w:cs="Times New Roman"/>
          <w:sz w:val="26"/>
          <w:szCs w:val="26"/>
          <w:lang w:val="vi-VN"/>
        </w:rPr>
        <w:t>, chu đáo</w:t>
      </w:r>
      <w:r w:rsidR="0033285B" w:rsidRPr="00296EB0">
        <w:rPr>
          <w:rFonts w:ascii="Times New Roman" w:hAnsi="Times New Roman" w:cs="Times New Roman"/>
          <w:sz w:val="26"/>
          <w:szCs w:val="26"/>
          <w:lang w:val="vi-VN"/>
        </w:rPr>
        <w:t xml:space="preserve"> hướng dẫn khoa học để tôi hoàn thành</w:t>
      </w:r>
      <w:r w:rsidR="00B4391A" w:rsidRPr="00296EB0">
        <w:rPr>
          <w:rFonts w:ascii="Times New Roman" w:hAnsi="Times New Roman" w:cs="Times New Roman"/>
          <w:sz w:val="26"/>
          <w:szCs w:val="26"/>
          <w:lang w:val="vi-VN"/>
        </w:rPr>
        <w:t xml:space="preserve"> </w:t>
      </w:r>
      <w:r w:rsidR="0082514A">
        <w:rPr>
          <w:rFonts w:ascii="Times New Roman" w:hAnsi="Times New Roman" w:cs="Times New Roman"/>
          <w:sz w:val="26"/>
          <w:szCs w:val="26"/>
        </w:rPr>
        <w:t>đề án</w:t>
      </w:r>
      <w:r w:rsidR="00B4391A" w:rsidRPr="00296EB0">
        <w:rPr>
          <w:rFonts w:ascii="Times New Roman" w:hAnsi="Times New Roman" w:cs="Times New Roman"/>
          <w:sz w:val="26"/>
          <w:szCs w:val="26"/>
          <w:lang w:val="vi-VN"/>
        </w:rPr>
        <w:t xml:space="preserve"> này. Tôi cũng xin chân thành cảm ơn Trường Đại học </w:t>
      </w:r>
      <w:r w:rsidR="006E3DAF" w:rsidRPr="00296EB0">
        <w:rPr>
          <w:rFonts w:ascii="Times New Roman" w:hAnsi="Times New Roman" w:cs="Times New Roman"/>
          <w:sz w:val="26"/>
          <w:szCs w:val="26"/>
          <w:lang w:val="vi-VN"/>
        </w:rPr>
        <w:t>Mở Hà Nội và Khoa Luật cùng các thầy, cô giáo đã giúp đỡ, tạo điều kiện cho tôi hoàn thành chương trình Cao học Luật để có được kết quả như hôm nay.</w:t>
      </w:r>
    </w:p>
    <w:p w14:paraId="52F2EF28" w14:textId="3DE403E1" w:rsidR="00F443A9" w:rsidRPr="00296EB0" w:rsidRDefault="00005D4F" w:rsidP="00F443A9">
      <w:pPr>
        <w:spacing w:line="360" w:lineRule="auto"/>
        <w:jc w:val="both"/>
        <w:rPr>
          <w:rFonts w:ascii="Times New Roman" w:hAnsi="Times New Roman" w:cs="Times New Roman"/>
          <w:b/>
          <w:bCs/>
          <w:sz w:val="26"/>
          <w:szCs w:val="26"/>
          <w:lang w:val="vi-VN"/>
        </w:rPr>
      </w:pPr>
      <w:r w:rsidRPr="00296EB0">
        <w:rPr>
          <w:rFonts w:ascii="Times New Roman" w:hAnsi="Times New Roman" w:cs="Times New Roman"/>
          <w:sz w:val="26"/>
          <w:szCs w:val="26"/>
          <w:lang w:val="vi-VN"/>
        </w:rPr>
        <w:tab/>
      </w:r>
      <w:r w:rsidRPr="00296EB0">
        <w:rPr>
          <w:rFonts w:ascii="Times New Roman" w:hAnsi="Times New Roman" w:cs="Times New Roman"/>
          <w:sz w:val="26"/>
          <w:szCs w:val="26"/>
          <w:lang w:val="vi-VN"/>
        </w:rPr>
        <w:tab/>
      </w:r>
      <w:r w:rsidRPr="00296EB0">
        <w:rPr>
          <w:rFonts w:ascii="Times New Roman" w:hAnsi="Times New Roman" w:cs="Times New Roman"/>
          <w:sz w:val="26"/>
          <w:szCs w:val="26"/>
          <w:lang w:val="vi-VN"/>
        </w:rPr>
        <w:tab/>
      </w:r>
      <w:r w:rsidRPr="00296EB0">
        <w:rPr>
          <w:rFonts w:ascii="Times New Roman" w:hAnsi="Times New Roman" w:cs="Times New Roman"/>
          <w:sz w:val="26"/>
          <w:szCs w:val="26"/>
          <w:lang w:val="vi-VN"/>
        </w:rPr>
        <w:tab/>
      </w:r>
      <w:r w:rsidRPr="00296EB0">
        <w:rPr>
          <w:rFonts w:ascii="Times New Roman" w:hAnsi="Times New Roman" w:cs="Times New Roman"/>
          <w:sz w:val="26"/>
          <w:szCs w:val="26"/>
          <w:lang w:val="vi-VN"/>
        </w:rPr>
        <w:tab/>
      </w:r>
      <w:r w:rsidRPr="00296EB0">
        <w:rPr>
          <w:rFonts w:ascii="Times New Roman" w:hAnsi="Times New Roman" w:cs="Times New Roman"/>
          <w:sz w:val="26"/>
          <w:szCs w:val="26"/>
          <w:lang w:val="vi-VN"/>
        </w:rPr>
        <w:tab/>
      </w:r>
      <w:r w:rsidRPr="00296EB0">
        <w:rPr>
          <w:rFonts w:ascii="Times New Roman" w:hAnsi="Times New Roman" w:cs="Times New Roman"/>
          <w:i/>
          <w:iCs/>
          <w:sz w:val="26"/>
          <w:szCs w:val="26"/>
          <w:lang w:val="vi-VN"/>
        </w:rPr>
        <w:t>Hà Nộ</w:t>
      </w:r>
      <w:r w:rsidR="008219CC">
        <w:rPr>
          <w:rFonts w:ascii="Times New Roman" w:hAnsi="Times New Roman" w:cs="Times New Roman"/>
          <w:i/>
          <w:iCs/>
          <w:sz w:val="26"/>
          <w:szCs w:val="26"/>
          <w:lang w:val="vi-VN"/>
        </w:rPr>
        <w:t>i, ngày</w:t>
      </w:r>
      <w:r w:rsidR="008219CC">
        <w:rPr>
          <w:rFonts w:ascii="Times New Roman" w:hAnsi="Times New Roman" w:cs="Times New Roman"/>
          <w:i/>
          <w:iCs/>
          <w:sz w:val="26"/>
          <w:szCs w:val="26"/>
        </w:rPr>
        <w:t xml:space="preserve"> 10</w:t>
      </w:r>
      <w:r w:rsidR="008219CC">
        <w:rPr>
          <w:rFonts w:ascii="Times New Roman" w:hAnsi="Times New Roman" w:cs="Times New Roman"/>
          <w:i/>
          <w:iCs/>
          <w:sz w:val="26"/>
          <w:szCs w:val="26"/>
          <w:lang w:val="vi-VN"/>
        </w:rPr>
        <w:t xml:space="preserve"> tháng </w:t>
      </w:r>
      <w:r w:rsidR="008219CC">
        <w:rPr>
          <w:rFonts w:ascii="Times New Roman" w:hAnsi="Times New Roman" w:cs="Times New Roman"/>
          <w:i/>
          <w:iCs/>
          <w:sz w:val="26"/>
          <w:szCs w:val="26"/>
        </w:rPr>
        <w:t xml:space="preserve"> 10 </w:t>
      </w:r>
      <w:r w:rsidRPr="00296EB0">
        <w:rPr>
          <w:rFonts w:ascii="Times New Roman" w:hAnsi="Times New Roman" w:cs="Times New Roman"/>
          <w:i/>
          <w:iCs/>
          <w:sz w:val="26"/>
          <w:szCs w:val="26"/>
          <w:lang w:val="vi-VN"/>
        </w:rPr>
        <w:t>năm 202</w:t>
      </w:r>
      <w:r w:rsidR="0080436A">
        <w:rPr>
          <w:rFonts w:ascii="Times New Roman" w:hAnsi="Times New Roman" w:cs="Times New Roman"/>
          <w:i/>
          <w:iCs/>
          <w:sz w:val="26"/>
          <w:szCs w:val="26"/>
        </w:rPr>
        <w:t>5</w:t>
      </w:r>
      <w:r w:rsidR="00F443A9" w:rsidRPr="00296EB0">
        <w:rPr>
          <w:rFonts w:ascii="Times New Roman" w:hAnsi="Times New Roman" w:cs="Times New Roman"/>
          <w:sz w:val="26"/>
          <w:szCs w:val="26"/>
          <w:lang w:val="vi-VN"/>
        </w:rPr>
        <w:tab/>
      </w:r>
      <w:r w:rsidR="00F443A9" w:rsidRPr="00296EB0">
        <w:rPr>
          <w:rFonts w:ascii="Times New Roman" w:hAnsi="Times New Roman" w:cs="Times New Roman"/>
          <w:sz w:val="26"/>
          <w:szCs w:val="26"/>
          <w:lang w:val="vi-VN"/>
        </w:rPr>
        <w:tab/>
      </w:r>
      <w:r w:rsidR="00F443A9" w:rsidRPr="00296EB0">
        <w:rPr>
          <w:rFonts w:ascii="Times New Roman" w:hAnsi="Times New Roman" w:cs="Times New Roman"/>
          <w:sz w:val="26"/>
          <w:szCs w:val="26"/>
          <w:lang w:val="vi-VN"/>
        </w:rPr>
        <w:tab/>
      </w:r>
      <w:r w:rsidR="00F443A9" w:rsidRPr="00296EB0">
        <w:rPr>
          <w:rFonts w:ascii="Times New Roman" w:hAnsi="Times New Roman" w:cs="Times New Roman"/>
          <w:sz w:val="26"/>
          <w:szCs w:val="26"/>
          <w:lang w:val="vi-VN"/>
        </w:rPr>
        <w:tab/>
      </w:r>
      <w:r w:rsidR="00F443A9" w:rsidRPr="00296EB0">
        <w:rPr>
          <w:rFonts w:ascii="Times New Roman" w:hAnsi="Times New Roman" w:cs="Times New Roman"/>
          <w:sz w:val="26"/>
          <w:szCs w:val="26"/>
          <w:lang w:val="vi-VN"/>
        </w:rPr>
        <w:tab/>
      </w:r>
      <w:r w:rsidR="00F443A9" w:rsidRPr="00296EB0">
        <w:rPr>
          <w:rFonts w:ascii="Times New Roman" w:hAnsi="Times New Roman" w:cs="Times New Roman"/>
          <w:sz w:val="26"/>
          <w:szCs w:val="26"/>
          <w:lang w:val="vi-VN"/>
        </w:rPr>
        <w:tab/>
      </w:r>
      <w:r w:rsidR="00F443A9" w:rsidRPr="00296EB0">
        <w:rPr>
          <w:rFonts w:ascii="Times New Roman" w:hAnsi="Times New Roman" w:cs="Times New Roman"/>
          <w:sz w:val="26"/>
          <w:szCs w:val="26"/>
          <w:lang w:val="vi-VN"/>
        </w:rPr>
        <w:tab/>
      </w:r>
      <w:r w:rsidR="00F443A9" w:rsidRPr="00296EB0">
        <w:rPr>
          <w:rFonts w:ascii="Times New Roman" w:hAnsi="Times New Roman" w:cs="Times New Roman"/>
          <w:sz w:val="26"/>
          <w:szCs w:val="26"/>
          <w:lang w:val="vi-VN"/>
        </w:rPr>
        <w:tab/>
      </w:r>
      <w:r w:rsidR="00F443A9" w:rsidRPr="00296EB0">
        <w:rPr>
          <w:rFonts w:ascii="Times New Roman" w:hAnsi="Times New Roman" w:cs="Times New Roman"/>
          <w:sz w:val="26"/>
          <w:szCs w:val="26"/>
          <w:lang w:val="vi-VN"/>
        </w:rPr>
        <w:tab/>
      </w:r>
      <w:r w:rsidR="00F443A9" w:rsidRPr="00296EB0">
        <w:rPr>
          <w:rFonts w:ascii="Times New Roman" w:hAnsi="Times New Roman" w:cs="Times New Roman"/>
          <w:b/>
          <w:bCs/>
          <w:sz w:val="26"/>
          <w:szCs w:val="26"/>
          <w:lang w:val="vi-VN"/>
        </w:rPr>
        <w:t>Học viên</w:t>
      </w:r>
    </w:p>
    <w:p w14:paraId="0C4AA99F" w14:textId="77777777" w:rsidR="00F443A9" w:rsidRPr="00296EB0" w:rsidRDefault="00F443A9" w:rsidP="00F443A9">
      <w:pPr>
        <w:spacing w:line="360" w:lineRule="auto"/>
        <w:jc w:val="both"/>
        <w:rPr>
          <w:rFonts w:ascii="Times New Roman" w:hAnsi="Times New Roman" w:cs="Times New Roman"/>
          <w:b/>
          <w:bCs/>
          <w:sz w:val="26"/>
          <w:szCs w:val="26"/>
          <w:lang w:val="vi-VN"/>
        </w:rPr>
      </w:pPr>
    </w:p>
    <w:p w14:paraId="425AF437" w14:textId="77777777" w:rsidR="00F443A9" w:rsidRPr="00296EB0" w:rsidRDefault="00F443A9" w:rsidP="00F443A9">
      <w:pPr>
        <w:spacing w:line="360" w:lineRule="auto"/>
        <w:jc w:val="both"/>
        <w:rPr>
          <w:rFonts w:ascii="Times New Roman" w:hAnsi="Times New Roman" w:cs="Times New Roman"/>
          <w:b/>
          <w:bCs/>
          <w:sz w:val="26"/>
          <w:szCs w:val="26"/>
          <w:lang w:val="vi-VN"/>
        </w:rPr>
      </w:pPr>
    </w:p>
    <w:p w14:paraId="649A1B89" w14:textId="3E9B7DD8" w:rsidR="00F45319" w:rsidRPr="00296EB0" w:rsidRDefault="00F443A9" w:rsidP="00F443A9">
      <w:pPr>
        <w:spacing w:line="360" w:lineRule="auto"/>
        <w:jc w:val="both"/>
        <w:rPr>
          <w:rFonts w:ascii="Times New Roman" w:hAnsi="Times New Roman" w:cs="Times New Roman"/>
          <w:sz w:val="26"/>
          <w:szCs w:val="26"/>
          <w:lang w:val="vi-VN"/>
        </w:rPr>
      </w:pPr>
      <w:r w:rsidRPr="00296EB0">
        <w:rPr>
          <w:rFonts w:ascii="Times New Roman" w:hAnsi="Times New Roman" w:cs="Times New Roman"/>
          <w:b/>
          <w:bCs/>
          <w:sz w:val="26"/>
          <w:szCs w:val="26"/>
          <w:lang w:val="vi-VN"/>
        </w:rPr>
        <w:tab/>
      </w:r>
      <w:r w:rsidRPr="00296EB0">
        <w:rPr>
          <w:rFonts w:ascii="Times New Roman" w:hAnsi="Times New Roman" w:cs="Times New Roman"/>
          <w:b/>
          <w:bCs/>
          <w:sz w:val="26"/>
          <w:szCs w:val="26"/>
          <w:lang w:val="vi-VN"/>
        </w:rPr>
        <w:tab/>
      </w:r>
      <w:r w:rsidRPr="00296EB0">
        <w:rPr>
          <w:rFonts w:ascii="Times New Roman" w:hAnsi="Times New Roman" w:cs="Times New Roman"/>
          <w:b/>
          <w:bCs/>
          <w:sz w:val="26"/>
          <w:szCs w:val="26"/>
          <w:lang w:val="vi-VN"/>
        </w:rPr>
        <w:tab/>
      </w:r>
      <w:r w:rsidRPr="00296EB0">
        <w:rPr>
          <w:rFonts w:ascii="Times New Roman" w:hAnsi="Times New Roman" w:cs="Times New Roman"/>
          <w:b/>
          <w:bCs/>
          <w:sz w:val="26"/>
          <w:szCs w:val="26"/>
          <w:lang w:val="vi-VN"/>
        </w:rPr>
        <w:tab/>
      </w:r>
      <w:r w:rsidRPr="00296EB0">
        <w:rPr>
          <w:rFonts w:ascii="Times New Roman" w:hAnsi="Times New Roman" w:cs="Times New Roman"/>
          <w:b/>
          <w:bCs/>
          <w:sz w:val="26"/>
          <w:szCs w:val="26"/>
          <w:lang w:val="vi-VN"/>
        </w:rPr>
        <w:tab/>
      </w:r>
      <w:r w:rsidRPr="00296EB0">
        <w:rPr>
          <w:rFonts w:ascii="Times New Roman" w:hAnsi="Times New Roman" w:cs="Times New Roman"/>
          <w:b/>
          <w:bCs/>
          <w:sz w:val="26"/>
          <w:szCs w:val="26"/>
          <w:lang w:val="vi-VN"/>
        </w:rPr>
        <w:tab/>
      </w:r>
      <w:r w:rsidRPr="00296EB0">
        <w:rPr>
          <w:rFonts w:ascii="Times New Roman" w:hAnsi="Times New Roman" w:cs="Times New Roman"/>
          <w:b/>
          <w:bCs/>
          <w:sz w:val="26"/>
          <w:szCs w:val="26"/>
          <w:lang w:val="vi-VN"/>
        </w:rPr>
        <w:tab/>
        <w:t xml:space="preserve">     </w:t>
      </w:r>
      <w:r w:rsidR="00862040" w:rsidRPr="00296EB0">
        <w:rPr>
          <w:rFonts w:ascii="Times New Roman" w:hAnsi="Times New Roman" w:cs="Times New Roman"/>
          <w:b/>
          <w:bCs/>
          <w:sz w:val="26"/>
          <w:szCs w:val="26"/>
          <w:lang w:val="vi-VN"/>
        </w:rPr>
        <w:t>Nguyễn Thị Hồng</w:t>
      </w:r>
      <w:r w:rsidR="00F45319" w:rsidRPr="00296EB0">
        <w:rPr>
          <w:rFonts w:ascii="Times New Roman" w:hAnsi="Times New Roman" w:cs="Times New Roman"/>
          <w:sz w:val="26"/>
          <w:szCs w:val="26"/>
          <w:lang w:val="vi-VN"/>
        </w:rPr>
        <w:br w:type="page"/>
      </w:r>
    </w:p>
    <w:p w14:paraId="07B97947" w14:textId="76998A18" w:rsidR="00931035" w:rsidRPr="00296EB0" w:rsidRDefault="00931035" w:rsidP="00B92555">
      <w:pPr>
        <w:tabs>
          <w:tab w:val="center" w:pos="4560"/>
          <w:tab w:val="left" w:pos="7574"/>
        </w:tabs>
        <w:rPr>
          <w:rFonts w:ascii="Times New Roman" w:hAnsi="Times New Roman" w:cs="Times New Roman"/>
          <w:sz w:val="26"/>
          <w:szCs w:val="26"/>
          <w:lang w:val="vi-VN"/>
        </w:rPr>
        <w:sectPr w:rsidR="00931035" w:rsidRPr="00296EB0" w:rsidSect="0080436A">
          <w:headerReference w:type="even" r:id="rId10"/>
          <w:headerReference w:type="default" r:id="rId11"/>
          <w:footerReference w:type="default" r:id="rId12"/>
          <w:footerReference w:type="first" r:id="rId13"/>
          <w:pgSz w:w="11907" w:h="16840" w:code="9"/>
          <w:pgMar w:top="1985" w:right="1134" w:bottom="1701" w:left="1985" w:header="284" w:footer="720" w:gutter="0"/>
          <w:cols w:space="720"/>
          <w:titlePg/>
          <w:docGrid w:linePitch="360"/>
        </w:sectPr>
      </w:pPr>
    </w:p>
    <w:sdt>
      <w:sdtPr>
        <w:rPr>
          <w:rFonts w:ascii="Times New Roman" w:eastAsiaTheme="minorEastAsia" w:hAnsi="Times New Roman" w:cs="Times New Roman"/>
          <w:color w:val="auto"/>
          <w:sz w:val="26"/>
          <w:szCs w:val="26"/>
          <w:lang w:eastAsia="zh-CN"/>
        </w:rPr>
        <w:id w:val="1722942574"/>
        <w:docPartObj>
          <w:docPartGallery w:val="Table of Contents"/>
          <w:docPartUnique/>
        </w:docPartObj>
      </w:sdtPr>
      <w:sdtEndPr>
        <w:rPr>
          <w:noProof/>
        </w:rPr>
      </w:sdtEndPr>
      <w:sdtContent>
        <w:p w14:paraId="452CCE6A" w14:textId="084A2536" w:rsidR="00CE5BEB" w:rsidRPr="00296EB0" w:rsidRDefault="00CE5BEB" w:rsidP="00B848D1">
          <w:pPr>
            <w:pStyle w:val="TOCHeading"/>
            <w:spacing w:line="360" w:lineRule="auto"/>
            <w:jc w:val="center"/>
            <w:rPr>
              <w:rFonts w:ascii="Times New Roman" w:hAnsi="Times New Roman" w:cs="Times New Roman"/>
              <w:b/>
              <w:bCs/>
              <w:color w:val="auto"/>
              <w:sz w:val="26"/>
              <w:szCs w:val="26"/>
              <w:lang w:val="vi-VN"/>
            </w:rPr>
          </w:pPr>
          <w:r w:rsidRPr="00296EB0">
            <w:rPr>
              <w:rFonts w:ascii="Times New Roman" w:hAnsi="Times New Roman" w:cs="Times New Roman"/>
              <w:b/>
              <w:bCs/>
              <w:color w:val="auto"/>
              <w:sz w:val="26"/>
              <w:szCs w:val="26"/>
              <w:lang w:val="vi-VN"/>
            </w:rPr>
            <w:t>MỤC LỤC</w:t>
          </w:r>
        </w:p>
        <w:p w14:paraId="70A99A15" w14:textId="25DBFD99" w:rsidR="0082514A" w:rsidRPr="009C3028" w:rsidRDefault="00CE5BEB" w:rsidP="009C3028">
          <w:pPr>
            <w:pStyle w:val="TOC1"/>
            <w:rPr>
              <w:rFonts w:ascii="Times New Roman" w:hAnsi="Times New Roman" w:cs="Times New Roman"/>
              <w:noProof/>
              <w:kern w:val="2"/>
              <w:sz w:val="26"/>
              <w:szCs w:val="26"/>
              <w:lang w:eastAsia="en-US"/>
              <w14:ligatures w14:val="standardContextual"/>
            </w:rPr>
          </w:pPr>
          <w:r w:rsidRPr="009C3028">
            <w:rPr>
              <w:rFonts w:ascii="Times New Roman" w:hAnsi="Times New Roman" w:cs="Times New Roman"/>
              <w:sz w:val="26"/>
              <w:szCs w:val="26"/>
            </w:rPr>
            <w:fldChar w:fldCharType="begin"/>
          </w:r>
          <w:r w:rsidRPr="009C3028">
            <w:rPr>
              <w:rFonts w:ascii="Times New Roman" w:hAnsi="Times New Roman" w:cs="Times New Roman"/>
              <w:sz w:val="26"/>
              <w:szCs w:val="26"/>
            </w:rPr>
            <w:instrText xml:space="preserve"> TOC \o "1-3" \h \z \u </w:instrText>
          </w:r>
          <w:r w:rsidRPr="009C3028">
            <w:rPr>
              <w:rFonts w:ascii="Times New Roman" w:hAnsi="Times New Roman" w:cs="Times New Roman"/>
              <w:sz w:val="26"/>
              <w:szCs w:val="26"/>
            </w:rPr>
            <w:fldChar w:fldCharType="separate"/>
          </w:r>
          <w:hyperlink w:anchor="_Toc211274268" w:history="1">
            <w:r w:rsidR="0082514A" w:rsidRPr="009C3028">
              <w:rPr>
                <w:rStyle w:val="Hyperlink"/>
                <w:rFonts w:ascii="Times New Roman" w:hAnsi="Times New Roman" w:cs="Times New Roman"/>
                <w:bCs/>
                <w:noProof/>
                <w:sz w:val="26"/>
                <w:szCs w:val="26"/>
                <w:lang w:val="vi-VN"/>
              </w:rPr>
              <w:t>MỞ ĐẦU</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_Toc211274268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1</w:t>
            </w:r>
            <w:r w:rsidR="0082514A" w:rsidRPr="009C3028">
              <w:rPr>
                <w:rFonts w:ascii="Times New Roman" w:hAnsi="Times New Roman" w:cs="Times New Roman"/>
                <w:noProof/>
                <w:webHidden/>
                <w:sz w:val="26"/>
                <w:szCs w:val="26"/>
              </w:rPr>
              <w:fldChar w:fldCharType="end"/>
            </w:r>
          </w:hyperlink>
        </w:p>
        <w:p w14:paraId="358915BC" w14:textId="2CDB5466" w:rsidR="0082514A" w:rsidRPr="009C3028" w:rsidRDefault="006724FD" w:rsidP="009C3028">
          <w:pPr>
            <w:pStyle w:val="TOC1"/>
            <w:rPr>
              <w:rFonts w:ascii="Times New Roman" w:hAnsi="Times New Roman" w:cs="Times New Roman"/>
              <w:noProof/>
              <w:kern w:val="2"/>
              <w:sz w:val="26"/>
              <w:szCs w:val="26"/>
              <w:lang w:eastAsia="en-US"/>
              <w14:ligatures w14:val="standardContextual"/>
            </w:rPr>
          </w:pPr>
          <w:hyperlink w:anchor="_Toc211274269" w:history="1">
            <w:r w:rsidR="0082514A" w:rsidRPr="009C3028">
              <w:rPr>
                <w:rStyle w:val="Hyperlink"/>
                <w:rFonts w:ascii="Times New Roman" w:hAnsi="Times New Roman" w:cs="Times New Roman"/>
                <w:bCs/>
                <w:noProof/>
                <w:sz w:val="26"/>
                <w:szCs w:val="26"/>
                <w:lang w:val="vi-VN"/>
              </w:rPr>
              <w:t xml:space="preserve">CHƯƠNG 1: NHỮNG VẤN ĐỀ LÝ LUẬN VỀ GIẢI QUYẾT TRANH CHẤP KINH DOANH, THƯƠNG MẠI BẰNG TÒA ÁN VÀ PHÁP LUẬT VỀ GIẢI QUYẾT TRANH CHẤP KINH DOANH, THƯƠNG MẠI </w:t>
            </w:r>
            <w:r w:rsidR="0082514A" w:rsidRPr="009C3028">
              <w:rPr>
                <w:rStyle w:val="Hyperlink"/>
                <w:rFonts w:ascii="Times New Roman" w:hAnsi="Times New Roman" w:cs="Times New Roman"/>
                <w:bCs/>
                <w:noProof/>
                <w:sz w:val="26"/>
                <w:szCs w:val="26"/>
              </w:rPr>
              <w:t>TẠI</w:t>
            </w:r>
            <w:r w:rsidR="0082514A" w:rsidRPr="009C3028">
              <w:rPr>
                <w:rStyle w:val="Hyperlink"/>
                <w:rFonts w:ascii="Times New Roman" w:hAnsi="Times New Roman" w:cs="Times New Roman"/>
                <w:bCs/>
                <w:noProof/>
                <w:sz w:val="26"/>
                <w:szCs w:val="26"/>
                <w:lang w:val="vi-VN"/>
              </w:rPr>
              <w:t xml:space="preserve"> 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_Toc211274269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10</w:t>
            </w:r>
            <w:r w:rsidR="0082514A" w:rsidRPr="009C3028">
              <w:rPr>
                <w:rFonts w:ascii="Times New Roman" w:hAnsi="Times New Roman" w:cs="Times New Roman"/>
                <w:noProof/>
                <w:webHidden/>
                <w:sz w:val="26"/>
                <w:szCs w:val="26"/>
              </w:rPr>
              <w:fldChar w:fldCharType="end"/>
            </w:r>
          </w:hyperlink>
        </w:p>
        <w:p w14:paraId="67139BBF" w14:textId="7208983B" w:rsidR="0082514A" w:rsidRPr="009C3028" w:rsidRDefault="006724FD" w:rsidP="009C3028">
          <w:pPr>
            <w:pStyle w:val="TOC2"/>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70" w:history="1">
            <w:r w:rsidR="0082514A" w:rsidRPr="009C3028">
              <w:rPr>
                <w:rStyle w:val="Hyperlink"/>
                <w:rFonts w:ascii="Times New Roman" w:hAnsi="Times New Roman" w:cs="Times New Roman"/>
                <w:bCs/>
                <w:noProof/>
                <w:sz w:val="26"/>
                <w:szCs w:val="26"/>
                <w:lang w:val="vi-VN"/>
              </w:rPr>
              <w:t>1.1. Khái quát về tranh chấp kinh doanh, thương mại</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_Toc211274270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10</w:t>
            </w:r>
            <w:r w:rsidR="0082514A" w:rsidRPr="009C3028">
              <w:rPr>
                <w:rFonts w:ascii="Times New Roman" w:hAnsi="Times New Roman" w:cs="Times New Roman"/>
                <w:noProof/>
                <w:webHidden/>
                <w:sz w:val="26"/>
                <w:szCs w:val="26"/>
              </w:rPr>
              <w:fldChar w:fldCharType="end"/>
            </w:r>
          </w:hyperlink>
        </w:p>
        <w:p w14:paraId="764ACF0B" w14:textId="799C6A75"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71" w:history="1">
            <w:r w:rsidR="0082514A" w:rsidRPr="009C3028">
              <w:rPr>
                <w:rStyle w:val="Hyperlink"/>
                <w:rFonts w:ascii="Times New Roman" w:hAnsi="Times New Roman" w:cs="Times New Roman"/>
                <w:bCs/>
                <w:noProof/>
                <w:sz w:val="26"/>
                <w:szCs w:val="26"/>
                <w:lang w:val="vi-VN"/>
              </w:rPr>
              <w:t>1.1.1. Định nghĩa tranh chấp kinh doanh, thương mại</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_Toc211274271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10</w:t>
            </w:r>
            <w:r w:rsidR="0082514A" w:rsidRPr="009C3028">
              <w:rPr>
                <w:rFonts w:ascii="Times New Roman" w:hAnsi="Times New Roman" w:cs="Times New Roman"/>
                <w:noProof/>
                <w:webHidden/>
                <w:sz w:val="26"/>
                <w:szCs w:val="26"/>
              </w:rPr>
              <w:fldChar w:fldCharType="end"/>
            </w:r>
          </w:hyperlink>
        </w:p>
        <w:p w14:paraId="2EF5BEFA" w14:textId="09277770"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72" w:history="1">
            <w:r w:rsidR="0082514A" w:rsidRPr="009C3028">
              <w:rPr>
                <w:rStyle w:val="Hyperlink"/>
                <w:rFonts w:ascii="Times New Roman" w:hAnsi="Times New Roman" w:cs="Times New Roman"/>
                <w:bCs/>
                <w:noProof/>
                <w:sz w:val="26"/>
                <w:szCs w:val="26"/>
                <w:lang w:val="vi-VN"/>
              </w:rPr>
              <w:t>1.1.2. Đặc điểm tranh chấp kinh doanh, thương mại</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_Toc211274272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11</w:t>
            </w:r>
            <w:r w:rsidR="0082514A" w:rsidRPr="009C3028">
              <w:rPr>
                <w:rFonts w:ascii="Times New Roman" w:hAnsi="Times New Roman" w:cs="Times New Roman"/>
                <w:noProof/>
                <w:webHidden/>
                <w:sz w:val="26"/>
                <w:szCs w:val="26"/>
              </w:rPr>
              <w:fldChar w:fldCharType="end"/>
            </w:r>
          </w:hyperlink>
        </w:p>
        <w:p w14:paraId="24AC388A" w14:textId="72DD2E59"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73" w:history="1">
            <w:r w:rsidR="0082514A" w:rsidRPr="009C3028">
              <w:rPr>
                <w:rStyle w:val="Hyperlink"/>
                <w:rFonts w:ascii="Times New Roman" w:hAnsi="Times New Roman" w:cs="Times New Roman"/>
                <w:bCs/>
                <w:noProof/>
                <w:sz w:val="26"/>
                <w:szCs w:val="26"/>
                <w:lang w:val="vi-VN"/>
              </w:rPr>
              <w:t>1.1.3. Yêu cầu của việc giải quyết tranh chấp kinh doanh, thương mại</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_Toc211274273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13</w:t>
            </w:r>
            <w:r w:rsidR="0082514A" w:rsidRPr="009C3028">
              <w:rPr>
                <w:rFonts w:ascii="Times New Roman" w:hAnsi="Times New Roman" w:cs="Times New Roman"/>
                <w:noProof/>
                <w:webHidden/>
                <w:sz w:val="26"/>
                <w:szCs w:val="26"/>
              </w:rPr>
              <w:fldChar w:fldCharType="end"/>
            </w:r>
          </w:hyperlink>
        </w:p>
        <w:p w14:paraId="7E01D70D" w14:textId="28499EA0" w:rsidR="0082514A" w:rsidRPr="009C3028" w:rsidRDefault="006724FD" w:rsidP="009C3028">
          <w:pPr>
            <w:pStyle w:val="TOC2"/>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74" w:history="1">
            <w:r w:rsidR="0082514A" w:rsidRPr="009C3028">
              <w:rPr>
                <w:rStyle w:val="Hyperlink"/>
                <w:rFonts w:ascii="Times New Roman" w:hAnsi="Times New Roman" w:cs="Times New Roman"/>
                <w:bCs/>
                <w:noProof/>
                <w:sz w:val="26"/>
                <w:szCs w:val="26"/>
                <w:lang w:val="vi-VN"/>
              </w:rPr>
              <w:t xml:space="preserve">1.2. Pháp luật về giải quyết tranh chấp kinh doanh, thương mại </w:t>
            </w:r>
            <w:r w:rsidR="0082514A" w:rsidRPr="009C3028">
              <w:rPr>
                <w:rStyle w:val="Hyperlink"/>
                <w:rFonts w:ascii="Times New Roman" w:hAnsi="Times New Roman" w:cs="Times New Roman"/>
                <w:bCs/>
                <w:noProof/>
                <w:sz w:val="26"/>
                <w:szCs w:val="26"/>
              </w:rPr>
              <w:t>tại</w:t>
            </w:r>
            <w:r w:rsidR="0082514A" w:rsidRPr="009C3028">
              <w:rPr>
                <w:rStyle w:val="Hyperlink"/>
                <w:rFonts w:ascii="Times New Roman" w:hAnsi="Times New Roman" w:cs="Times New Roman"/>
                <w:bCs/>
                <w:noProof/>
                <w:sz w:val="26"/>
                <w:szCs w:val="26"/>
                <w:lang w:val="vi-VN"/>
              </w:rPr>
              <w:t xml:space="preserve"> </w:t>
            </w:r>
            <w:r w:rsidR="0082514A" w:rsidRPr="009C3028">
              <w:rPr>
                <w:rStyle w:val="Hyperlink"/>
                <w:rFonts w:ascii="Times New Roman" w:hAnsi="Times New Roman" w:cs="Times New Roman"/>
                <w:bCs/>
                <w:noProof/>
                <w:sz w:val="26"/>
                <w:szCs w:val="26"/>
              </w:rPr>
              <w:t>t</w:t>
            </w:r>
            <w:r w:rsidR="0082514A" w:rsidRPr="009C3028">
              <w:rPr>
                <w:rStyle w:val="Hyperlink"/>
                <w:rFonts w:ascii="Times New Roman" w:hAnsi="Times New Roman" w:cs="Times New Roman"/>
                <w:bCs/>
                <w:noProof/>
                <w:sz w:val="26"/>
                <w:szCs w:val="26"/>
                <w:lang w:val="vi-VN"/>
              </w:rPr>
              <w: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_Toc211274274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15</w:t>
            </w:r>
            <w:r w:rsidR="0082514A" w:rsidRPr="009C3028">
              <w:rPr>
                <w:rFonts w:ascii="Times New Roman" w:hAnsi="Times New Roman" w:cs="Times New Roman"/>
                <w:noProof/>
                <w:webHidden/>
                <w:sz w:val="26"/>
                <w:szCs w:val="26"/>
              </w:rPr>
              <w:fldChar w:fldCharType="end"/>
            </w:r>
          </w:hyperlink>
        </w:p>
        <w:p w14:paraId="27A41485" w14:textId="4A2143E1"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75" w:history="1">
            <w:r w:rsidR="0082514A" w:rsidRPr="009C3028">
              <w:rPr>
                <w:rStyle w:val="Hyperlink"/>
                <w:rFonts w:ascii="Times New Roman" w:hAnsi="Times New Roman" w:cs="Times New Roman"/>
                <w:bCs/>
                <w:noProof/>
                <w:sz w:val="26"/>
                <w:szCs w:val="26"/>
                <w:lang w:val="vi-VN"/>
              </w:rPr>
              <w:t xml:space="preserve">1.2.1. </w:t>
            </w:r>
            <w:r w:rsidR="0082514A" w:rsidRPr="009C3028">
              <w:rPr>
                <w:rStyle w:val="Hyperlink"/>
                <w:rFonts w:ascii="Times New Roman" w:hAnsi="Times New Roman" w:cs="Times New Roman"/>
                <w:bCs/>
                <w:noProof/>
                <w:sz w:val="26"/>
                <w:szCs w:val="26"/>
              </w:rPr>
              <w:t>Khái niệm</w:t>
            </w:r>
            <w:r w:rsidR="0082514A" w:rsidRPr="009C3028">
              <w:rPr>
                <w:rStyle w:val="Hyperlink"/>
                <w:rFonts w:ascii="Times New Roman" w:hAnsi="Times New Roman" w:cs="Times New Roman"/>
                <w:bCs/>
                <w:noProof/>
                <w:sz w:val="26"/>
                <w:szCs w:val="26"/>
                <w:lang w:val="vi-VN"/>
              </w:rPr>
              <w:t xml:space="preserve"> giải quyết tranh chấp kinh doanh, thương mại </w:t>
            </w:r>
            <w:r w:rsidR="0082514A" w:rsidRPr="009C3028">
              <w:rPr>
                <w:rStyle w:val="Hyperlink"/>
                <w:rFonts w:ascii="Times New Roman" w:hAnsi="Times New Roman" w:cs="Times New Roman"/>
                <w:bCs/>
                <w:noProof/>
                <w:sz w:val="26"/>
                <w:szCs w:val="26"/>
              </w:rPr>
              <w:t>tại</w:t>
            </w:r>
            <w:r w:rsidR="0082514A" w:rsidRPr="009C3028">
              <w:rPr>
                <w:rStyle w:val="Hyperlink"/>
                <w:rFonts w:ascii="Times New Roman" w:hAnsi="Times New Roman" w:cs="Times New Roman"/>
                <w:bCs/>
                <w:noProof/>
                <w:sz w:val="26"/>
                <w:szCs w:val="26"/>
                <w:lang w:val="vi-VN"/>
              </w:rPr>
              <w:t xml:space="preserve"> </w:t>
            </w:r>
            <w:r w:rsidR="0082514A" w:rsidRPr="009C3028">
              <w:rPr>
                <w:rStyle w:val="Hyperlink"/>
                <w:rFonts w:ascii="Times New Roman" w:hAnsi="Times New Roman" w:cs="Times New Roman"/>
                <w:bCs/>
                <w:noProof/>
                <w:sz w:val="26"/>
                <w:szCs w:val="26"/>
              </w:rPr>
              <w:t>t</w:t>
            </w:r>
            <w:r w:rsidR="0082514A" w:rsidRPr="009C3028">
              <w:rPr>
                <w:rStyle w:val="Hyperlink"/>
                <w:rFonts w:ascii="Times New Roman" w:hAnsi="Times New Roman" w:cs="Times New Roman"/>
                <w:bCs/>
                <w:noProof/>
                <w:sz w:val="26"/>
                <w:szCs w:val="26"/>
                <w:lang w:val="vi-VN"/>
              </w:rPr>
              <w: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_Toc211274275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15</w:t>
            </w:r>
            <w:r w:rsidR="0082514A" w:rsidRPr="009C3028">
              <w:rPr>
                <w:rFonts w:ascii="Times New Roman" w:hAnsi="Times New Roman" w:cs="Times New Roman"/>
                <w:noProof/>
                <w:webHidden/>
                <w:sz w:val="26"/>
                <w:szCs w:val="26"/>
              </w:rPr>
              <w:fldChar w:fldCharType="end"/>
            </w:r>
          </w:hyperlink>
        </w:p>
        <w:p w14:paraId="5CB40376" w14:textId="25059D7B"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76" w:history="1">
            <w:r w:rsidR="0082514A" w:rsidRPr="009C3028">
              <w:rPr>
                <w:rStyle w:val="Hyperlink"/>
                <w:rFonts w:ascii="Times New Roman" w:hAnsi="Times New Roman" w:cs="Times New Roman"/>
                <w:bCs/>
                <w:noProof/>
                <w:sz w:val="26"/>
                <w:szCs w:val="26"/>
                <w:lang w:val="vi-VN"/>
              </w:rPr>
              <w:t xml:space="preserve">1.2.2. Đặc điểm của giải quyết tranh chấp kinh doanh, thương mại </w:t>
            </w:r>
            <w:r w:rsidR="0082514A" w:rsidRPr="009C3028">
              <w:rPr>
                <w:rStyle w:val="Hyperlink"/>
                <w:rFonts w:ascii="Times New Roman" w:hAnsi="Times New Roman" w:cs="Times New Roman"/>
                <w:bCs/>
                <w:noProof/>
                <w:sz w:val="26"/>
                <w:szCs w:val="26"/>
              </w:rPr>
              <w:t>tại</w:t>
            </w:r>
            <w:r w:rsidR="0082514A" w:rsidRPr="009C3028">
              <w:rPr>
                <w:rStyle w:val="Hyperlink"/>
                <w:rFonts w:ascii="Times New Roman" w:hAnsi="Times New Roman" w:cs="Times New Roman"/>
                <w:bCs/>
                <w:noProof/>
                <w:sz w:val="26"/>
                <w:szCs w:val="26"/>
                <w:lang w:val="vi-VN"/>
              </w:rPr>
              <w:t xml:space="preserve"> 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_Toc211274276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17</w:t>
            </w:r>
            <w:r w:rsidR="0082514A" w:rsidRPr="009C3028">
              <w:rPr>
                <w:rFonts w:ascii="Times New Roman" w:hAnsi="Times New Roman" w:cs="Times New Roman"/>
                <w:noProof/>
                <w:webHidden/>
                <w:sz w:val="26"/>
                <w:szCs w:val="26"/>
              </w:rPr>
              <w:fldChar w:fldCharType="end"/>
            </w:r>
          </w:hyperlink>
        </w:p>
        <w:p w14:paraId="00F5BB36" w14:textId="71E165F9"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77" w:history="1">
            <w:r w:rsidR="0082514A" w:rsidRPr="009C3028">
              <w:rPr>
                <w:rStyle w:val="Hyperlink"/>
                <w:rFonts w:ascii="Times New Roman" w:hAnsi="Times New Roman" w:cs="Times New Roman"/>
                <w:bCs/>
                <w:noProof/>
                <w:sz w:val="26"/>
                <w:szCs w:val="26"/>
                <w:lang w:val="vi-VN"/>
              </w:rPr>
              <w:t>1.2.3. Nội dung cơ bản của pháp luật về giải quyết tranh chấp kinh doanh, thương mại bằng 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_Toc211274277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20</w:t>
            </w:r>
            <w:r w:rsidR="0082514A" w:rsidRPr="009C3028">
              <w:rPr>
                <w:rFonts w:ascii="Times New Roman" w:hAnsi="Times New Roman" w:cs="Times New Roman"/>
                <w:noProof/>
                <w:webHidden/>
                <w:sz w:val="26"/>
                <w:szCs w:val="26"/>
              </w:rPr>
              <w:fldChar w:fldCharType="end"/>
            </w:r>
          </w:hyperlink>
        </w:p>
        <w:p w14:paraId="6E1BA4F6" w14:textId="1DB76619" w:rsidR="0082514A" w:rsidRPr="009C3028" w:rsidRDefault="006724FD" w:rsidP="009C3028">
          <w:pPr>
            <w:pStyle w:val="TOC1"/>
            <w:rPr>
              <w:rFonts w:ascii="Times New Roman" w:hAnsi="Times New Roman" w:cs="Times New Roman"/>
              <w:noProof/>
              <w:kern w:val="2"/>
              <w:sz w:val="26"/>
              <w:szCs w:val="26"/>
              <w:lang w:eastAsia="en-US"/>
              <w14:ligatures w14:val="standardContextual"/>
            </w:rPr>
          </w:pPr>
          <w:hyperlink w:anchor="_Toc211274278" w:history="1">
            <w:r w:rsidR="0082514A" w:rsidRPr="009C3028">
              <w:rPr>
                <w:rStyle w:val="Hyperlink"/>
                <w:rFonts w:ascii="Times New Roman" w:hAnsi="Times New Roman" w:cs="Times New Roman"/>
                <w:bCs/>
                <w:noProof/>
                <w:sz w:val="26"/>
                <w:szCs w:val="26"/>
                <w:lang w:val="vi-VN"/>
              </w:rPr>
              <w:t xml:space="preserve">CHƯƠNG 2: THỰC TRẠNG PHÁP LUẬT VỀ GIẢI QUYẾT TRANH CHẤP KINH DOANH, THƯƠNG MẠI </w:t>
            </w:r>
            <w:r w:rsidR="0082514A" w:rsidRPr="009C3028">
              <w:rPr>
                <w:rStyle w:val="Hyperlink"/>
                <w:rFonts w:ascii="Times New Roman" w:hAnsi="Times New Roman" w:cs="Times New Roman"/>
                <w:bCs/>
                <w:noProof/>
                <w:sz w:val="26"/>
                <w:szCs w:val="26"/>
              </w:rPr>
              <w:t>BẰNG</w:t>
            </w:r>
            <w:r w:rsidR="0082514A" w:rsidRPr="009C3028">
              <w:rPr>
                <w:rStyle w:val="Hyperlink"/>
                <w:rFonts w:ascii="Times New Roman" w:hAnsi="Times New Roman" w:cs="Times New Roman"/>
                <w:bCs/>
                <w:noProof/>
                <w:sz w:val="26"/>
                <w:szCs w:val="26"/>
                <w:lang w:val="vi-VN"/>
              </w:rPr>
              <w:t xml:space="preserve"> TÒA ÁN VÀ THỰC TIỄN TẠI TÒA ÁN NHÂN DÂN THÀNH PHỐ HÀ NỘI</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_Toc211274278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25</w:t>
            </w:r>
            <w:r w:rsidR="0082514A" w:rsidRPr="009C3028">
              <w:rPr>
                <w:rFonts w:ascii="Times New Roman" w:hAnsi="Times New Roman" w:cs="Times New Roman"/>
                <w:noProof/>
                <w:webHidden/>
                <w:sz w:val="26"/>
                <w:szCs w:val="26"/>
              </w:rPr>
              <w:fldChar w:fldCharType="end"/>
            </w:r>
          </w:hyperlink>
        </w:p>
        <w:p w14:paraId="359460DD" w14:textId="36887D4B" w:rsidR="0082514A" w:rsidRPr="009C3028" w:rsidRDefault="006724FD" w:rsidP="009C3028">
          <w:pPr>
            <w:pStyle w:val="TOC2"/>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79" w:history="1">
            <w:r w:rsidR="0082514A" w:rsidRPr="009C3028">
              <w:rPr>
                <w:rStyle w:val="Hyperlink"/>
                <w:rFonts w:ascii="Times New Roman" w:hAnsi="Times New Roman" w:cs="Times New Roman"/>
                <w:bCs/>
                <w:noProof/>
                <w:sz w:val="26"/>
                <w:szCs w:val="26"/>
                <w:lang w:val="vi-VN"/>
              </w:rPr>
              <w:t xml:space="preserve">2.1. Thực trạng pháp luật về giải quyết tranh chấp kinh doanh, thương mại </w:t>
            </w:r>
            <w:r w:rsidR="0082514A" w:rsidRPr="009C3028">
              <w:rPr>
                <w:rStyle w:val="Hyperlink"/>
                <w:rFonts w:ascii="Times New Roman" w:hAnsi="Times New Roman" w:cs="Times New Roman"/>
                <w:bCs/>
                <w:noProof/>
                <w:sz w:val="26"/>
                <w:szCs w:val="26"/>
              </w:rPr>
              <w:t>bằng</w:t>
            </w:r>
            <w:r w:rsidR="0082514A" w:rsidRPr="009C3028">
              <w:rPr>
                <w:rStyle w:val="Hyperlink"/>
                <w:rFonts w:ascii="Times New Roman" w:hAnsi="Times New Roman" w:cs="Times New Roman"/>
                <w:bCs/>
                <w:noProof/>
                <w:sz w:val="26"/>
                <w:szCs w:val="26"/>
                <w:lang w:val="vi-VN"/>
              </w:rPr>
              <w:t xml:space="preserve"> 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_Toc211274279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25</w:t>
            </w:r>
            <w:r w:rsidR="0082514A" w:rsidRPr="009C3028">
              <w:rPr>
                <w:rFonts w:ascii="Times New Roman" w:hAnsi="Times New Roman" w:cs="Times New Roman"/>
                <w:noProof/>
                <w:webHidden/>
                <w:sz w:val="26"/>
                <w:szCs w:val="26"/>
              </w:rPr>
              <w:fldChar w:fldCharType="end"/>
            </w:r>
          </w:hyperlink>
        </w:p>
        <w:p w14:paraId="1854C818" w14:textId="5EFE1A0B"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80" w:history="1">
            <w:r w:rsidR="0082514A" w:rsidRPr="009C3028">
              <w:rPr>
                <w:rStyle w:val="Hyperlink"/>
                <w:rFonts w:ascii="Times New Roman" w:hAnsi="Times New Roman" w:cs="Times New Roman"/>
                <w:bCs/>
                <w:noProof/>
                <w:sz w:val="26"/>
                <w:szCs w:val="26"/>
                <w:lang w:val="vi-VN"/>
              </w:rPr>
              <w:t xml:space="preserve">2.1.1. Những nguyên tắc cơ bản trong việc giải quyết tranh chấp kinh doanh, thương mại </w:t>
            </w:r>
            <w:r w:rsidR="0082514A" w:rsidRPr="009C3028">
              <w:rPr>
                <w:rStyle w:val="Hyperlink"/>
                <w:rFonts w:ascii="Times New Roman" w:hAnsi="Times New Roman" w:cs="Times New Roman"/>
                <w:bCs/>
                <w:noProof/>
                <w:sz w:val="26"/>
                <w:szCs w:val="26"/>
              </w:rPr>
              <w:t>bằng</w:t>
            </w:r>
            <w:r w:rsidR="0082514A" w:rsidRPr="009C3028">
              <w:rPr>
                <w:rStyle w:val="Hyperlink"/>
                <w:rFonts w:ascii="Times New Roman" w:hAnsi="Times New Roman" w:cs="Times New Roman"/>
                <w:bCs/>
                <w:noProof/>
                <w:sz w:val="26"/>
                <w:szCs w:val="26"/>
                <w:lang w:val="vi-VN"/>
              </w:rPr>
              <w:t xml:space="preserve"> 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_Toc211274280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25</w:t>
            </w:r>
            <w:r w:rsidR="0082514A" w:rsidRPr="009C3028">
              <w:rPr>
                <w:rFonts w:ascii="Times New Roman" w:hAnsi="Times New Roman" w:cs="Times New Roman"/>
                <w:noProof/>
                <w:webHidden/>
                <w:sz w:val="26"/>
                <w:szCs w:val="26"/>
              </w:rPr>
              <w:fldChar w:fldCharType="end"/>
            </w:r>
          </w:hyperlink>
        </w:p>
        <w:p w14:paraId="078CF0FA" w14:textId="2AE2B1B5"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81" w:history="1">
            <w:r w:rsidR="0082514A" w:rsidRPr="009C3028">
              <w:rPr>
                <w:rStyle w:val="Hyperlink"/>
                <w:rFonts w:ascii="Times New Roman" w:hAnsi="Times New Roman" w:cs="Times New Roman"/>
                <w:bCs/>
                <w:noProof/>
                <w:sz w:val="26"/>
                <w:szCs w:val="26"/>
                <w:lang w:val="vi-VN"/>
              </w:rPr>
              <w:t xml:space="preserve">2.1.2. </w:t>
            </w:r>
            <w:r w:rsidR="0082514A" w:rsidRPr="009C3028">
              <w:rPr>
                <w:rStyle w:val="Hyperlink"/>
                <w:rFonts w:ascii="Times New Roman" w:hAnsi="Times New Roman" w:cs="Times New Roman"/>
                <w:bCs/>
                <w:noProof/>
                <w:sz w:val="26"/>
                <w:szCs w:val="26"/>
              </w:rPr>
              <w:t>Quy định</w:t>
            </w:r>
            <w:r w:rsidR="0082514A" w:rsidRPr="009C3028">
              <w:rPr>
                <w:rStyle w:val="Hyperlink"/>
                <w:rFonts w:ascii="Times New Roman" w:hAnsi="Times New Roman" w:cs="Times New Roman"/>
                <w:bCs/>
                <w:noProof/>
                <w:sz w:val="26"/>
                <w:szCs w:val="26"/>
                <w:lang w:val="vi-VN"/>
              </w:rPr>
              <w:t xml:space="preserve"> về thẩm quyền của tòa án trong giải quyết tranh chấp kinh doanh, thương mại</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_Toc211274281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30</w:t>
            </w:r>
            <w:r w:rsidR="0082514A" w:rsidRPr="009C3028">
              <w:rPr>
                <w:rFonts w:ascii="Times New Roman" w:hAnsi="Times New Roman" w:cs="Times New Roman"/>
                <w:noProof/>
                <w:webHidden/>
                <w:sz w:val="26"/>
                <w:szCs w:val="26"/>
              </w:rPr>
              <w:fldChar w:fldCharType="end"/>
            </w:r>
          </w:hyperlink>
        </w:p>
        <w:p w14:paraId="45055966" w14:textId="7FA502C0"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82" w:history="1">
            <w:r w:rsidR="0082514A" w:rsidRPr="009C3028">
              <w:rPr>
                <w:rStyle w:val="Hyperlink"/>
                <w:rFonts w:ascii="Times New Roman" w:hAnsi="Times New Roman" w:cs="Times New Roman"/>
                <w:bCs/>
                <w:noProof/>
                <w:sz w:val="26"/>
                <w:szCs w:val="26"/>
                <w:lang w:val="vi-VN"/>
              </w:rPr>
              <w:t xml:space="preserve">2.1.3. </w:t>
            </w:r>
            <w:r w:rsidR="0082514A" w:rsidRPr="009C3028">
              <w:rPr>
                <w:rStyle w:val="Hyperlink"/>
                <w:rFonts w:ascii="Times New Roman" w:hAnsi="Times New Roman" w:cs="Times New Roman"/>
                <w:bCs/>
                <w:noProof/>
                <w:sz w:val="26"/>
                <w:szCs w:val="26"/>
              </w:rPr>
              <w:t>Quy định</w:t>
            </w:r>
            <w:r w:rsidR="0082514A" w:rsidRPr="009C3028">
              <w:rPr>
                <w:rStyle w:val="Hyperlink"/>
                <w:rFonts w:ascii="Times New Roman" w:hAnsi="Times New Roman" w:cs="Times New Roman"/>
                <w:bCs/>
                <w:noProof/>
                <w:sz w:val="26"/>
                <w:szCs w:val="26"/>
                <w:lang w:val="vi-VN"/>
              </w:rPr>
              <w:t xml:space="preserve"> về thủ tục giải quyết tranh chấp kinh doanh, thương mại tại 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_Toc211274282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36</w:t>
            </w:r>
            <w:r w:rsidR="0082514A" w:rsidRPr="009C3028">
              <w:rPr>
                <w:rFonts w:ascii="Times New Roman" w:hAnsi="Times New Roman" w:cs="Times New Roman"/>
                <w:noProof/>
                <w:webHidden/>
                <w:sz w:val="26"/>
                <w:szCs w:val="26"/>
              </w:rPr>
              <w:fldChar w:fldCharType="end"/>
            </w:r>
          </w:hyperlink>
        </w:p>
        <w:p w14:paraId="794368D4" w14:textId="330F6322" w:rsidR="0082514A" w:rsidRPr="009C3028" w:rsidRDefault="006724FD" w:rsidP="009C3028">
          <w:pPr>
            <w:pStyle w:val="TOC2"/>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83" w:history="1">
            <w:r w:rsidR="0082514A" w:rsidRPr="009C3028">
              <w:rPr>
                <w:rStyle w:val="Hyperlink"/>
                <w:rFonts w:ascii="Times New Roman" w:hAnsi="Times New Roman" w:cs="Times New Roman"/>
                <w:bCs/>
                <w:noProof/>
                <w:sz w:val="26"/>
                <w:szCs w:val="26"/>
                <w:lang w:val="vi-VN"/>
              </w:rPr>
              <w:t xml:space="preserve">2.2. Thực tiễn xét xử vụ án kinh doanh, thương mại tại Tòa án nhân dân </w:t>
            </w:r>
            <w:r w:rsidR="0082514A" w:rsidRPr="009C3028">
              <w:rPr>
                <w:rStyle w:val="Hyperlink"/>
                <w:rFonts w:ascii="Times New Roman" w:hAnsi="Times New Roman" w:cs="Times New Roman"/>
                <w:bCs/>
                <w:noProof/>
                <w:sz w:val="26"/>
                <w:szCs w:val="26"/>
              </w:rPr>
              <w:t>T</w:t>
            </w:r>
            <w:r w:rsidR="0082514A" w:rsidRPr="009C3028">
              <w:rPr>
                <w:rStyle w:val="Hyperlink"/>
                <w:rFonts w:ascii="Times New Roman" w:hAnsi="Times New Roman" w:cs="Times New Roman"/>
                <w:bCs/>
                <w:noProof/>
                <w:sz w:val="26"/>
                <w:szCs w:val="26"/>
                <w:lang w:val="vi-VN"/>
              </w:rPr>
              <w:t>hành phố Hà Nội hiện nay</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_Toc211274283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52</w:t>
            </w:r>
            <w:r w:rsidR="0082514A" w:rsidRPr="009C3028">
              <w:rPr>
                <w:rFonts w:ascii="Times New Roman" w:hAnsi="Times New Roman" w:cs="Times New Roman"/>
                <w:noProof/>
                <w:webHidden/>
                <w:sz w:val="26"/>
                <w:szCs w:val="26"/>
              </w:rPr>
              <w:fldChar w:fldCharType="end"/>
            </w:r>
          </w:hyperlink>
        </w:p>
        <w:p w14:paraId="2A1997DC" w14:textId="69FE967D"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84" w:history="1">
            <w:r w:rsidR="0082514A" w:rsidRPr="009C3028">
              <w:rPr>
                <w:rStyle w:val="Hyperlink"/>
                <w:rFonts w:ascii="Times New Roman" w:hAnsi="Times New Roman" w:cs="Times New Roman"/>
                <w:bCs/>
                <w:noProof/>
                <w:sz w:val="26"/>
                <w:szCs w:val="26"/>
                <w:lang w:val="vi-VN"/>
              </w:rPr>
              <w:t xml:space="preserve">2.2.1. Kết quả </w:t>
            </w:r>
            <w:r w:rsidR="0082514A" w:rsidRPr="009C3028">
              <w:rPr>
                <w:rStyle w:val="Hyperlink"/>
                <w:rFonts w:ascii="Times New Roman" w:hAnsi="Times New Roman" w:cs="Times New Roman"/>
                <w:bCs/>
                <w:noProof/>
                <w:sz w:val="26"/>
                <w:szCs w:val="26"/>
              </w:rPr>
              <w:t>giải quyết tranh chấp</w:t>
            </w:r>
            <w:r w:rsidR="0082514A" w:rsidRPr="009C3028">
              <w:rPr>
                <w:rStyle w:val="Hyperlink"/>
                <w:rFonts w:ascii="Times New Roman" w:hAnsi="Times New Roman" w:cs="Times New Roman"/>
                <w:bCs/>
                <w:noProof/>
                <w:sz w:val="26"/>
                <w:szCs w:val="26"/>
                <w:lang w:val="vi-VN"/>
              </w:rPr>
              <w:t xml:space="preserve"> kinh doanh, thương mại tại Tòa án nhân dân </w:t>
            </w:r>
            <w:r w:rsidR="0082514A" w:rsidRPr="009C3028">
              <w:rPr>
                <w:rStyle w:val="Hyperlink"/>
                <w:rFonts w:ascii="Times New Roman" w:hAnsi="Times New Roman" w:cs="Times New Roman"/>
                <w:bCs/>
                <w:noProof/>
                <w:sz w:val="26"/>
                <w:szCs w:val="26"/>
              </w:rPr>
              <w:t>Thành phố Hà Nội</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_Toc211274284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56</w:t>
            </w:r>
            <w:r w:rsidR="0082514A" w:rsidRPr="009C3028">
              <w:rPr>
                <w:rFonts w:ascii="Times New Roman" w:hAnsi="Times New Roman" w:cs="Times New Roman"/>
                <w:noProof/>
                <w:webHidden/>
                <w:sz w:val="26"/>
                <w:szCs w:val="26"/>
              </w:rPr>
              <w:fldChar w:fldCharType="end"/>
            </w:r>
          </w:hyperlink>
        </w:p>
        <w:p w14:paraId="32E39CBA" w14:textId="4109A4FC" w:rsidR="0082514A" w:rsidRPr="009C3028" w:rsidRDefault="006724FD" w:rsidP="009C3028">
          <w:pPr>
            <w:pStyle w:val="TOC3"/>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85" w:history="1">
            <w:r w:rsidR="0082514A" w:rsidRPr="009C3028">
              <w:rPr>
                <w:rStyle w:val="Hyperlink"/>
                <w:rFonts w:ascii="Times New Roman" w:hAnsi="Times New Roman" w:cs="Times New Roman"/>
                <w:bCs/>
                <w:noProof/>
                <w:sz w:val="26"/>
                <w:szCs w:val="26"/>
                <w:lang w:val="vi-VN"/>
              </w:rPr>
              <w:t>2.2.2. Hạn chế,</w:t>
            </w:r>
            <w:r w:rsidR="0082514A" w:rsidRPr="009C3028">
              <w:rPr>
                <w:rStyle w:val="Hyperlink"/>
                <w:rFonts w:ascii="Times New Roman" w:hAnsi="Times New Roman" w:cs="Times New Roman"/>
                <w:bCs/>
                <w:noProof/>
                <w:sz w:val="26"/>
                <w:szCs w:val="26"/>
              </w:rPr>
              <w:t xml:space="preserve"> bất cập</w:t>
            </w:r>
            <w:r w:rsidR="0082514A" w:rsidRPr="009C3028">
              <w:rPr>
                <w:rStyle w:val="Hyperlink"/>
                <w:rFonts w:ascii="Times New Roman" w:hAnsi="Times New Roman" w:cs="Times New Roman"/>
                <w:bCs/>
                <w:noProof/>
                <w:sz w:val="26"/>
                <w:szCs w:val="26"/>
                <w:lang w:val="vi-VN"/>
              </w:rPr>
              <w:t xml:space="preserve"> trong </w:t>
            </w:r>
            <w:r w:rsidR="0082514A" w:rsidRPr="009C3028">
              <w:rPr>
                <w:rStyle w:val="Hyperlink"/>
                <w:rFonts w:ascii="Times New Roman" w:hAnsi="Times New Roman" w:cs="Times New Roman"/>
                <w:bCs/>
                <w:noProof/>
                <w:sz w:val="26"/>
                <w:szCs w:val="26"/>
              </w:rPr>
              <w:t>giải quyết</w:t>
            </w:r>
            <w:r w:rsidR="0082514A" w:rsidRPr="009C3028">
              <w:rPr>
                <w:rStyle w:val="Hyperlink"/>
                <w:rFonts w:ascii="Times New Roman" w:hAnsi="Times New Roman" w:cs="Times New Roman"/>
                <w:bCs/>
                <w:noProof/>
                <w:sz w:val="26"/>
                <w:szCs w:val="26"/>
                <w:lang w:val="vi-VN"/>
              </w:rPr>
              <w:t xml:space="preserve"> </w:t>
            </w:r>
            <w:r w:rsidR="0082514A" w:rsidRPr="009C3028">
              <w:rPr>
                <w:rStyle w:val="Hyperlink"/>
                <w:rFonts w:ascii="Times New Roman" w:hAnsi="Times New Roman" w:cs="Times New Roman"/>
                <w:bCs/>
                <w:noProof/>
                <w:sz w:val="26"/>
                <w:szCs w:val="26"/>
              </w:rPr>
              <w:t>tranh chấp</w:t>
            </w:r>
            <w:r w:rsidR="0082514A" w:rsidRPr="009C3028">
              <w:rPr>
                <w:rStyle w:val="Hyperlink"/>
                <w:rFonts w:ascii="Times New Roman" w:hAnsi="Times New Roman" w:cs="Times New Roman"/>
                <w:bCs/>
                <w:noProof/>
                <w:sz w:val="26"/>
                <w:szCs w:val="26"/>
                <w:lang w:val="vi-VN"/>
              </w:rPr>
              <w:t xml:space="preserve"> kinh doanh, thương mại tại </w:t>
            </w:r>
            <w:r w:rsidR="0082514A" w:rsidRPr="009C3028">
              <w:rPr>
                <w:rStyle w:val="Hyperlink"/>
                <w:rFonts w:ascii="Times New Roman" w:hAnsi="Times New Roman" w:cs="Times New Roman"/>
                <w:bCs/>
                <w:noProof/>
                <w:sz w:val="26"/>
                <w:szCs w:val="26"/>
              </w:rPr>
              <w:t>t</w:t>
            </w:r>
            <w:r w:rsidR="0082514A" w:rsidRPr="009C3028">
              <w:rPr>
                <w:rStyle w:val="Hyperlink"/>
                <w:rFonts w:ascii="Times New Roman" w:hAnsi="Times New Roman" w:cs="Times New Roman"/>
                <w:bCs/>
                <w:noProof/>
                <w:sz w:val="26"/>
                <w:szCs w:val="26"/>
                <w:lang w:val="vi-VN"/>
              </w:rPr>
              <w:t>òa án</w:t>
            </w:r>
            <w:r w:rsidR="0082514A" w:rsidRPr="009C3028">
              <w:rPr>
                <w:rStyle w:val="Hyperlink"/>
                <w:rFonts w:ascii="Times New Roman" w:hAnsi="Times New Roman" w:cs="Times New Roman"/>
                <w:bCs/>
                <w:noProof/>
                <w:sz w:val="26"/>
                <w:szCs w:val="26"/>
              </w:rPr>
              <w:t xml:space="preserve"> và thực tiễn tại</w:t>
            </w:r>
            <w:r w:rsidR="0082514A" w:rsidRPr="009C3028">
              <w:rPr>
                <w:rStyle w:val="Hyperlink"/>
                <w:rFonts w:ascii="Times New Roman" w:hAnsi="Times New Roman" w:cs="Times New Roman"/>
                <w:bCs/>
                <w:noProof/>
                <w:sz w:val="26"/>
                <w:szCs w:val="26"/>
                <w:lang w:val="vi-VN"/>
              </w:rPr>
              <w:t xml:space="preserve"> </w:t>
            </w:r>
            <w:r w:rsidR="0082514A" w:rsidRPr="009C3028">
              <w:rPr>
                <w:rStyle w:val="Hyperlink"/>
                <w:rFonts w:ascii="Times New Roman" w:hAnsi="Times New Roman" w:cs="Times New Roman"/>
                <w:bCs/>
                <w:noProof/>
                <w:sz w:val="26"/>
                <w:szCs w:val="26"/>
              </w:rPr>
              <w:t xml:space="preserve">Tòa án </w:t>
            </w:r>
            <w:r w:rsidR="0082514A" w:rsidRPr="009C3028">
              <w:rPr>
                <w:rStyle w:val="Hyperlink"/>
                <w:rFonts w:ascii="Times New Roman" w:hAnsi="Times New Roman" w:cs="Times New Roman"/>
                <w:bCs/>
                <w:noProof/>
                <w:sz w:val="26"/>
                <w:szCs w:val="26"/>
                <w:lang w:val="vi-VN"/>
              </w:rPr>
              <w:t xml:space="preserve">nhân dân </w:t>
            </w:r>
            <w:r w:rsidR="0082514A" w:rsidRPr="009C3028">
              <w:rPr>
                <w:rStyle w:val="Hyperlink"/>
                <w:rFonts w:ascii="Times New Roman" w:hAnsi="Times New Roman" w:cs="Times New Roman"/>
                <w:bCs/>
                <w:noProof/>
                <w:sz w:val="26"/>
                <w:szCs w:val="26"/>
              </w:rPr>
              <w:t>Thành phố Hà Nội</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_Toc211274285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66</w:t>
            </w:r>
            <w:r w:rsidR="0082514A" w:rsidRPr="009C3028">
              <w:rPr>
                <w:rFonts w:ascii="Times New Roman" w:hAnsi="Times New Roman" w:cs="Times New Roman"/>
                <w:noProof/>
                <w:webHidden/>
                <w:sz w:val="26"/>
                <w:szCs w:val="26"/>
              </w:rPr>
              <w:fldChar w:fldCharType="end"/>
            </w:r>
          </w:hyperlink>
        </w:p>
        <w:p w14:paraId="61006230" w14:textId="0C4F9F2C" w:rsidR="0082514A" w:rsidRPr="009C3028" w:rsidRDefault="006724FD" w:rsidP="009C3028">
          <w:pPr>
            <w:pStyle w:val="TOC1"/>
            <w:rPr>
              <w:rFonts w:ascii="Times New Roman" w:hAnsi="Times New Roman" w:cs="Times New Roman"/>
              <w:noProof/>
              <w:kern w:val="2"/>
              <w:sz w:val="26"/>
              <w:szCs w:val="26"/>
              <w:lang w:eastAsia="en-US"/>
              <w14:ligatures w14:val="standardContextual"/>
            </w:rPr>
          </w:pPr>
          <w:hyperlink w:anchor="_Toc211274286" w:history="1">
            <w:r w:rsidR="0082514A" w:rsidRPr="009C3028">
              <w:rPr>
                <w:rStyle w:val="Hyperlink"/>
                <w:rFonts w:ascii="Times New Roman" w:hAnsi="Times New Roman" w:cs="Times New Roman"/>
                <w:bCs/>
                <w:noProof/>
                <w:sz w:val="26"/>
                <w:szCs w:val="26"/>
                <w:lang w:val="vi-VN"/>
              </w:rPr>
              <w:t>KẾT LUẬN CHƯƠNG 2</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_Toc211274286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76</w:t>
            </w:r>
            <w:r w:rsidR="0082514A" w:rsidRPr="009C3028">
              <w:rPr>
                <w:rFonts w:ascii="Times New Roman" w:hAnsi="Times New Roman" w:cs="Times New Roman"/>
                <w:noProof/>
                <w:webHidden/>
                <w:sz w:val="26"/>
                <w:szCs w:val="26"/>
              </w:rPr>
              <w:fldChar w:fldCharType="end"/>
            </w:r>
          </w:hyperlink>
        </w:p>
        <w:p w14:paraId="66C3A460" w14:textId="630F8C31" w:rsidR="0082514A" w:rsidRPr="009C3028" w:rsidRDefault="006724FD" w:rsidP="009C3028">
          <w:pPr>
            <w:pStyle w:val="TOC2"/>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87" w:history="1">
            <w:r w:rsidR="0082514A" w:rsidRPr="009C3028">
              <w:rPr>
                <w:rStyle w:val="Hyperlink"/>
                <w:rFonts w:ascii="Times New Roman" w:hAnsi="Times New Roman" w:cs="Times New Roman"/>
                <w:bCs/>
                <w:noProof/>
                <w:sz w:val="26"/>
                <w:szCs w:val="26"/>
                <w:lang w:val="vi-VN"/>
              </w:rPr>
              <w:t xml:space="preserve">3.1. </w:t>
            </w:r>
            <w:r w:rsidR="0082514A" w:rsidRPr="009C3028">
              <w:rPr>
                <w:rStyle w:val="Hyperlink"/>
                <w:rFonts w:ascii="Times New Roman" w:hAnsi="Times New Roman" w:cs="Times New Roman"/>
                <w:bCs/>
                <w:noProof/>
                <w:sz w:val="26"/>
                <w:szCs w:val="26"/>
              </w:rPr>
              <w:t>Các y</w:t>
            </w:r>
            <w:r w:rsidR="0082514A" w:rsidRPr="009C3028">
              <w:rPr>
                <w:rStyle w:val="Hyperlink"/>
                <w:rFonts w:ascii="Times New Roman" w:hAnsi="Times New Roman" w:cs="Times New Roman"/>
                <w:bCs/>
                <w:noProof/>
                <w:sz w:val="26"/>
                <w:szCs w:val="26"/>
                <w:lang w:val="vi-VN"/>
              </w:rPr>
              <w:t>êu cầu</w:t>
            </w:r>
            <w:r w:rsidR="0082514A" w:rsidRPr="009C3028">
              <w:rPr>
                <w:rStyle w:val="Hyperlink"/>
                <w:rFonts w:ascii="Times New Roman" w:hAnsi="Times New Roman" w:cs="Times New Roman"/>
                <w:bCs/>
                <w:noProof/>
                <w:sz w:val="26"/>
                <w:szCs w:val="26"/>
              </w:rPr>
              <w:t xml:space="preserve"> cơ bản</w:t>
            </w:r>
            <w:r w:rsidR="0082514A" w:rsidRPr="009C3028">
              <w:rPr>
                <w:rStyle w:val="Hyperlink"/>
                <w:rFonts w:ascii="Times New Roman" w:hAnsi="Times New Roman" w:cs="Times New Roman"/>
                <w:bCs/>
                <w:noProof/>
                <w:sz w:val="26"/>
                <w:szCs w:val="26"/>
                <w:lang w:val="vi-VN"/>
              </w:rPr>
              <w:t xml:space="preserve"> hoàn thiện pháp luật và nâng cao hiệu quả </w:t>
            </w:r>
            <w:r w:rsidR="0082514A" w:rsidRPr="009C3028">
              <w:rPr>
                <w:rStyle w:val="Hyperlink"/>
                <w:rFonts w:ascii="Times New Roman" w:hAnsi="Times New Roman" w:cs="Times New Roman"/>
                <w:bCs/>
                <w:noProof/>
                <w:sz w:val="26"/>
                <w:szCs w:val="26"/>
              </w:rPr>
              <w:t>giải quyết tranh chấp</w:t>
            </w:r>
            <w:r w:rsidR="0082514A" w:rsidRPr="009C3028">
              <w:rPr>
                <w:rStyle w:val="Hyperlink"/>
                <w:rFonts w:ascii="Times New Roman" w:hAnsi="Times New Roman" w:cs="Times New Roman"/>
                <w:bCs/>
                <w:noProof/>
                <w:sz w:val="26"/>
                <w:szCs w:val="26"/>
                <w:lang w:val="vi-VN"/>
              </w:rPr>
              <w:t xml:space="preserve"> kinh doanh, thương mại tại 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_Toc211274287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77</w:t>
            </w:r>
            <w:r w:rsidR="0082514A" w:rsidRPr="009C3028">
              <w:rPr>
                <w:rFonts w:ascii="Times New Roman" w:hAnsi="Times New Roman" w:cs="Times New Roman"/>
                <w:noProof/>
                <w:webHidden/>
                <w:sz w:val="26"/>
                <w:szCs w:val="26"/>
              </w:rPr>
              <w:fldChar w:fldCharType="end"/>
            </w:r>
          </w:hyperlink>
        </w:p>
        <w:p w14:paraId="7A85E803" w14:textId="2896C421" w:rsidR="0082514A" w:rsidRPr="009C3028" w:rsidRDefault="006724FD" w:rsidP="009C3028">
          <w:pPr>
            <w:pStyle w:val="TOC2"/>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88" w:history="1">
            <w:r w:rsidR="0082514A" w:rsidRPr="009C3028">
              <w:rPr>
                <w:rStyle w:val="Hyperlink"/>
                <w:rFonts w:ascii="Times New Roman" w:hAnsi="Times New Roman" w:cs="Times New Roman"/>
                <w:bCs/>
                <w:noProof/>
                <w:sz w:val="26"/>
                <w:szCs w:val="26"/>
                <w:lang w:val="vi-VN"/>
              </w:rPr>
              <w:t xml:space="preserve">3.2. Giải pháp hoàn thiện pháp luật về </w:t>
            </w:r>
            <w:r w:rsidR="0082514A" w:rsidRPr="009C3028">
              <w:rPr>
                <w:rStyle w:val="Hyperlink"/>
                <w:rFonts w:ascii="Times New Roman" w:hAnsi="Times New Roman" w:cs="Times New Roman"/>
                <w:bCs/>
                <w:noProof/>
                <w:sz w:val="26"/>
                <w:szCs w:val="26"/>
              </w:rPr>
              <w:t>giải quyết</w:t>
            </w:r>
            <w:r w:rsidR="0082514A" w:rsidRPr="009C3028">
              <w:rPr>
                <w:rStyle w:val="Hyperlink"/>
                <w:rFonts w:ascii="Times New Roman" w:hAnsi="Times New Roman" w:cs="Times New Roman"/>
                <w:bCs/>
                <w:noProof/>
                <w:sz w:val="26"/>
                <w:szCs w:val="26"/>
                <w:lang w:val="vi-VN"/>
              </w:rPr>
              <w:t xml:space="preserve"> </w:t>
            </w:r>
            <w:r w:rsidR="0082514A" w:rsidRPr="009C3028">
              <w:rPr>
                <w:rStyle w:val="Hyperlink"/>
                <w:rFonts w:ascii="Times New Roman" w:hAnsi="Times New Roman" w:cs="Times New Roman"/>
                <w:bCs/>
                <w:noProof/>
                <w:sz w:val="26"/>
                <w:szCs w:val="26"/>
              </w:rPr>
              <w:t>tranh chấp</w:t>
            </w:r>
            <w:r w:rsidR="0082514A" w:rsidRPr="009C3028">
              <w:rPr>
                <w:rStyle w:val="Hyperlink"/>
                <w:rFonts w:ascii="Times New Roman" w:hAnsi="Times New Roman" w:cs="Times New Roman"/>
                <w:bCs/>
                <w:noProof/>
                <w:sz w:val="26"/>
                <w:szCs w:val="26"/>
                <w:lang w:val="vi-VN"/>
              </w:rPr>
              <w:t xml:space="preserve"> kinh doanh, thương mại </w:t>
            </w:r>
            <w:r w:rsidR="0082514A" w:rsidRPr="009C3028">
              <w:rPr>
                <w:rStyle w:val="Hyperlink"/>
                <w:rFonts w:ascii="Times New Roman" w:hAnsi="Times New Roman" w:cs="Times New Roman"/>
                <w:bCs/>
                <w:noProof/>
                <w:sz w:val="26"/>
                <w:szCs w:val="26"/>
              </w:rPr>
              <w:t>tại tòa án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_Toc211274288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79</w:t>
            </w:r>
            <w:r w:rsidR="0082514A" w:rsidRPr="009C3028">
              <w:rPr>
                <w:rFonts w:ascii="Times New Roman" w:hAnsi="Times New Roman" w:cs="Times New Roman"/>
                <w:noProof/>
                <w:webHidden/>
                <w:sz w:val="26"/>
                <w:szCs w:val="26"/>
              </w:rPr>
              <w:fldChar w:fldCharType="end"/>
            </w:r>
          </w:hyperlink>
        </w:p>
        <w:p w14:paraId="7E22C5EE" w14:textId="79C2E8C2" w:rsidR="0082514A" w:rsidRPr="009C3028" w:rsidRDefault="006724FD" w:rsidP="009C3028">
          <w:pPr>
            <w:pStyle w:val="TOC2"/>
            <w:tabs>
              <w:tab w:val="right" w:leader="dot" w:pos="8789"/>
            </w:tabs>
            <w:spacing w:after="0" w:line="360" w:lineRule="auto"/>
            <w:jc w:val="both"/>
            <w:rPr>
              <w:rFonts w:ascii="Times New Roman" w:hAnsi="Times New Roman" w:cs="Times New Roman"/>
              <w:noProof/>
              <w:kern w:val="2"/>
              <w:sz w:val="26"/>
              <w:szCs w:val="26"/>
              <w:lang w:eastAsia="en-US"/>
              <w14:ligatures w14:val="standardContextual"/>
            </w:rPr>
          </w:pPr>
          <w:hyperlink w:anchor="_Toc211274289" w:history="1">
            <w:r w:rsidR="0082514A" w:rsidRPr="009C3028">
              <w:rPr>
                <w:rStyle w:val="Hyperlink"/>
                <w:rFonts w:ascii="Times New Roman" w:hAnsi="Times New Roman" w:cs="Times New Roman"/>
                <w:bCs/>
                <w:noProof/>
                <w:sz w:val="26"/>
                <w:szCs w:val="26"/>
                <w:lang w:val="vi-VN"/>
              </w:rPr>
              <w:t xml:space="preserve">3.3. Giải pháp nâng cao hiệu quả </w:t>
            </w:r>
            <w:r w:rsidR="0082514A" w:rsidRPr="009C3028">
              <w:rPr>
                <w:rStyle w:val="Hyperlink"/>
                <w:rFonts w:ascii="Times New Roman" w:hAnsi="Times New Roman" w:cs="Times New Roman"/>
                <w:bCs/>
                <w:noProof/>
                <w:sz w:val="26"/>
                <w:szCs w:val="26"/>
              </w:rPr>
              <w:t>giải quyết tranh chấp</w:t>
            </w:r>
            <w:r w:rsidR="0082514A" w:rsidRPr="009C3028">
              <w:rPr>
                <w:rStyle w:val="Hyperlink"/>
                <w:rFonts w:ascii="Times New Roman" w:hAnsi="Times New Roman" w:cs="Times New Roman"/>
                <w:bCs/>
                <w:noProof/>
                <w:sz w:val="26"/>
                <w:szCs w:val="26"/>
                <w:lang w:val="vi-VN"/>
              </w:rPr>
              <w:t xml:space="preserve"> kinh doanh, thương mại tại Tòa án</w:t>
            </w:r>
            <w:r w:rsidR="0082514A" w:rsidRPr="009C3028">
              <w:rPr>
                <w:rStyle w:val="Hyperlink"/>
                <w:rFonts w:ascii="Times New Roman" w:hAnsi="Times New Roman" w:cs="Times New Roman"/>
                <w:bCs/>
                <w:noProof/>
                <w:sz w:val="26"/>
                <w:szCs w:val="26"/>
              </w:rPr>
              <w:t xml:space="preserve"> nhân dân Thành phố Hà Nội</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_Toc211274289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84</w:t>
            </w:r>
            <w:r w:rsidR="0082514A" w:rsidRPr="009C3028">
              <w:rPr>
                <w:rFonts w:ascii="Times New Roman" w:hAnsi="Times New Roman" w:cs="Times New Roman"/>
                <w:noProof/>
                <w:webHidden/>
                <w:sz w:val="26"/>
                <w:szCs w:val="26"/>
              </w:rPr>
              <w:fldChar w:fldCharType="end"/>
            </w:r>
          </w:hyperlink>
        </w:p>
        <w:p w14:paraId="17102BA2" w14:textId="4FEFD102" w:rsidR="0082514A" w:rsidRPr="009C3028" w:rsidRDefault="006724FD" w:rsidP="009C3028">
          <w:pPr>
            <w:pStyle w:val="TOC1"/>
            <w:rPr>
              <w:rFonts w:ascii="Times New Roman" w:hAnsi="Times New Roman" w:cs="Times New Roman"/>
              <w:noProof/>
              <w:kern w:val="2"/>
              <w:sz w:val="26"/>
              <w:szCs w:val="26"/>
              <w:lang w:eastAsia="en-US"/>
              <w14:ligatures w14:val="standardContextual"/>
            </w:rPr>
          </w:pPr>
          <w:hyperlink w:anchor="_Toc211274290" w:history="1">
            <w:r w:rsidR="0082514A" w:rsidRPr="009C3028">
              <w:rPr>
                <w:rStyle w:val="Hyperlink"/>
                <w:rFonts w:ascii="Times New Roman" w:hAnsi="Times New Roman" w:cs="Times New Roman"/>
                <w:bCs/>
                <w:noProof/>
                <w:sz w:val="26"/>
                <w:szCs w:val="26"/>
                <w:lang w:val="vi-VN"/>
              </w:rPr>
              <w:t>KẾT LUẬN CHƯƠNG 3</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_Toc211274290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88</w:t>
            </w:r>
            <w:r w:rsidR="0082514A" w:rsidRPr="009C3028">
              <w:rPr>
                <w:rFonts w:ascii="Times New Roman" w:hAnsi="Times New Roman" w:cs="Times New Roman"/>
                <w:noProof/>
                <w:webHidden/>
                <w:sz w:val="26"/>
                <w:szCs w:val="26"/>
              </w:rPr>
              <w:fldChar w:fldCharType="end"/>
            </w:r>
          </w:hyperlink>
        </w:p>
        <w:p w14:paraId="6266962E" w14:textId="2375C438" w:rsidR="0082514A" w:rsidRPr="009C3028" w:rsidRDefault="006724FD" w:rsidP="009C3028">
          <w:pPr>
            <w:pStyle w:val="TOC1"/>
            <w:rPr>
              <w:rFonts w:ascii="Times New Roman" w:hAnsi="Times New Roman" w:cs="Times New Roman"/>
              <w:noProof/>
              <w:kern w:val="2"/>
              <w:sz w:val="26"/>
              <w:szCs w:val="26"/>
              <w:lang w:eastAsia="en-US"/>
              <w14:ligatures w14:val="standardContextual"/>
            </w:rPr>
          </w:pPr>
          <w:hyperlink w:anchor="_Toc211274291" w:history="1">
            <w:r w:rsidR="0082514A" w:rsidRPr="009C3028">
              <w:rPr>
                <w:rStyle w:val="Hyperlink"/>
                <w:rFonts w:ascii="Times New Roman" w:hAnsi="Times New Roman" w:cs="Times New Roman"/>
                <w:bCs/>
                <w:noProof/>
                <w:sz w:val="26"/>
                <w:szCs w:val="26"/>
                <w:lang w:val="vi-VN"/>
              </w:rPr>
              <w:t>KẾT LUẬN</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_Toc211274291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89</w:t>
            </w:r>
            <w:r w:rsidR="0082514A" w:rsidRPr="009C3028">
              <w:rPr>
                <w:rFonts w:ascii="Times New Roman" w:hAnsi="Times New Roman" w:cs="Times New Roman"/>
                <w:noProof/>
                <w:webHidden/>
                <w:sz w:val="26"/>
                <w:szCs w:val="26"/>
              </w:rPr>
              <w:fldChar w:fldCharType="end"/>
            </w:r>
          </w:hyperlink>
        </w:p>
        <w:p w14:paraId="149C429F" w14:textId="1AD48D29" w:rsidR="0082514A" w:rsidRPr="009C3028" w:rsidRDefault="006724FD" w:rsidP="009C3028">
          <w:pPr>
            <w:pStyle w:val="TOC1"/>
            <w:rPr>
              <w:rFonts w:ascii="Times New Roman" w:hAnsi="Times New Roman" w:cs="Times New Roman"/>
              <w:noProof/>
              <w:kern w:val="2"/>
              <w:sz w:val="26"/>
              <w:szCs w:val="26"/>
              <w:lang w:eastAsia="en-US"/>
              <w14:ligatures w14:val="standardContextual"/>
            </w:rPr>
          </w:pPr>
          <w:hyperlink w:anchor="_Toc211274292" w:history="1">
            <w:r w:rsidR="0082514A" w:rsidRPr="009C3028">
              <w:rPr>
                <w:rStyle w:val="Hyperlink"/>
                <w:rFonts w:ascii="Times New Roman" w:hAnsi="Times New Roman" w:cs="Times New Roman"/>
                <w:bCs/>
                <w:noProof/>
                <w:sz w:val="26"/>
                <w:szCs w:val="26"/>
              </w:rPr>
              <w:t>PHỤ LỤC</w:t>
            </w:r>
            <w:r w:rsidR="0082514A" w:rsidRPr="009C3028">
              <w:rPr>
                <w:rFonts w:ascii="Times New Roman" w:hAnsi="Times New Roman" w:cs="Times New Roman"/>
                <w:noProof/>
                <w:webHidden/>
                <w:sz w:val="26"/>
                <w:szCs w:val="26"/>
              </w:rPr>
              <w:tab/>
            </w:r>
            <w:r w:rsidR="0082514A" w:rsidRPr="009C3028">
              <w:rPr>
                <w:rFonts w:ascii="Times New Roman" w:hAnsi="Times New Roman" w:cs="Times New Roman"/>
                <w:noProof/>
                <w:webHidden/>
                <w:sz w:val="26"/>
                <w:szCs w:val="26"/>
              </w:rPr>
              <w:fldChar w:fldCharType="begin"/>
            </w:r>
            <w:r w:rsidR="0082514A" w:rsidRPr="009C3028">
              <w:rPr>
                <w:rFonts w:ascii="Times New Roman" w:hAnsi="Times New Roman" w:cs="Times New Roman"/>
                <w:noProof/>
                <w:webHidden/>
                <w:sz w:val="26"/>
                <w:szCs w:val="26"/>
              </w:rPr>
              <w:instrText xml:space="preserve"> PAGEREF _Toc211274292 \h </w:instrText>
            </w:r>
            <w:r w:rsidR="0082514A" w:rsidRPr="009C3028">
              <w:rPr>
                <w:rFonts w:ascii="Times New Roman" w:hAnsi="Times New Roman" w:cs="Times New Roman"/>
                <w:noProof/>
                <w:webHidden/>
                <w:sz w:val="26"/>
                <w:szCs w:val="26"/>
              </w:rPr>
            </w:r>
            <w:r w:rsidR="0082514A" w:rsidRPr="009C3028">
              <w:rPr>
                <w:rFonts w:ascii="Times New Roman" w:hAnsi="Times New Roman" w:cs="Times New Roman"/>
                <w:noProof/>
                <w:webHidden/>
                <w:sz w:val="26"/>
                <w:szCs w:val="26"/>
              </w:rPr>
              <w:fldChar w:fldCharType="separate"/>
            </w:r>
            <w:r w:rsidR="008A085F">
              <w:rPr>
                <w:rFonts w:ascii="Times New Roman" w:hAnsi="Times New Roman" w:cs="Times New Roman"/>
                <w:noProof/>
                <w:webHidden/>
                <w:sz w:val="26"/>
                <w:szCs w:val="26"/>
              </w:rPr>
              <w:t>94</w:t>
            </w:r>
            <w:r w:rsidR="0082514A" w:rsidRPr="009C3028">
              <w:rPr>
                <w:rFonts w:ascii="Times New Roman" w:hAnsi="Times New Roman" w:cs="Times New Roman"/>
                <w:noProof/>
                <w:webHidden/>
                <w:sz w:val="26"/>
                <w:szCs w:val="26"/>
              </w:rPr>
              <w:fldChar w:fldCharType="end"/>
            </w:r>
          </w:hyperlink>
        </w:p>
        <w:p w14:paraId="62F792B8" w14:textId="49B4946B" w:rsidR="00CE5BEB" w:rsidRPr="009C3028" w:rsidRDefault="00CE5BEB" w:rsidP="00B848D1">
          <w:pPr>
            <w:spacing w:line="360" w:lineRule="auto"/>
            <w:rPr>
              <w:rFonts w:ascii="Times New Roman" w:hAnsi="Times New Roman" w:cs="Times New Roman"/>
              <w:sz w:val="26"/>
              <w:szCs w:val="26"/>
            </w:rPr>
          </w:pPr>
          <w:r w:rsidRPr="009C3028">
            <w:rPr>
              <w:rFonts w:ascii="Times New Roman" w:hAnsi="Times New Roman" w:cs="Times New Roman"/>
              <w:noProof/>
              <w:sz w:val="26"/>
              <w:szCs w:val="26"/>
            </w:rPr>
            <w:fldChar w:fldCharType="end"/>
          </w:r>
        </w:p>
      </w:sdtContent>
    </w:sdt>
    <w:p w14:paraId="2E348C08" w14:textId="32936077" w:rsidR="009D1D85" w:rsidRPr="00296EB0" w:rsidRDefault="00CE5BEB">
      <w:pPr>
        <w:rPr>
          <w:rFonts w:ascii="Times New Roman" w:hAnsi="Times New Roman" w:cs="Times New Roman"/>
          <w:sz w:val="26"/>
          <w:szCs w:val="26"/>
          <w:lang w:val="vi-VN"/>
        </w:rPr>
      </w:pPr>
      <w:r w:rsidRPr="00296EB0">
        <w:rPr>
          <w:rFonts w:ascii="Times New Roman" w:hAnsi="Times New Roman" w:cs="Times New Roman"/>
          <w:sz w:val="26"/>
          <w:szCs w:val="26"/>
          <w:lang w:val="vi-VN"/>
        </w:rPr>
        <w:br w:type="page"/>
      </w:r>
    </w:p>
    <w:p w14:paraId="3AC65A81" w14:textId="77777777" w:rsidR="00F43B0F" w:rsidRPr="00296EB0" w:rsidRDefault="00F43B0F" w:rsidP="00A36E3C">
      <w:pPr>
        <w:spacing w:after="0" w:line="360" w:lineRule="auto"/>
        <w:jc w:val="center"/>
        <w:rPr>
          <w:rFonts w:ascii="Times New Roman" w:eastAsia="DengXian" w:hAnsi="Times New Roman" w:cs="Times New Roman"/>
          <w:b/>
          <w:bCs/>
          <w:sz w:val="26"/>
          <w:szCs w:val="26"/>
          <w:lang w:val="vi-VN"/>
        </w:rPr>
      </w:pPr>
      <w:r w:rsidRPr="00296EB0">
        <w:rPr>
          <w:rFonts w:ascii="Times New Roman" w:eastAsia="DengXian" w:hAnsi="Times New Roman" w:cs="Times New Roman"/>
          <w:b/>
          <w:bCs/>
          <w:sz w:val="26"/>
          <w:szCs w:val="26"/>
          <w:lang w:val="vi-VN"/>
        </w:rPr>
        <w:lastRenderedPageBreak/>
        <w:t>DANH MỤC TỪ VIẾT TẮT</w:t>
      </w:r>
    </w:p>
    <w:p w14:paraId="668ACE1E" w14:textId="77777777" w:rsidR="00F43B0F" w:rsidRPr="00296EB0" w:rsidRDefault="00F43B0F" w:rsidP="00A36E3C">
      <w:pPr>
        <w:spacing w:after="0" w:line="360" w:lineRule="auto"/>
        <w:jc w:val="both"/>
        <w:rPr>
          <w:rFonts w:ascii="Times New Roman" w:eastAsia="DengXian" w:hAnsi="Times New Roman" w:cs="Times New Roman"/>
          <w:sz w:val="26"/>
          <w:szCs w:val="26"/>
          <w:lang w:val="vi-VN"/>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776"/>
      </w:tblGrid>
      <w:tr w:rsidR="000D061B" w:rsidRPr="00296EB0" w14:paraId="4949C243" w14:textId="77777777" w:rsidTr="000E7216">
        <w:trPr>
          <w:trHeight w:val="497"/>
        </w:trPr>
        <w:tc>
          <w:tcPr>
            <w:tcW w:w="3102" w:type="dxa"/>
          </w:tcPr>
          <w:p w14:paraId="53387AD9" w14:textId="77777777" w:rsidR="000D061B" w:rsidRPr="00296EB0" w:rsidRDefault="000D061B" w:rsidP="00A36E3C">
            <w:pPr>
              <w:spacing w:line="360" w:lineRule="auto"/>
              <w:rPr>
                <w:rFonts w:eastAsia="DengXian" w:cs="Times New Roman"/>
                <w:sz w:val="26"/>
                <w:szCs w:val="26"/>
                <w:lang w:val="vi-VN"/>
              </w:rPr>
            </w:pPr>
            <w:r w:rsidRPr="00296EB0">
              <w:rPr>
                <w:rFonts w:eastAsia="DengXian" w:cs="Times New Roman"/>
                <w:sz w:val="26"/>
                <w:szCs w:val="26"/>
                <w:lang w:val="vi-VN"/>
              </w:rPr>
              <w:t>Bộ luật Dân sự</w:t>
            </w:r>
          </w:p>
        </w:tc>
        <w:tc>
          <w:tcPr>
            <w:tcW w:w="2776" w:type="dxa"/>
          </w:tcPr>
          <w:p w14:paraId="38CDC6A0" w14:textId="77777777" w:rsidR="000D061B" w:rsidRPr="00296EB0" w:rsidRDefault="000D061B" w:rsidP="00A36E3C">
            <w:pPr>
              <w:spacing w:line="360" w:lineRule="auto"/>
              <w:rPr>
                <w:rFonts w:eastAsia="DengXian" w:cs="Times New Roman"/>
                <w:sz w:val="26"/>
                <w:szCs w:val="26"/>
                <w:lang w:val="vi-VN"/>
              </w:rPr>
            </w:pPr>
            <w:r w:rsidRPr="00296EB0">
              <w:rPr>
                <w:rFonts w:eastAsia="DengXian" w:cs="Times New Roman"/>
                <w:sz w:val="26"/>
                <w:szCs w:val="26"/>
                <w:lang w:val="vi-VN"/>
              </w:rPr>
              <w:t>: BLDS</w:t>
            </w:r>
          </w:p>
        </w:tc>
      </w:tr>
      <w:tr w:rsidR="000D061B" w:rsidRPr="00296EB0" w14:paraId="63ED3E3C" w14:textId="77777777" w:rsidTr="000E7216">
        <w:trPr>
          <w:trHeight w:val="484"/>
        </w:trPr>
        <w:tc>
          <w:tcPr>
            <w:tcW w:w="3102" w:type="dxa"/>
          </w:tcPr>
          <w:p w14:paraId="2DAE71E3" w14:textId="77777777" w:rsidR="000D061B" w:rsidRPr="00296EB0" w:rsidRDefault="000D061B" w:rsidP="00A36E3C">
            <w:pPr>
              <w:spacing w:line="360" w:lineRule="auto"/>
              <w:rPr>
                <w:rFonts w:eastAsia="DengXian" w:cs="Times New Roman"/>
                <w:sz w:val="26"/>
                <w:szCs w:val="26"/>
                <w:lang w:val="vi-VN"/>
              </w:rPr>
            </w:pPr>
            <w:r w:rsidRPr="00296EB0">
              <w:rPr>
                <w:rFonts w:eastAsia="DengXian" w:cs="Times New Roman"/>
                <w:sz w:val="26"/>
                <w:szCs w:val="26"/>
                <w:lang w:val="vi-VN"/>
              </w:rPr>
              <w:t>Bộ luật Tố tụng Dân sự</w:t>
            </w:r>
          </w:p>
        </w:tc>
        <w:tc>
          <w:tcPr>
            <w:tcW w:w="2776" w:type="dxa"/>
          </w:tcPr>
          <w:p w14:paraId="1853DA5F" w14:textId="77777777" w:rsidR="000D061B" w:rsidRPr="00296EB0" w:rsidRDefault="000D061B" w:rsidP="00A36E3C">
            <w:pPr>
              <w:spacing w:line="360" w:lineRule="auto"/>
              <w:rPr>
                <w:rFonts w:eastAsia="DengXian" w:cs="Times New Roman"/>
                <w:sz w:val="26"/>
                <w:szCs w:val="26"/>
                <w:lang w:val="vi-VN"/>
              </w:rPr>
            </w:pPr>
            <w:r w:rsidRPr="00296EB0">
              <w:rPr>
                <w:rFonts w:eastAsia="DengXian" w:cs="Times New Roman"/>
                <w:sz w:val="26"/>
                <w:szCs w:val="26"/>
                <w:lang w:val="vi-VN"/>
              </w:rPr>
              <w:t>: BLTTDS</w:t>
            </w:r>
          </w:p>
        </w:tc>
      </w:tr>
      <w:tr w:rsidR="000D061B" w:rsidRPr="00296EB0" w14:paraId="5697035C" w14:textId="77777777" w:rsidTr="000E7216">
        <w:trPr>
          <w:trHeight w:val="497"/>
        </w:trPr>
        <w:tc>
          <w:tcPr>
            <w:tcW w:w="3102" w:type="dxa"/>
          </w:tcPr>
          <w:p w14:paraId="1F7967D4" w14:textId="6DC04F8B" w:rsidR="000D061B" w:rsidRPr="00296EB0" w:rsidRDefault="000D061B" w:rsidP="00A36E3C">
            <w:pPr>
              <w:spacing w:line="360" w:lineRule="auto"/>
              <w:rPr>
                <w:rFonts w:eastAsia="DengXian" w:cs="Times New Roman"/>
                <w:sz w:val="26"/>
                <w:szCs w:val="26"/>
              </w:rPr>
            </w:pPr>
            <w:r w:rsidRPr="00296EB0">
              <w:rPr>
                <w:rFonts w:eastAsia="DengXian" w:cs="Times New Roman"/>
                <w:sz w:val="26"/>
                <w:szCs w:val="26"/>
                <w:lang w:val="vi-VN"/>
              </w:rPr>
              <w:t>Hội đồng xét x</w:t>
            </w:r>
            <w:r w:rsidRPr="00296EB0">
              <w:rPr>
                <w:rFonts w:eastAsia="DengXian" w:cs="Times New Roman"/>
                <w:sz w:val="26"/>
                <w:szCs w:val="26"/>
              </w:rPr>
              <w:t>ử</w:t>
            </w:r>
          </w:p>
        </w:tc>
        <w:tc>
          <w:tcPr>
            <w:tcW w:w="2776" w:type="dxa"/>
          </w:tcPr>
          <w:p w14:paraId="4745A9FC" w14:textId="52348258" w:rsidR="000D061B" w:rsidRPr="00296EB0" w:rsidRDefault="000D061B" w:rsidP="00A36E3C">
            <w:pPr>
              <w:spacing w:line="360" w:lineRule="auto"/>
              <w:rPr>
                <w:rFonts w:eastAsia="DengXian" w:cs="Times New Roman"/>
                <w:sz w:val="26"/>
                <w:szCs w:val="26"/>
                <w:lang w:val="vi-VN"/>
              </w:rPr>
            </w:pPr>
            <w:r w:rsidRPr="00296EB0">
              <w:rPr>
                <w:rFonts w:eastAsia="DengXian" w:cs="Times New Roman"/>
                <w:sz w:val="26"/>
                <w:szCs w:val="26"/>
                <w:lang w:val="vi-VN"/>
              </w:rPr>
              <w:t>: HĐXX</w:t>
            </w:r>
          </w:p>
        </w:tc>
      </w:tr>
      <w:tr w:rsidR="000D061B" w:rsidRPr="00296EB0" w14:paraId="4776B252" w14:textId="77777777" w:rsidTr="000E7216">
        <w:trPr>
          <w:trHeight w:val="484"/>
        </w:trPr>
        <w:tc>
          <w:tcPr>
            <w:tcW w:w="3102" w:type="dxa"/>
          </w:tcPr>
          <w:p w14:paraId="7A68BFF4" w14:textId="77777777" w:rsidR="000D061B" w:rsidRPr="00296EB0" w:rsidRDefault="000D061B" w:rsidP="00A36E3C">
            <w:pPr>
              <w:spacing w:line="360" w:lineRule="auto"/>
              <w:rPr>
                <w:rFonts w:eastAsia="DengXian" w:cs="Times New Roman"/>
                <w:sz w:val="26"/>
                <w:szCs w:val="26"/>
                <w:lang w:val="vi-VN"/>
              </w:rPr>
            </w:pPr>
            <w:r w:rsidRPr="00296EB0">
              <w:rPr>
                <w:rFonts w:eastAsia="DengXian" w:cs="Times New Roman"/>
                <w:sz w:val="26"/>
                <w:szCs w:val="26"/>
                <w:lang w:val="vi-VN"/>
              </w:rPr>
              <w:t>Kinh doanh, thương mại</w:t>
            </w:r>
          </w:p>
        </w:tc>
        <w:tc>
          <w:tcPr>
            <w:tcW w:w="2776" w:type="dxa"/>
          </w:tcPr>
          <w:p w14:paraId="1F98E42F" w14:textId="77777777" w:rsidR="000D061B" w:rsidRPr="00296EB0" w:rsidRDefault="000D061B" w:rsidP="00A36E3C">
            <w:pPr>
              <w:spacing w:line="360" w:lineRule="auto"/>
              <w:rPr>
                <w:rFonts w:eastAsia="DengXian" w:cs="Times New Roman"/>
                <w:sz w:val="26"/>
                <w:szCs w:val="26"/>
                <w:lang w:val="vi-VN"/>
              </w:rPr>
            </w:pPr>
            <w:bookmarkStart w:id="0" w:name="_Toc68266948"/>
            <w:r w:rsidRPr="00296EB0">
              <w:rPr>
                <w:rFonts w:eastAsia="DengXian" w:cs="Times New Roman"/>
                <w:sz w:val="26"/>
                <w:szCs w:val="26"/>
                <w:lang w:val="vi-VN"/>
              </w:rPr>
              <w:t>:</w:t>
            </w:r>
            <w:bookmarkEnd w:id="0"/>
            <w:r w:rsidRPr="00296EB0">
              <w:rPr>
                <w:rFonts w:eastAsia="DengXian" w:cs="Times New Roman"/>
                <w:sz w:val="26"/>
                <w:szCs w:val="26"/>
                <w:lang w:val="vi-VN"/>
              </w:rPr>
              <w:t xml:space="preserve"> KDTM</w:t>
            </w:r>
          </w:p>
        </w:tc>
      </w:tr>
      <w:tr w:rsidR="000D061B" w:rsidRPr="00296EB0" w14:paraId="3A981654" w14:textId="77777777" w:rsidTr="000E7216">
        <w:trPr>
          <w:trHeight w:val="484"/>
        </w:trPr>
        <w:tc>
          <w:tcPr>
            <w:tcW w:w="3102" w:type="dxa"/>
          </w:tcPr>
          <w:p w14:paraId="2FA3C610" w14:textId="77777777" w:rsidR="000D061B" w:rsidRPr="00296EB0" w:rsidRDefault="000D061B" w:rsidP="00A36E3C">
            <w:pPr>
              <w:spacing w:line="360" w:lineRule="auto"/>
              <w:rPr>
                <w:rFonts w:eastAsia="DengXian" w:cs="Times New Roman"/>
                <w:sz w:val="26"/>
                <w:szCs w:val="26"/>
                <w:lang w:val="vi-VN"/>
              </w:rPr>
            </w:pPr>
            <w:bookmarkStart w:id="1" w:name="_Toc68266951"/>
            <w:r w:rsidRPr="00296EB0">
              <w:rPr>
                <w:rFonts w:eastAsia="DengXian" w:cs="Times New Roman"/>
                <w:sz w:val="26"/>
                <w:szCs w:val="26"/>
                <w:lang w:val="vi-VN"/>
              </w:rPr>
              <w:t>Tòa án nhân dân</w:t>
            </w:r>
            <w:bookmarkEnd w:id="1"/>
          </w:p>
        </w:tc>
        <w:tc>
          <w:tcPr>
            <w:tcW w:w="2776" w:type="dxa"/>
          </w:tcPr>
          <w:p w14:paraId="38F21839" w14:textId="77777777" w:rsidR="000D061B" w:rsidRPr="00296EB0" w:rsidRDefault="000D061B" w:rsidP="00A36E3C">
            <w:pPr>
              <w:spacing w:line="360" w:lineRule="auto"/>
              <w:rPr>
                <w:rFonts w:eastAsia="DengXian" w:cs="Times New Roman"/>
                <w:sz w:val="26"/>
                <w:szCs w:val="26"/>
                <w:lang w:val="vi-VN"/>
              </w:rPr>
            </w:pPr>
            <w:bookmarkStart w:id="2" w:name="_Toc68266952"/>
            <w:r w:rsidRPr="00296EB0">
              <w:rPr>
                <w:rFonts w:eastAsia="DengXian" w:cs="Times New Roman"/>
                <w:sz w:val="26"/>
                <w:szCs w:val="26"/>
                <w:lang w:val="vi-VN"/>
              </w:rPr>
              <w:t>: TAND</w:t>
            </w:r>
            <w:bookmarkEnd w:id="2"/>
          </w:p>
        </w:tc>
      </w:tr>
    </w:tbl>
    <w:p w14:paraId="7FCA9FEB" w14:textId="77777777" w:rsidR="00F43B0F" w:rsidRPr="00296EB0" w:rsidRDefault="00F43B0F" w:rsidP="00A36E3C">
      <w:pPr>
        <w:spacing w:after="0" w:line="360" w:lineRule="auto"/>
        <w:jc w:val="center"/>
        <w:rPr>
          <w:rFonts w:ascii="Times New Roman" w:hAnsi="Times New Roman" w:cs="Times New Roman"/>
          <w:b/>
          <w:bCs/>
          <w:sz w:val="26"/>
          <w:szCs w:val="26"/>
          <w:lang w:val="vi-VN"/>
        </w:rPr>
      </w:pPr>
    </w:p>
    <w:p w14:paraId="3D26AFD3" w14:textId="6EC76883" w:rsidR="007336EB" w:rsidRPr="00296EB0" w:rsidRDefault="002116D6" w:rsidP="00A36E3C">
      <w:pPr>
        <w:spacing w:after="0" w:line="360" w:lineRule="auto"/>
        <w:rPr>
          <w:rFonts w:ascii="Times New Roman" w:hAnsi="Times New Roman" w:cs="Times New Roman"/>
          <w:b/>
          <w:bCs/>
          <w:sz w:val="26"/>
          <w:szCs w:val="26"/>
          <w:lang w:val="vi-VN"/>
        </w:rPr>
        <w:sectPr w:rsidR="007336EB" w:rsidRPr="00296EB0" w:rsidSect="00FE21C5">
          <w:footerReference w:type="default" r:id="rId14"/>
          <w:pgSz w:w="11907" w:h="16840" w:code="9"/>
          <w:pgMar w:top="1985" w:right="1134" w:bottom="1701" w:left="1985" w:header="720" w:footer="720" w:gutter="0"/>
          <w:cols w:space="720"/>
          <w:docGrid w:linePitch="360"/>
        </w:sectPr>
      </w:pPr>
      <w:r w:rsidRPr="00296EB0">
        <w:rPr>
          <w:rFonts w:ascii="Times New Roman" w:hAnsi="Times New Roman" w:cs="Times New Roman"/>
          <w:b/>
          <w:bCs/>
          <w:sz w:val="26"/>
          <w:szCs w:val="26"/>
          <w:lang w:val="vi-VN"/>
        </w:rPr>
        <w:br w:type="page"/>
      </w:r>
    </w:p>
    <w:p w14:paraId="2BC74A30" w14:textId="7F4E7C18" w:rsidR="000F3A5F" w:rsidRPr="00296EB0" w:rsidRDefault="009D1D85" w:rsidP="00471C36">
      <w:pPr>
        <w:pStyle w:val="Heading1"/>
        <w:spacing w:before="60" w:after="60" w:line="360" w:lineRule="auto"/>
        <w:jc w:val="center"/>
        <w:rPr>
          <w:rFonts w:ascii="Times New Roman" w:hAnsi="Times New Roman" w:cs="Times New Roman"/>
          <w:b/>
          <w:bCs/>
          <w:color w:val="auto"/>
          <w:sz w:val="26"/>
          <w:szCs w:val="26"/>
          <w:lang w:val="vi-VN"/>
        </w:rPr>
      </w:pPr>
      <w:bookmarkStart w:id="3" w:name="_Toc211274268"/>
      <w:r w:rsidRPr="00296EB0">
        <w:rPr>
          <w:rFonts w:ascii="Times New Roman" w:hAnsi="Times New Roman" w:cs="Times New Roman"/>
          <w:b/>
          <w:bCs/>
          <w:color w:val="auto"/>
          <w:sz w:val="26"/>
          <w:szCs w:val="26"/>
          <w:lang w:val="vi-VN"/>
        </w:rPr>
        <w:lastRenderedPageBreak/>
        <w:t>MỞ ĐẦU</w:t>
      </w:r>
      <w:bookmarkEnd w:id="3"/>
    </w:p>
    <w:p w14:paraId="65C560A7" w14:textId="7AA0A97D" w:rsidR="009D1D85" w:rsidRPr="007250E2" w:rsidRDefault="00A021B4" w:rsidP="00471C36">
      <w:pPr>
        <w:spacing w:before="60" w:after="60" w:line="360" w:lineRule="auto"/>
        <w:jc w:val="both"/>
        <w:rPr>
          <w:rFonts w:ascii="Times New Roman" w:hAnsi="Times New Roman" w:cs="Times New Roman"/>
          <w:b/>
          <w:bCs/>
          <w:sz w:val="26"/>
          <w:szCs w:val="26"/>
        </w:rPr>
      </w:pPr>
      <w:r w:rsidRPr="00296EB0">
        <w:rPr>
          <w:rFonts w:ascii="Times New Roman" w:hAnsi="Times New Roman" w:cs="Times New Roman"/>
          <w:b/>
          <w:bCs/>
          <w:sz w:val="26"/>
          <w:szCs w:val="26"/>
          <w:lang w:val="vi-VN"/>
        </w:rPr>
        <w:tab/>
        <w:t xml:space="preserve">1. </w:t>
      </w:r>
      <w:r w:rsidR="009D1D85" w:rsidRPr="00296EB0">
        <w:rPr>
          <w:rFonts w:ascii="Times New Roman" w:hAnsi="Times New Roman" w:cs="Times New Roman"/>
          <w:b/>
          <w:bCs/>
          <w:sz w:val="26"/>
          <w:szCs w:val="26"/>
          <w:lang w:val="vi-VN"/>
        </w:rPr>
        <w:t xml:space="preserve">Tính cấp thiết của </w:t>
      </w:r>
      <w:r w:rsidR="007250E2">
        <w:rPr>
          <w:rFonts w:ascii="Times New Roman" w:hAnsi="Times New Roman" w:cs="Times New Roman"/>
          <w:b/>
          <w:bCs/>
          <w:sz w:val="26"/>
          <w:szCs w:val="26"/>
        </w:rPr>
        <w:t>vấn đề nghiên cứu</w:t>
      </w:r>
    </w:p>
    <w:p w14:paraId="6603743F" w14:textId="77777777" w:rsidR="000A1D8C" w:rsidRPr="000A1D8C" w:rsidRDefault="00132D31" w:rsidP="000A1D8C">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0A1D8C" w:rsidRPr="000A1D8C">
        <w:rPr>
          <w:rFonts w:ascii="Times New Roman" w:hAnsi="Times New Roman" w:cs="Times New Roman"/>
          <w:sz w:val="26"/>
          <w:szCs w:val="26"/>
        </w:rPr>
        <w:t xml:space="preserve"> </w:t>
      </w:r>
      <w:r w:rsidR="000A1D8C" w:rsidRPr="000A1D8C">
        <w:rPr>
          <w:rFonts w:ascii="Times New Roman" w:hAnsi="Times New Roman" w:cs="Times New Roman"/>
          <w:sz w:val="26"/>
          <w:szCs w:val="26"/>
        </w:rPr>
        <w:t>Trong những năm qua, kinh tế Việt Nam có sự</w:t>
      </w:r>
      <w:r w:rsidR="000A1D8C" w:rsidRPr="000A1D8C">
        <w:rPr>
          <w:rFonts w:ascii="Times New Roman" w:hAnsi="Times New Roman" w:cs="Times New Roman"/>
          <w:sz w:val="26"/>
          <w:szCs w:val="26"/>
          <w:lang w:val="vi-VN"/>
        </w:rPr>
        <w:t xml:space="preserve"> phát triển mạnh mẽ</w:t>
      </w:r>
      <w:r w:rsidR="000A1D8C" w:rsidRPr="000A1D8C">
        <w:rPr>
          <w:rFonts w:ascii="Times New Roman" w:hAnsi="Times New Roman" w:cs="Times New Roman"/>
          <w:sz w:val="26"/>
          <w:szCs w:val="26"/>
        </w:rPr>
        <w:t>, hội nhập quốc tế ngày càng sâu rộng</w:t>
      </w:r>
      <w:r w:rsidR="000A1D8C" w:rsidRPr="000A1D8C">
        <w:rPr>
          <w:rFonts w:ascii="Times New Roman" w:hAnsi="Times New Roman" w:cs="Times New Roman"/>
          <w:sz w:val="26"/>
          <w:szCs w:val="26"/>
          <w:lang w:val="vi-VN"/>
        </w:rPr>
        <w:t xml:space="preserve">, đặc biệt là các trung tâm kinh tế lớn như Hà Nội đã </w:t>
      </w:r>
      <w:r w:rsidR="000A1D8C" w:rsidRPr="000A1D8C">
        <w:rPr>
          <w:rFonts w:ascii="Times New Roman" w:hAnsi="Times New Roman" w:cs="Times New Roman"/>
          <w:sz w:val="26"/>
          <w:szCs w:val="26"/>
        </w:rPr>
        <w:t>kéo theo sự gia tăng nhanh chóng về số lượng và mức độ phức tạp của các tranh chấp kinh doanh, thương mại. Các quan hệ tranh chấp này ngày càng đa dạng, phức tạp, có yếu tố nước ngoài, nhiều giao dịch tài chính, đầu tư, xây dựng quy mô lớn, sử dụng công nghệ cao... đang đặt ra những thách thức mới cho hệ thống pháp luật và cơ quan giải quyết tranh chấp.</w:t>
      </w:r>
      <w:r w:rsidR="000A1D8C" w:rsidRPr="000A1D8C">
        <w:rPr>
          <w:rFonts w:ascii="Times New Roman" w:hAnsi="Times New Roman" w:cs="Times New Roman"/>
          <w:sz w:val="26"/>
          <w:szCs w:val="26"/>
          <w:lang w:val="vi-VN"/>
        </w:rPr>
        <w:t xml:space="preserve"> Mặc dù </w:t>
      </w:r>
      <w:r w:rsidR="000A1D8C" w:rsidRPr="000A1D8C">
        <w:rPr>
          <w:rFonts w:ascii="Times New Roman" w:hAnsi="Times New Roman" w:cs="Times New Roman"/>
          <w:sz w:val="26"/>
          <w:szCs w:val="26"/>
        </w:rPr>
        <w:t xml:space="preserve">cơ chế giải quyết tranh chấp </w:t>
      </w:r>
      <w:r w:rsidR="000A1D8C" w:rsidRPr="000A1D8C">
        <w:rPr>
          <w:rFonts w:ascii="Times New Roman" w:hAnsi="Times New Roman" w:cs="Times New Roman"/>
          <w:sz w:val="26"/>
          <w:szCs w:val="26"/>
          <w:lang w:val="vi-VN"/>
        </w:rPr>
        <w:t>đã có các phương thức thay thế là Trọng tài thương mại hay hòa giải thương mại</w:t>
      </w:r>
      <w:r w:rsidR="000A1D8C" w:rsidRPr="000A1D8C">
        <w:rPr>
          <w:rFonts w:ascii="Times New Roman" w:hAnsi="Times New Roman" w:cs="Times New Roman"/>
          <w:sz w:val="26"/>
          <w:szCs w:val="26"/>
        </w:rPr>
        <w:t>.</w:t>
      </w:r>
      <w:r w:rsidR="000A1D8C" w:rsidRPr="000A1D8C">
        <w:rPr>
          <w:rFonts w:ascii="Times New Roman" w:hAnsi="Times New Roman" w:cs="Times New Roman"/>
          <w:sz w:val="26"/>
          <w:szCs w:val="26"/>
          <w:lang w:val="vi-VN"/>
        </w:rPr>
        <w:t xml:space="preserve"> </w:t>
      </w:r>
      <w:r w:rsidR="000A1D8C" w:rsidRPr="000A1D8C">
        <w:rPr>
          <w:rFonts w:ascii="Times New Roman" w:hAnsi="Times New Roman" w:cs="Times New Roman"/>
          <w:sz w:val="26"/>
          <w:szCs w:val="26"/>
        </w:rPr>
        <w:t>T</w:t>
      </w:r>
      <w:r w:rsidR="000A1D8C" w:rsidRPr="000A1D8C">
        <w:rPr>
          <w:rFonts w:ascii="Times New Roman" w:hAnsi="Times New Roman" w:cs="Times New Roman"/>
          <w:sz w:val="26"/>
          <w:szCs w:val="26"/>
          <w:lang w:val="vi-VN"/>
        </w:rPr>
        <w:t xml:space="preserve">uy nhiên, Tòa án vẫn là phương thức giải quyết tranh chấp truyền thống, chính thức và phổ biến nhất ở Việt Nam. </w:t>
      </w:r>
      <w:r w:rsidR="000A1D8C" w:rsidRPr="000A1D8C">
        <w:rPr>
          <w:rFonts w:ascii="Times New Roman" w:hAnsi="Times New Roman" w:cs="Times New Roman"/>
          <w:sz w:val="26"/>
          <w:szCs w:val="26"/>
        </w:rPr>
        <w:t xml:space="preserve">Trong thời gian qua, ngành Tòa án đã đạt được nhiều kết quả tích cực trong việc giải quyết các vụ việc tranh chấp kinh doanh thương mại. Bên cạnh đó, </w:t>
      </w:r>
      <w:r w:rsidR="000A1D8C" w:rsidRPr="000A1D8C">
        <w:rPr>
          <w:rFonts w:ascii="Times New Roman" w:hAnsi="Times New Roman" w:cs="Times New Roman"/>
          <w:sz w:val="26"/>
          <w:szCs w:val="26"/>
          <w:lang w:val="vi-VN"/>
        </w:rPr>
        <w:t>việc giải quyết tranh chấp của Tòa án vẫn còn nhiều bất cập, hạn chế</w:t>
      </w:r>
      <w:r w:rsidR="000A1D8C" w:rsidRPr="000A1D8C">
        <w:rPr>
          <w:rFonts w:ascii="Times New Roman" w:hAnsi="Times New Roman" w:cs="Times New Roman"/>
          <w:sz w:val="26"/>
          <w:szCs w:val="26"/>
        </w:rPr>
        <w:t xml:space="preserve"> như:</w:t>
      </w:r>
      <w:r w:rsidR="000A1D8C" w:rsidRPr="000A1D8C">
        <w:rPr>
          <w:rFonts w:ascii="Times New Roman" w:hAnsi="Times New Roman" w:cs="Times New Roman"/>
          <w:sz w:val="26"/>
          <w:szCs w:val="26"/>
          <w:lang w:val="vi-VN"/>
        </w:rPr>
        <w:t xml:space="preserve"> thời gian giải quyết kéo dài, chất lượng xét xử chưa đồng đều, </w:t>
      </w:r>
      <w:r w:rsidR="000A1D8C" w:rsidRPr="000A1D8C">
        <w:rPr>
          <w:rFonts w:ascii="Times New Roman" w:hAnsi="Times New Roman" w:cs="Times New Roman"/>
          <w:sz w:val="26"/>
          <w:szCs w:val="26"/>
        </w:rPr>
        <w:t>năng lực chuyên môn về các lĩnh vực kinh doanh mới (công nghệ, tài chính số, thương mại điện tử...) còn thiếu hụt, đồng thời chưa có sự chuẩn bị đầy đủ về mặt pháp lý và tổ chức để thích ứng với việc sắp xếp lại mô hình Tòa án theo chủ trương mới. Trong thực tế, Tòa án nhân dân thành phố Hà Nội là nơi tiếp nhận và xử lý khối lượng lớn các vụ án kinh doanh, thương mại. Tuy nhiên, những khó khăn, vướng mắc trong quá trình xét xử tại đây đang cho thấy một khoảng trống cần thiết phải nghiên cứu, đánh giá một cách hệ thống, từ góc độ pháp lý đến tố chức thực tiễn. Trong bối cảnh Việt Nam đang đẩy mạnh cải cách tư pháp theo Nghị quyết số 27-NQ/TW ngày 09/11/2022 của Ban Chấp hành Trung ương về tiếp tục xây dựng và hoàn thiện Nhà nước pháp quyền xã hội chủ nghĩa Việt Nam trong giai đoạn mới</w:t>
      </w:r>
      <w:r w:rsidR="000A1D8C" w:rsidRPr="000A1D8C">
        <w:rPr>
          <w:rFonts w:ascii="Times New Roman" w:hAnsi="Times New Roman" w:cs="Times New Roman"/>
          <w:sz w:val="26"/>
          <w:szCs w:val="26"/>
          <w:lang w:val="vi-VN"/>
        </w:rPr>
        <w:t xml:space="preserve">. Theo đó, nghị quyết đặt ra yêu cầu cấp bách về việc nâng cao hoạt động hiệu quả của Tòa án, coi đây là trung tâm của hoạt động tư pháp. </w:t>
      </w:r>
      <w:r w:rsidR="000A1D8C" w:rsidRPr="000A1D8C">
        <w:rPr>
          <w:rFonts w:ascii="Times New Roman" w:hAnsi="Times New Roman" w:cs="Times New Roman"/>
          <w:sz w:val="26"/>
          <w:szCs w:val="26"/>
        </w:rPr>
        <w:t xml:space="preserve">Cùng với tiến trình cải cách tư pháp là chủ trương tổ chức lại hệ thống Tòa án theo hướng không phụ thuộc vào đơn vị hành chính cấp huyện, nhằm tinh gọn bộ máy, nâng cao tính chuyên nghiệp, chất lượng xét xử và </w:t>
      </w:r>
      <w:r w:rsidR="000A1D8C" w:rsidRPr="000A1D8C">
        <w:rPr>
          <w:rFonts w:ascii="Times New Roman" w:hAnsi="Times New Roman" w:cs="Times New Roman"/>
          <w:sz w:val="26"/>
          <w:szCs w:val="26"/>
        </w:rPr>
        <w:lastRenderedPageBreak/>
        <w:t xml:space="preserve">phù hợp với thông lệ quốc tế. Sự thay đổi về mô hình tổ chức này sẽ có tác động trực tiếp đến cách thức tiếp cận và giải quyết các tranh chấp, đặc biệt là tranh chấp kinh doanh, thương mại, vốn là loại việc chiếm tỷ lệ ngày càng lớn trong tổng số các vụ án dân sự hiện nay. </w:t>
      </w:r>
    </w:p>
    <w:p w14:paraId="1DDCEA44" w14:textId="7A167738" w:rsidR="003D098A" w:rsidRPr="000A1D8C" w:rsidRDefault="000A1D8C" w:rsidP="000A1D8C">
      <w:pPr>
        <w:spacing w:before="60" w:after="60" w:line="360" w:lineRule="auto"/>
        <w:jc w:val="both"/>
        <w:rPr>
          <w:rFonts w:ascii="Times New Roman" w:hAnsi="Times New Roman" w:cs="Times New Roman"/>
          <w:sz w:val="26"/>
          <w:szCs w:val="26"/>
        </w:rPr>
      </w:pPr>
      <w:r w:rsidRPr="000A1D8C">
        <w:rPr>
          <w:rFonts w:ascii="Times New Roman" w:hAnsi="Times New Roman" w:cs="Times New Roman"/>
          <w:sz w:val="26"/>
          <w:szCs w:val="26"/>
          <w:lang w:val="vi-VN"/>
        </w:rPr>
        <w:tab/>
        <w:t xml:space="preserve">Chính vì vậy, việc nghiên cứu đề tài “Pháp luật về giải quyết tranh chấp kinh doanh, thương mại tại Tòa án và thực tiễn thực hiện tại Tòa án nhân dân thành phố Hà Nội” là hết sức cấp thiết. Đề tài giúp làm rõ những bất cập, xung đột và thiếu thống nhất trong quy định pháp luật hiện hành, hướng tới mục tiêu đề xuất các giải pháp hoàn thiện pháp luật và đổi mới tổ chức, hoạt động Tòa án trong bối cảnh cải cách tư pháp sâu rộng. Bên cạnh đó, đề tài nghiên cứu cũng giúp cụ thể hóa tinh thần Nghị quyết 27, đảm bảo cho hệ thống Tòa án đủ năng lực giải quyết hiệu quả các tranh tranh chấp kinh doanh, thương mại – lĩnh vực cốt lõi để bảo vệ quyền và lợi ích hợp pháp của doanh nghiệp, nhà đầu tư và thúc đẩy sự phát triển bền vững của nền kinh tế. </w:t>
      </w:r>
    </w:p>
    <w:p w14:paraId="243D4B8F" w14:textId="0399C9B3" w:rsidR="009D1D85" w:rsidRPr="00A05B47" w:rsidRDefault="002426F3" w:rsidP="00471C36">
      <w:pPr>
        <w:spacing w:before="60" w:after="60" w:line="360" w:lineRule="auto"/>
        <w:jc w:val="both"/>
        <w:rPr>
          <w:rFonts w:ascii="Times New Roman" w:hAnsi="Times New Roman" w:cs="Times New Roman"/>
          <w:b/>
          <w:bCs/>
          <w:sz w:val="26"/>
          <w:szCs w:val="26"/>
        </w:rPr>
      </w:pPr>
      <w:r w:rsidRPr="00296EB0">
        <w:rPr>
          <w:rFonts w:ascii="Times New Roman" w:hAnsi="Times New Roman" w:cs="Times New Roman"/>
          <w:sz w:val="26"/>
          <w:szCs w:val="26"/>
          <w:lang w:val="vi-VN"/>
        </w:rPr>
        <w:tab/>
      </w:r>
      <w:r w:rsidR="009D1D85" w:rsidRPr="00296EB0">
        <w:rPr>
          <w:rFonts w:ascii="Times New Roman" w:hAnsi="Times New Roman" w:cs="Times New Roman"/>
          <w:b/>
          <w:bCs/>
          <w:sz w:val="26"/>
          <w:szCs w:val="26"/>
          <w:lang w:val="vi-VN"/>
        </w:rPr>
        <w:t xml:space="preserve">2. Tình hình nghiên cứu liên quan đến đề </w:t>
      </w:r>
      <w:r w:rsidR="00A05B47">
        <w:rPr>
          <w:rFonts w:ascii="Times New Roman" w:hAnsi="Times New Roman" w:cs="Times New Roman"/>
          <w:b/>
          <w:bCs/>
          <w:sz w:val="26"/>
          <w:szCs w:val="26"/>
        </w:rPr>
        <w:t>án</w:t>
      </w:r>
    </w:p>
    <w:p w14:paraId="2AB1EFCB" w14:textId="4B2BFCFA" w:rsidR="009D1D85" w:rsidRPr="00296EB0" w:rsidRDefault="009D1D85"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Liên quan đến đề tài nghiên cứu, có các công trình sau:</w:t>
      </w:r>
    </w:p>
    <w:p w14:paraId="036C0E4D" w14:textId="4E46E876" w:rsidR="009D1D85" w:rsidRPr="0082514A" w:rsidRDefault="009D1D85" w:rsidP="00471C36">
      <w:pPr>
        <w:spacing w:before="60" w:after="60" w:line="360" w:lineRule="auto"/>
        <w:jc w:val="both"/>
        <w:rPr>
          <w:rFonts w:ascii="Times New Roman" w:hAnsi="Times New Roman" w:cs="Times New Roman"/>
          <w:b/>
          <w:bCs/>
          <w:i/>
          <w:iCs/>
          <w:sz w:val="26"/>
          <w:szCs w:val="26"/>
          <w:lang w:val="vi-VN"/>
        </w:rPr>
      </w:pPr>
      <w:r w:rsidRPr="0082514A">
        <w:rPr>
          <w:rFonts w:ascii="Times New Roman" w:hAnsi="Times New Roman" w:cs="Times New Roman"/>
          <w:i/>
          <w:iCs/>
          <w:sz w:val="26"/>
          <w:szCs w:val="26"/>
          <w:lang w:val="vi-VN"/>
        </w:rPr>
        <w:tab/>
      </w:r>
      <w:r w:rsidRPr="0082514A">
        <w:rPr>
          <w:rFonts w:ascii="Times New Roman" w:hAnsi="Times New Roman" w:cs="Times New Roman"/>
          <w:b/>
          <w:bCs/>
          <w:i/>
          <w:iCs/>
          <w:sz w:val="26"/>
          <w:szCs w:val="26"/>
          <w:lang w:val="vi-VN"/>
        </w:rPr>
        <w:t>2.1. Sách chuyên khảo, tham khảo</w:t>
      </w:r>
    </w:p>
    <w:p w14:paraId="5A97F84E" w14:textId="77777777" w:rsidR="003A3A95" w:rsidRPr="00296EB0" w:rsidRDefault="008547F9" w:rsidP="003A3A95">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b/>
          <w:bCs/>
          <w:sz w:val="26"/>
          <w:szCs w:val="26"/>
          <w:lang w:val="vi-VN"/>
        </w:rPr>
        <w:tab/>
      </w:r>
      <w:r w:rsidR="003A3A95" w:rsidRPr="00296EB0">
        <w:rPr>
          <w:rFonts w:ascii="Times New Roman" w:hAnsi="Times New Roman" w:cs="Times New Roman"/>
          <w:sz w:val="26"/>
          <w:szCs w:val="26"/>
          <w:lang w:val="vi-VN"/>
        </w:rPr>
        <w:t>Trong thời gian qua đã có nhiều công trình nghiên cứu, sách chuyên khảo, tài liệu tham khảo của các học giả nghiên cứu về phương thức giải quyết tranh chấp KDTM bằng tòa án. Cụ thể:</w:t>
      </w:r>
    </w:p>
    <w:p w14:paraId="131DA3C0" w14:textId="77777777" w:rsidR="003A3A95" w:rsidRPr="00296EB0" w:rsidRDefault="003A3A95" w:rsidP="0082514A">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Giáo trình Luật Thương mại Việt Nam của trường Đại học Luật Hà Nội, xuất bản năm 2020. Trong đó, chương 22 của Giáo trình với tựa đề “Những vấn đề chung về giải quyết tranh chấp thương mại” đã đưa ra khái niệm, đặc điểm của tranh chấp thương mại, phân loại tranh chấp thương mại và các cách thức giải quyết tranh chấp thương mại.</w:t>
      </w:r>
    </w:p>
    <w:p w14:paraId="731FC74D" w14:textId="77777777" w:rsidR="003A3A95" w:rsidRPr="00296EB0" w:rsidRDefault="003A3A95" w:rsidP="003A3A95">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Giáo trình Pháp luật về hoạt động thương mại của Trường Đại học Mở Hà Nội, xuất bản năm 2022 cũng đã có chương 7 với nội dung: “Pháp luật về giải quyết tranh </w:t>
      </w:r>
      <w:r w:rsidRPr="00296EB0">
        <w:rPr>
          <w:rFonts w:ascii="Times New Roman" w:hAnsi="Times New Roman" w:cs="Times New Roman"/>
          <w:sz w:val="26"/>
          <w:szCs w:val="26"/>
          <w:lang w:val="vi-VN"/>
        </w:rPr>
        <w:lastRenderedPageBreak/>
        <w:t>chấp trong kinh doanh”. Theo đó, chương này cũng đã khái quát về các phương thức giải quyết tranh chấp kinh doanh nói chung và bằng con đường tòa án nói riêng</w:t>
      </w:r>
    </w:p>
    <w:p w14:paraId="252DCAE9" w14:textId="77777777" w:rsidR="003A3A95" w:rsidRPr="00296EB0" w:rsidRDefault="003A3A95" w:rsidP="003A3A95">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Giáo trình Pháp luật Kinh tế của Khoa Luật trường Đại học Kinh tế quốc dân, xuất bản năm 2015. Trong Giáo trình đã làm rõ khái niệm về tranh chấp trong kinh doanh, các phương thức giải quyết tranh chấp trong kinh doanh đồng thời làm rõ một số vấn đề giải quyết tranh chấp kinh doanh, thương mại tại TAND như thẩm quyền giải quyết các vụ việc về kinh doanh, thương mại của TAND; nguyên tắc giải quyết tranh chấp KDTM tại Tòa án; thủ tục xét xử vụ án KDTM tại Tòa án.</w:t>
      </w:r>
    </w:p>
    <w:p w14:paraId="68CE22E3" w14:textId="77777777" w:rsidR="003A3A95" w:rsidRPr="00296EB0" w:rsidRDefault="003A3A95" w:rsidP="0082514A">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Giáo trình “Luật Tố tụng dân sự Việt Nam” của Trường Đại học Luật Hà Nội, NXB. Công an nhân dân, năm 2017; Giáo trình “Luật Tố tụng Dân sự Việt Nam” của Trường Đại học Mở Hà Nội, Nhà xuất bản - Công an nhân dân, năm 2017; Giáo trình “Luật thương mại” của Trường Đại học Luật Hà Nội, năm 2019; Giáo trình “Luật kinh tế Việt Nam” của Viện Đại học Mở Hà Nội, Nhà xuất bản - Tư pháp năm 2016; Giáo trình “Luật Doanh nghiệp” của Trường Đại học Luật Hà Nội, Nhà xuất bản - Tư pháp, năm 2017. Sách chuyên khảo “Bình luận khoa học Bộ luật Tố tụng dân sự Việt Nam năm 2015” do PGS.TS Trần Anh Tuấn chủ biên, Nhà xuất bản - Tư pháp, năm 2017; Sách chuyên khảo “Bình luận khoa học Bộ luật Tố tụng dân sự Việt Nam năm 2015” do PGS.TS Bùi Thị Huyền chủ biên, Nhà xuất bản - Lao động, năm 2016; … Trong các giáo trình, sách chuyên khảo đó đều có các chương viết về giải quyết tranh chấp kinh doanh thương mại bằng Toà án</w:t>
      </w:r>
    </w:p>
    <w:p w14:paraId="009646AF" w14:textId="471D3AED" w:rsidR="00DF7922" w:rsidRPr="00296EB0" w:rsidRDefault="003A3A95" w:rsidP="0082514A">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Phan Hoài Nam, Giải quyết tranh chấp kinh doanh, thương mại có yếu tố nước ngoài tại Toà án Việt Nam – Thẩm quyền và pháp luật áp dụng, Đại học Quốc gia TP. Hồ Chí Minh, TP. Hồ Chí Minh, 2021; Giải quyết tranh chấp kinh doanh, thương mại phát hiện vi phạm và kinh nghiệm phòng ngừa của Nguyễn Quang Đạo (chủ biên) - Giảng viên Trường Đại học công nghiệp thành phố Hồ Chí Minh và Giảng viên Nguyễn Thị Kim Oanh - Trường đại học kinh tế - Đại học Quốc gia thành phố Hồ Chí Minh, Nhà xuất bản chính trị quốc gia sự thật, 2022.</w:t>
      </w:r>
    </w:p>
    <w:p w14:paraId="166A3677" w14:textId="5CBED162" w:rsidR="009D1D85" w:rsidRPr="0082514A" w:rsidRDefault="009D1D85" w:rsidP="00471C36">
      <w:pPr>
        <w:spacing w:before="60" w:after="60" w:line="360" w:lineRule="auto"/>
        <w:jc w:val="both"/>
        <w:rPr>
          <w:rFonts w:ascii="Times New Roman" w:hAnsi="Times New Roman" w:cs="Times New Roman"/>
          <w:b/>
          <w:bCs/>
          <w:i/>
          <w:iCs/>
          <w:sz w:val="26"/>
          <w:szCs w:val="26"/>
          <w:lang w:val="vi-VN"/>
        </w:rPr>
      </w:pPr>
      <w:r w:rsidRPr="0082514A">
        <w:rPr>
          <w:rFonts w:ascii="Times New Roman" w:hAnsi="Times New Roman" w:cs="Times New Roman"/>
          <w:i/>
          <w:iCs/>
          <w:sz w:val="26"/>
          <w:szCs w:val="26"/>
          <w:lang w:val="vi-VN"/>
        </w:rPr>
        <w:tab/>
      </w:r>
      <w:r w:rsidRPr="0082514A">
        <w:rPr>
          <w:rFonts w:ascii="Times New Roman" w:hAnsi="Times New Roman" w:cs="Times New Roman"/>
          <w:b/>
          <w:bCs/>
          <w:i/>
          <w:iCs/>
          <w:sz w:val="26"/>
          <w:szCs w:val="26"/>
          <w:lang w:val="vi-VN"/>
        </w:rPr>
        <w:t>2.2. Các Luận án tiến sỹ, luận vă</w:t>
      </w:r>
      <w:r w:rsidR="00015923" w:rsidRPr="0082514A">
        <w:rPr>
          <w:rFonts w:ascii="Times New Roman" w:hAnsi="Times New Roman" w:cs="Times New Roman"/>
          <w:b/>
          <w:bCs/>
          <w:i/>
          <w:iCs/>
          <w:sz w:val="26"/>
          <w:szCs w:val="26"/>
          <w:lang w:val="vi-VN"/>
        </w:rPr>
        <w:t>n</w:t>
      </w:r>
      <w:r w:rsidRPr="0082514A">
        <w:rPr>
          <w:rFonts w:ascii="Times New Roman" w:hAnsi="Times New Roman" w:cs="Times New Roman"/>
          <w:b/>
          <w:bCs/>
          <w:i/>
          <w:iCs/>
          <w:sz w:val="26"/>
          <w:szCs w:val="26"/>
          <w:lang w:val="vi-VN"/>
        </w:rPr>
        <w:t xml:space="preserve"> cao học</w:t>
      </w:r>
    </w:p>
    <w:p w14:paraId="7A5410A9" w14:textId="77777777" w:rsidR="003A3A95" w:rsidRPr="00296EB0" w:rsidRDefault="00015923" w:rsidP="003A3A95">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ab/>
      </w:r>
      <w:r w:rsidR="003A3A95" w:rsidRPr="00296EB0">
        <w:rPr>
          <w:rFonts w:ascii="Times New Roman" w:hAnsi="Times New Roman" w:cs="Times New Roman"/>
          <w:sz w:val="26"/>
          <w:szCs w:val="26"/>
          <w:lang w:val="vi-VN"/>
        </w:rPr>
        <w:t>Có khá nhiều luận án, luận văn có chủ đề về giải quyết tranh chấp kinh doanh, thương mại tại Tòa án, có thể kể đến:</w:t>
      </w:r>
    </w:p>
    <w:p w14:paraId="061025C6" w14:textId="77777777" w:rsidR="003A3A95" w:rsidRPr="00296EB0" w:rsidRDefault="003A3A95" w:rsidP="0082514A">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“Giải quyết tranh chấp kinh doanh, thương mại bằng con đường Toà án từ thực tiễn tỉnh Quảng Ninh” của tác giả Đỗ Thị Hương, Học viện Khoa học xã hội, năm 2014; “Thẩm quyền giải quyết các tranh chấp kinh doanh, thương mại của Toà án nhân dân theo qui định của Bộ luật TTDS năm 2015” của tác giả Lê Hồng Phước, Khoa Luật Trường Đại học Quốc Gia Hà Nội, năm 2016; “Giải quyết tranh chấp hợp đồng kinh doanh, thương mại theo pháp luật tố tụng dân sự Việt Nam từ thực tiễn thành phố Đà Nẵng” của tác giả Lê Ngọc Thông, Học viện Khoa học xã hội, năm 2017; “Thẩm quyền của Tòa án trong quá trình giải quyết tranh chấp kinh doanh, thương mại” của tác giả Lê Thanh Khánh, Trường Đại học Luật, Đại học Huế, năm 2018; “Thủ tục sơ thẩm vụ án kinh doanh, thương mại của Toà án và thực tiễn thực hiện tại Toà án nhân dân thành phố Bắc Giang, tỉnh Bắc Giang” của tác giả Nguyễn Phương Thảo, Viện Đại học Mở Hà Nội, năm 2018; “Giải quyết tranh chấp kinh doanh thương mại theo thủ tục sơ thẩm từ thực tiễn Tòa án nhân dân thành phố Hưng Yên, tỉnh Hưng Yên” của tác giả Hà Đăng Việt, Luận văn Thạc sỹ Luật học, năm 2019; “Thủ tục giải quyết tranh chấp kinh doanh thương mại tại Tòa án cáp sơ thẩm ở Việt Nam hiện nay” của tác giả Vũ Gia Trưởng, Luận án Tiến sỹ Luật học, năm 2020; ...</w:t>
      </w:r>
    </w:p>
    <w:p w14:paraId="3485D281" w14:textId="77777777" w:rsidR="003A3A95" w:rsidRPr="00296EB0" w:rsidRDefault="003A3A95" w:rsidP="0082514A">
      <w:pPr>
        <w:tabs>
          <w:tab w:val="left" w:pos="900"/>
        </w:tabs>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w:t>
      </w:r>
      <w:r w:rsidRPr="00296EB0">
        <w:rPr>
          <w:rFonts w:ascii="Times New Roman" w:hAnsi="Times New Roman" w:cs="Times New Roman"/>
          <w:sz w:val="26"/>
          <w:szCs w:val="26"/>
          <w:lang w:val="vi-VN"/>
        </w:rPr>
        <w:tab/>
        <w:t>Cung Mỹ Anh, Giải quyết tranh chấp kinh doanh, thương mại theo quy định của Bộ luật Tố tụng dân sự - Những vướng mắc và giải pháp khắc phục, Luận văn Thạc sĩ, Trường Đại học Luật Hà Nội.</w:t>
      </w:r>
    </w:p>
    <w:p w14:paraId="0CE973D6" w14:textId="77777777" w:rsidR="003A3A95" w:rsidRPr="00296EB0" w:rsidRDefault="003A3A95" w:rsidP="0082514A">
      <w:pPr>
        <w:tabs>
          <w:tab w:val="left" w:pos="900"/>
        </w:tabs>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w:t>
      </w:r>
      <w:r w:rsidRPr="00296EB0">
        <w:rPr>
          <w:rFonts w:ascii="Times New Roman" w:hAnsi="Times New Roman" w:cs="Times New Roman"/>
          <w:sz w:val="26"/>
          <w:szCs w:val="26"/>
          <w:lang w:val="vi-VN"/>
        </w:rPr>
        <w:tab/>
        <w:t>Trần Vân Anh, Pháp luật về giải quyết tranh chấp hợp đồng kinh doanh, thương mại từ thực tiễn xét xử sơ thẩm tại Toà án nhân dân tỉnh Lào Cai, Luận văn Thạc sĩ, Trường Đại học Luật Hà Nội, 2018.</w:t>
      </w:r>
    </w:p>
    <w:p w14:paraId="730D8B77" w14:textId="77777777" w:rsidR="003A3A95" w:rsidRPr="00296EB0" w:rsidRDefault="003A3A95" w:rsidP="0082514A">
      <w:pPr>
        <w:tabs>
          <w:tab w:val="left" w:pos="900"/>
        </w:tabs>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w:t>
      </w:r>
      <w:r w:rsidRPr="00296EB0">
        <w:rPr>
          <w:rFonts w:ascii="Times New Roman" w:hAnsi="Times New Roman" w:cs="Times New Roman"/>
          <w:sz w:val="26"/>
          <w:szCs w:val="26"/>
          <w:lang w:val="vi-VN"/>
        </w:rPr>
        <w:tab/>
        <w:t>Lý Thị Thảo, Pháp luật giải quyết tranh chấp kinh doanh thương mại tại Toà án và thực tiễn thi hành tại Toà án nhân dân tỉnh Cao Bằng, Luận văn Thạc sĩ, Trường Đại học Luật Hà Nội, 2018.</w:t>
      </w:r>
    </w:p>
    <w:p w14:paraId="09DBB365" w14:textId="77777777" w:rsidR="0082514A" w:rsidRDefault="003A3A95" w:rsidP="003A3A95">
      <w:pPr>
        <w:tabs>
          <w:tab w:val="left" w:pos="900"/>
        </w:tabs>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lastRenderedPageBreak/>
        <w:t>-</w:t>
      </w:r>
      <w:r w:rsidRPr="00296EB0">
        <w:rPr>
          <w:rFonts w:ascii="Times New Roman" w:hAnsi="Times New Roman" w:cs="Times New Roman"/>
          <w:sz w:val="26"/>
          <w:szCs w:val="26"/>
          <w:lang w:val="vi-VN"/>
        </w:rPr>
        <w:tab/>
        <w:t>Cổ Thảo Nguyên, Pháp luật về giải quyết tranh chấp hợp đồng trong kinh doanh, thương mại bằng Toà án và thực tiễn áp dụng tại Toà án nhân dân thị xã Ba Đồn, tỉnh Quảng Bình, Luận văn Thạc sĩ, Trường Đại học Luật Hà Nội, 2018</w:t>
      </w:r>
      <w:r w:rsidR="009D1D85" w:rsidRPr="00296EB0">
        <w:rPr>
          <w:rFonts w:ascii="Times New Roman" w:hAnsi="Times New Roman" w:cs="Times New Roman"/>
          <w:sz w:val="26"/>
          <w:szCs w:val="26"/>
          <w:lang w:val="vi-VN"/>
        </w:rPr>
        <w:tab/>
      </w:r>
    </w:p>
    <w:p w14:paraId="0DCC1A9A" w14:textId="0DF1A1DF" w:rsidR="009D1D85" w:rsidRPr="0082514A" w:rsidRDefault="009D1D85" w:rsidP="003A3A95">
      <w:pPr>
        <w:tabs>
          <w:tab w:val="left" w:pos="900"/>
        </w:tabs>
        <w:spacing w:before="60" w:after="60" w:line="360" w:lineRule="auto"/>
        <w:ind w:firstLine="720"/>
        <w:jc w:val="both"/>
        <w:rPr>
          <w:rFonts w:ascii="Times New Roman" w:hAnsi="Times New Roman" w:cs="Times New Roman"/>
          <w:b/>
          <w:bCs/>
          <w:i/>
          <w:iCs/>
          <w:sz w:val="26"/>
          <w:szCs w:val="26"/>
          <w:lang w:val="vi-VN"/>
        </w:rPr>
      </w:pPr>
      <w:r w:rsidRPr="0082514A">
        <w:rPr>
          <w:rFonts w:ascii="Times New Roman" w:hAnsi="Times New Roman" w:cs="Times New Roman"/>
          <w:b/>
          <w:bCs/>
          <w:i/>
          <w:iCs/>
          <w:sz w:val="26"/>
          <w:szCs w:val="26"/>
          <w:lang w:val="vi-VN"/>
        </w:rPr>
        <w:t>2.3. Các bài viết trên các tạp chí khoa học</w:t>
      </w:r>
    </w:p>
    <w:p w14:paraId="5285DC08" w14:textId="7A5A33C4" w:rsidR="00775533" w:rsidRPr="00296EB0" w:rsidRDefault="00775533"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b/>
          <w:bCs/>
          <w:sz w:val="26"/>
          <w:szCs w:val="26"/>
          <w:lang w:val="vi-VN"/>
        </w:rPr>
        <w:tab/>
      </w:r>
      <w:r w:rsidR="007C6DD8" w:rsidRPr="00296EB0">
        <w:rPr>
          <w:rFonts w:ascii="Times New Roman" w:hAnsi="Times New Roman" w:cs="Times New Roman"/>
          <w:sz w:val="26"/>
          <w:szCs w:val="26"/>
          <w:lang w:val="vi-VN"/>
        </w:rPr>
        <w:t xml:space="preserve">Bài viết </w:t>
      </w:r>
      <w:r w:rsidR="007C6DD8" w:rsidRPr="00296EB0">
        <w:rPr>
          <w:rFonts w:ascii="Times New Roman" w:hAnsi="Times New Roman" w:cs="Times New Roman"/>
          <w:i/>
          <w:iCs/>
          <w:sz w:val="26"/>
          <w:szCs w:val="26"/>
          <w:lang w:val="vi-VN"/>
        </w:rPr>
        <w:t xml:space="preserve">Hoàn thiện quy định về thẩm quyền giải quyết tranh chấp </w:t>
      </w:r>
      <w:r w:rsidR="00DC0DD1" w:rsidRPr="00296EB0">
        <w:rPr>
          <w:rFonts w:ascii="Times New Roman" w:hAnsi="Times New Roman" w:cs="Times New Roman"/>
          <w:i/>
          <w:iCs/>
          <w:sz w:val="26"/>
          <w:szCs w:val="26"/>
          <w:lang w:val="vi-VN"/>
        </w:rPr>
        <w:t>kinh doanh, thương mại</w:t>
      </w:r>
      <w:r w:rsidR="007C6DD8" w:rsidRPr="00296EB0">
        <w:rPr>
          <w:rFonts w:ascii="Times New Roman" w:hAnsi="Times New Roman" w:cs="Times New Roman"/>
          <w:i/>
          <w:iCs/>
          <w:sz w:val="26"/>
          <w:szCs w:val="26"/>
          <w:lang w:val="vi-VN"/>
        </w:rPr>
        <w:t xml:space="preserve"> của toà án </w:t>
      </w:r>
      <w:r w:rsidR="007C6DD8" w:rsidRPr="00296EB0">
        <w:rPr>
          <w:rFonts w:ascii="Times New Roman" w:hAnsi="Times New Roman" w:cs="Times New Roman"/>
          <w:sz w:val="26"/>
          <w:szCs w:val="26"/>
          <w:lang w:val="vi-VN"/>
        </w:rPr>
        <w:t xml:space="preserve">của TS. Nguyễn Duy Phương trên tạp chí Nghiên cứu lập pháp số 01(281) kỳ 1 tháng 01/2015 (trang 31-34). </w:t>
      </w:r>
      <w:r w:rsidR="006861DC" w:rsidRPr="00296EB0">
        <w:rPr>
          <w:rFonts w:ascii="Times New Roman" w:hAnsi="Times New Roman" w:cs="Times New Roman"/>
          <w:sz w:val="26"/>
          <w:szCs w:val="26"/>
          <w:lang w:val="vi-VN"/>
        </w:rPr>
        <w:t xml:space="preserve">Bài viết nêu một số bất cập trong quy định về thẩm quyền giải quyết tranh chấp kinh doanh, thương mại của tòa án </w:t>
      </w:r>
      <w:r w:rsidR="00770D0E" w:rsidRPr="00296EB0">
        <w:rPr>
          <w:rFonts w:ascii="Times New Roman" w:hAnsi="Times New Roman" w:cs="Times New Roman"/>
          <w:sz w:val="26"/>
          <w:szCs w:val="26"/>
          <w:lang w:val="vi-VN"/>
        </w:rPr>
        <w:t xml:space="preserve">theo </w:t>
      </w:r>
      <w:r w:rsidR="00D309FF" w:rsidRPr="00296EB0">
        <w:rPr>
          <w:rFonts w:ascii="Times New Roman" w:hAnsi="Times New Roman" w:cs="Times New Roman"/>
          <w:sz w:val="26"/>
          <w:szCs w:val="26"/>
          <w:lang w:val="vi-VN"/>
        </w:rPr>
        <w:t xml:space="preserve">quy định của </w:t>
      </w:r>
      <w:r w:rsidR="006861DC" w:rsidRPr="00296EB0">
        <w:rPr>
          <w:rFonts w:ascii="Times New Roman" w:hAnsi="Times New Roman" w:cs="Times New Roman"/>
          <w:sz w:val="26"/>
          <w:szCs w:val="26"/>
          <w:lang w:val="vi-VN"/>
        </w:rPr>
        <w:t>Bộ luật Tố tụng dân sự</w:t>
      </w:r>
      <w:r w:rsidR="00D309FF" w:rsidRPr="00296EB0">
        <w:rPr>
          <w:rFonts w:ascii="Times New Roman" w:hAnsi="Times New Roman" w:cs="Times New Roman"/>
          <w:sz w:val="26"/>
          <w:szCs w:val="26"/>
          <w:lang w:val="vi-VN"/>
        </w:rPr>
        <w:t xml:space="preserve"> 2004</w:t>
      </w:r>
      <w:r w:rsidR="006861DC" w:rsidRPr="00296EB0">
        <w:rPr>
          <w:rFonts w:ascii="Times New Roman" w:hAnsi="Times New Roman" w:cs="Times New Roman"/>
          <w:sz w:val="26"/>
          <w:szCs w:val="26"/>
          <w:lang w:val="vi-VN"/>
        </w:rPr>
        <w:t xml:space="preserve"> và đề xuất kiến nghị hoàn thiện</w:t>
      </w:r>
      <w:r w:rsidR="00D309FF" w:rsidRPr="00296EB0">
        <w:rPr>
          <w:rFonts w:ascii="Times New Roman" w:hAnsi="Times New Roman" w:cs="Times New Roman"/>
          <w:sz w:val="26"/>
          <w:szCs w:val="26"/>
          <w:lang w:val="vi-VN"/>
        </w:rPr>
        <w:t>.</w:t>
      </w:r>
    </w:p>
    <w:p w14:paraId="7D66FB9A" w14:textId="45C6932E" w:rsidR="00580747" w:rsidRPr="00296EB0" w:rsidRDefault="00580747"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Bài viết </w:t>
      </w:r>
      <w:r w:rsidRPr="00296EB0">
        <w:rPr>
          <w:rFonts w:ascii="Times New Roman" w:hAnsi="Times New Roman" w:cs="Times New Roman"/>
          <w:i/>
          <w:iCs/>
          <w:sz w:val="26"/>
          <w:szCs w:val="26"/>
          <w:lang w:val="vi-VN"/>
        </w:rPr>
        <w:t>Giải quyết tranh chấp</w:t>
      </w:r>
      <w:r w:rsidR="005C2520" w:rsidRPr="00296EB0">
        <w:rPr>
          <w:rFonts w:ascii="Times New Roman" w:hAnsi="Times New Roman" w:cs="Times New Roman"/>
          <w:i/>
          <w:iCs/>
          <w:sz w:val="26"/>
          <w:szCs w:val="26"/>
          <w:lang w:val="vi-VN"/>
        </w:rPr>
        <w:t xml:space="preserve"> </w:t>
      </w:r>
      <w:r w:rsidR="00DC0DD1" w:rsidRPr="00296EB0">
        <w:rPr>
          <w:rFonts w:ascii="Times New Roman" w:hAnsi="Times New Roman" w:cs="Times New Roman"/>
          <w:i/>
          <w:iCs/>
          <w:sz w:val="26"/>
          <w:szCs w:val="26"/>
          <w:lang w:val="vi-VN"/>
        </w:rPr>
        <w:t>kinh doanh, thương mại</w:t>
      </w:r>
      <w:r w:rsidR="005C2520" w:rsidRPr="00296EB0">
        <w:rPr>
          <w:rFonts w:ascii="Times New Roman" w:hAnsi="Times New Roman" w:cs="Times New Roman"/>
          <w:i/>
          <w:iCs/>
          <w:sz w:val="26"/>
          <w:szCs w:val="26"/>
          <w:lang w:val="vi-VN"/>
        </w:rPr>
        <w:t xml:space="preserve"> theo quy định của Bộ luật Tố tụng Dân sự 2015 </w:t>
      </w:r>
      <w:r w:rsidR="005C2520" w:rsidRPr="00296EB0">
        <w:rPr>
          <w:rFonts w:ascii="Times New Roman" w:hAnsi="Times New Roman" w:cs="Times New Roman"/>
          <w:sz w:val="26"/>
          <w:szCs w:val="26"/>
          <w:lang w:val="vi-VN"/>
        </w:rPr>
        <w:t xml:space="preserve">của </w:t>
      </w:r>
      <w:r w:rsidR="00035F01" w:rsidRPr="00296EB0">
        <w:rPr>
          <w:rFonts w:ascii="Times New Roman" w:hAnsi="Times New Roman" w:cs="Times New Roman"/>
          <w:sz w:val="26"/>
          <w:szCs w:val="26"/>
          <w:lang w:val="vi-VN"/>
        </w:rPr>
        <w:t>tác giả Viên Thế Quang trên tạp chí Nhà nước và ph</w:t>
      </w:r>
      <w:r w:rsidR="008379A3" w:rsidRPr="00296EB0">
        <w:rPr>
          <w:rFonts w:ascii="Times New Roman" w:hAnsi="Times New Roman" w:cs="Times New Roman"/>
          <w:sz w:val="26"/>
          <w:szCs w:val="26"/>
          <w:lang w:val="vi-VN"/>
        </w:rPr>
        <w:t xml:space="preserve">áp </w:t>
      </w:r>
      <w:r w:rsidR="00035F01" w:rsidRPr="00296EB0">
        <w:rPr>
          <w:rFonts w:ascii="Times New Roman" w:hAnsi="Times New Roman" w:cs="Times New Roman"/>
          <w:sz w:val="26"/>
          <w:szCs w:val="26"/>
          <w:lang w:val="vi-VN"/>
        </w:rPr>
        <w:t>luật, số 12/2015</w:t>
      </w:r>
      <w:r w:rsidR="008379A3" w:rsidRPr="00296EB0">
        <w:rPr>
          <w:rFonts w:ascii="Times New Roman" w:hAnsi="Times New Roman" w:cs="Times New Roman"/>
          <w:sz w:val="26"/>
          <w:szCs w:val="26"/>
          <w:lang w:val="vi-VN"/>
        </w:rPr>
        <w:t xml:space="preserve"> đã phân tích các quy định của Bộ luật </w:t>
      </w:r>
      <w:r w:rsidR="00913455" w:rsidRPr="00296EB0">
        <w:rPr>
          <w:rFonts w:ascii="Times New Roman" w:hAnsi="Times New Roman" w:cs="Times New Roman"/>
          <w:sz w:val="26"/>
          <w:szCs w:val="26"/>
          <w:lang w:val="vi-VN"/>
        </w:rPr>
        <w:t xml:space="preserve">Tố tụng Dân sự về giải quyết tranh chấp </w:t>
      </w:r>
      <w:r w:rsidR="00DC0DD1" w:rsidRPr="00296EB0">
        <w:rPr>
          <w:rFonts w:ascii="Times New Roman" w:hAnsi="Times New Roman" w:cs="Times New Roman"/>
          <w:sz w:val="26"/>
          <w:szCs w:val="26"/>
          <w:lang w:val="vi-VN"/>
        </w:rPr>
        <w:t>kinh doanh, thương mại</w:t>
      </w:r>
      <w:r w:rsidR="00913455" w:rsidRPr="00296EB0">
        <w:rPr>
          <w:rFonts w:ascii="Times New Roman" w:hAnsi="Times New Roman" w:cs="Times New Roman"/>
          <w:sz w:val="26"/>
          <w:szCs w:val="26"/>
          <w:lang w:val="vi-VN"/>
        </w:rPr>
        <w:t xml:space="preserve"> tại </w:t>
      </w:r>
      <w:r w:rsidR="00FA5A49" w:rsidRPr="00296EB0">
        <w:rPr>
          <w:rFonts w:ascii="Times New Roman" w:hAnsi="Times New Roman" w:cs="Times New Roman"/>
          <w:sz w:val="26"/>
          <w:szCs w:val="26"/>
          <w:lang w:val="vi-VN"/>
        </w:rPr>
        <w:t>thông qua thủ tục tố tụng tại Tòa án.</w:t>
      </w:r>
      <w:r w:rsidR="008379A3" w:rsidRPr="00296EB0">
        <w:rPr>
          <w:rFonts w:ascii="Times New Roman" w:hAnsi="Times New Roman" w:cs="Times New Roman"/>
          <w:sz w:val="26"/>
          <w:szCs w:val="26"/>
          <w:lang w:val="vi-VN"/>
        </w:rPr>
        <w:t xml:space="preserve"> </w:t>
      </w:r>
    </w:p>
    <w:p w14:paraId="693DF1A8" w14:textId="23A39E41" w:rsidR="00D309FF" w:rsidRPr="00296EB0" w:rsidRDefault="00D309FF"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174487" w:rsidRPr="00296EB0">
        <w:rPr>
          <w:rFonts w:ascii="Times New Roman" w:hAnsi="Times New Roman" w:cs="Times New Roman"/>
          <w:sz w:val="26"/>
          <w:szCs w:val="26"/>
          <w:lang w:val="vi-VN"/>
        </w:rPr>
        <w:t xml:space="preserve">Nhìn chung các công trình nghiên cứu trên đã </w:t>
      </w:r>
      <w:r w:rsidR="00E97D27" w:rsidRPr="00296EB0">
        <w:rPr>
          <w:rFonts w:ascii="Times New Roman" w:hAnsi="Times New Roman" w:cs="Times New Roman"/>
          <w:sz w:val="26"/>
          <w:szCs w:val="26"/>
          <w:lang w:val="vi-VN"/>
        </w:rPr>
        <w:t xml:space="preserve">phân tích, đánh giá các quy định của pháp luật về giải quyết tranh chấp </w:t>
      </w:r>
      <w:r w:rsidR="00DC0DD1" w:rsidRPr="00296EB0">
        <w:rPr>
          <w:rFonts w:ascii="Times New Roman" w:hAnsi="Times New Roman" w:cs="Times New Roman"/>
          <w:sz w:val="26"/>
          <w:szCs w:val="26"/>
          <w:lang w:val="vi-VN"/>
        </w:rPr>
        <w:t>kinh doanh, thương mại</w:t>
      </w:r>
      <w:r w:rsidR="00912DB6" w:rsidRPr="00296EB0">
        <w:rPr>
          <w:rFonts w:ascii="Times New Roman" w:hAnsi="Times New Roman" w:cs="Times New Roman"/>
          <w:sz w:val="26"/>
          <w:szCs w:val="26"/>
          <w:lang w:val="vi-VN"/>
        </w:rPr>
        <w:t xml:space="preserve"> khá </w:t>
      </w:r>
      <w:r w:rsidR="00C53723" w:rsidRPr="00296EB0">
        <w:rPr>
          <w:rFonts w:ascii="Times New Roman" w:hAnsi="Times New Roman" w:cs="Times New Roman"/>
          <w:sz w:val="26"/>
          <w:szCs w:val="26"/>
          <w:lang w:val="vi-VN"/>
        </w:rPr>
        <w:t xml:space="preserve">chi tiết, cũng đưa ra được thực trạng giải quyết tranh chấp </w:t>
      </w:r>
      <w:r w:rsidR="00DC0DD1" w:rsidRPr="00296EB0">
        <w:rPr>
          <w:rFonts w:ascii="Times New Roman" w:hAnsi="Times New Roman" w:cs="Times New Roman"/>
          <w:sz w:val="26"/>
          <w:szCs w:val="26"/>
          <w:lang w:val="vi-VN"/>
        </w:rPr>
        <w:t>kinh doanh, thương mại</w:t>
      </w:r>
      <w:r w:rsidR="00C53723" w:rsidRPr="00296EB0">
        <w:rPr>
          <w:rFonts w:ascii="Times New Roman" w:hAnsi="Times New Roman" w:cs="Times New Roman"/>
          <w:sz w:val="26"/>
          <w:szCs w:val="26"/>
          <w:lang w:val="vi-VN"/>
        </w:rPr>
        <w:t xml:space="preserve"> ở một số địa phương</w:t>
      </w:r>
      <w:r w:rsidR="005009E9" w:rsidRPr="00296EB0">
        <w:rPr>
          <w:rFonts w:ascii="Times New Roman" w:hAnsi="Times New Roman" w:cs="Times New Roman"/>
          <w:sz w:val="26"/>
          <w:szCs w:val="26"/>
          <w:lang w:val="vi-VN"/>
        </w:rPr>
        <w:t>.</w:t>
      </w:r>
      <w:r w:rsidR="000F3E19" w:rsidRPr="00296EB0">
        <w:rPr>
          <w:rFonts w:ascii="Times New Roman" w:hAnsi="Times New Roman" w:cs="Times New Roman"/>
          <w:sz w:val="26"/>
          <w:szCs w:val="26"/>
          <w:lang w:val="vi-VN"/>
        </w:rPr>
        <w:t xml:space="preserve"> Kết quả </w:t>
      </w:r>
      <w:r w:rsidR="00CD1E51" w:rsidRPr="00296EB0">
        <w:rPr>
          <w:rFonts w:ascii="Times New Roman" w:hAnsi="Times New Roman" w:cs="Times New Roman"/>
          <w:sz w:val="26"/>
          <w:szCs w:val="26"/>
          <w:lang w:val="vi-VN"/>
        </w:rPr>
        <w:t>của các công trình nghiên cứu là nguồn tài liệu vô cùng hữu ích đối với</w:t>
      </w:r>
      <w:r w:rsidR="00F72FAE" w:rsidRPr="00296EB0">
        <w:rPr>
          <w:rFonts w:ascii="Times New Roman" w:hAnsi="Times New Roman" w:cs="Times New Roman"/>
          <w:sz w:val="26"/>
          <w:szCs w:val="26"/>
          <w:lang w:val="vi-VN"/>
        </w:rPr>
        <w:t xml:space="preserve"> việc tôi nghiên cứu đề tài</w:t>
      </w:r>
      <w:r w:rsidR="00DC0DD1" w:rsidRPr="00296EB0">
        <w:rPr>
          <w:rFonts w:ascii="Times New Roman" w:hAnsi="Times New Roman" w:cs="Times New Roman"/>
          <w:sz w:val="26"/>
          <w:szCs w:val="26"/>
          <w:lang w:val="vi-VN"/>
        </w:rPr>
        <w:t>.</w:t>
      </w:r>
    </w:p>
    <w:p w14:paraId="186986B0" w14:textId="3EBFB6A5" w:rsidR="009D1D85" w:rsidRPr="00F770F8" w:rsidRDefault="009D1D85" w:rsidP="00471C36">
      <w:pPr>
        <w:spacing w:before="60" w:after="60" w:line="360" w:lineRule="auto"/>
        <w:jc w:val="both"/>
        <w:rPr>
          <w:rFonts w:ascii="Times New Roman" w:hAnsi="Times New Roman" w:cs="Times New Roman"/>
          <w:b/>
          <w:bCs/>
          <w:sz w:val="26"/>
          <w:szCs w:val="26"/>
        </w:rPr>
      </w:pPr>
      <w:r w:rsidRPr="00296EB0">
        <w:rPr>
          <w:rFonts w:ascii="Times New Roman" w:hAnsi="Times New Roman" w:cs="Times New Roman"/>
          <w:sz w:val="26"/>
          <w:szCs w:val="26"/>
          <w:lang w:val="vi-VN"/>
        </w:rPr>
        <w:tab/>
      </w:r>
      <w:r w:rsidRPr="00296EB0">
        <w:rPr>
          <w:rFonts w:ascii="Times New Roman" w:hAnsi="Times New Roman" w:cs="Times New Roman"/>
          <w:b/>
          <w:bCs/>
          <w:sz w:val="26"/>
          <w:szCs w:val="26"/>
          <w:lang w:val="vi-VN"/>
        </w:rPr>
        <w:t xml:space="preserve">3. </w:t>
      </w:r>
      <w:r w:rsidR="00F33F06" w:rsidRPr="00296EB0">
        <w:rPr>
          <w:rFonts w:ascii="Times New Roman" w:hAnsi="Times New Roman" w:cs="Times New Roman"/>
          <w:b/>
          <w:bCs/>
          <w:sz w:val="26"/>
          <w:szCs w:val="26"/>
          <w:lang w:val="vi-VN"/>
        </w:rPr>
        <w:t xml:space="preserve">Mục đích </w:t>
      </w:r>
      <w:r w:rsidR="00F770F8">
        <w:rPr>
          <w:rFonts w:ascii="Times New Roman" w:hAnsi="Times New Roman" w:cs="Times New Roman"/>
          <w:b/>
          <w:bCs/>
          <w:sz w:val="26"/>
          <w:szCs w:val="26"/>
        </w:rPr>
        <w:t>và</w:t>
      </w:r>
      <w:r w:rsidR="00F33F06" w:rsidRPr="00296EB0">
        <w:rPr>
          <w:rFonts w:ascii="Times New Roman" w:hAnsi="Times New Roman" w:cs="Times New Roman"/>
          <w:b/>
          <w:bCs/>
          <w:sz w:val="26"/>
          <w:szCs w:val="26"/>
          <w:lang w:val="vi-VN"/>
        </w:rPr>
        <w:t xml:space="preserve"> nhiệm vụ nghiên cứu</w:t>
      </w:r>
      <w:r w:rsidR="00F770F8">
        <w:rPr>
          <w:rFonts w:ascii="Times New Roman" w:hAnsi="Times New Roman" w:cs="Times New Roman"/>
          <w:b/>
          <w:bCs/>
          <w:sz w:val="26"/>
          <w:szCs w:val="26"/>
        </w:rPr>
        <w:t xml:space="preserve"> của đề án</w:t>
      </w:r>
    </w:p>
    <w:p w14:paraId="78F31DE0" w14:textId="51269D4A" w:rsidR="0051068B" w:rsidRPr="00F770F8" w:rsidRDefault="0051068B" w:rsidP="00471C36">
      <w:pPr>
        <w:spacing w:before="60" w:after="60" w:line="360" w:lineRule="auto"/>
        <w:jc w:val="both"/>
        <w:rPr>
          <w:rFonts w:ascii="Times New Roman" w:hAnsi="Times New Roman" w:cs="Times New Roman"/>
          <w:b/>
          <w:bCs/>
          <w:i/>
          <w:iCs/>
          <w:sz w:val="26"/>
          <w:szCs w:val="26"/>
        </w:rPr>
      </w:pPr>
      <w:r w:rsidRPr="00F770F8">
        <w:rPr>
          <w:rFonts w:ascii="Times New Roman" w:hAnsi="Times New Roman" w:cs="Times New Roman"/>
          <w:b/>
          <w:bCs/>
          <w:i/>
          <w:iCs/>
          <w:sz w:val="26"/>
          <w:szCs w:val="26"/>
          <w:lang w:val="vi-VN"/>
        </w:rPr>
        <w:tab/>
        <w:t>3.1. Mục đích</w:t>
      </w:r>
    </w:p>
    <w:p w14:paraId="00907944" w14:textId="078FDFE5" w:rsidR="00F33F06" w:rsidRPr="00296EB0" w:rsidRDefault="0032029D"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803826" w:rsidRPr="00296EB0">
        <w:rPr>
          <w:rFonts w:ascii="Times New Roman" w:hAnsi="Times New Roman" w:cs="Times New Roman"/>
          <w:sz w:val="26"/>
          <w:szCs w:val="26"/>
          <w:lang w:val="vi-VN"/>
        </w:rPr>
        <w:t xml:space="preserve">Trên cơ sở luận giải những vấn đề về lý luận, đánh giá </w:t>
      </w:r>
      <w:r w:rsidR="0057026B" w:rsidRPr="00296EB0">
        <w:rPr>
          <w:rFonts w:ascii="Times New Roman" w:hAnsi="Times New Roman" w:cs="Times New Roman"/>
          <w:sz w:val="26"/>
          <w:szCs w:val="26"/>
          <w:lang w:val="vi-VN"/>
        </w:rPr>
        <w:t xml:space="preserve">thực trạng pháp luật Việt Nam hiện nay về giải quyết tranh chấp </w:t>
      </w:r>
      <w:r w:rsidR="00DC0DD1" w:rsidRPr="00296EB0">
        <w:rPr>
          <w:rFonts w:ascii="Times New Roman" w:hAnsi="Times New Roman" w:cs="Times New Roman"/>
          <w:sz w:val="26"/>
          <w:szCs w:val="26"/>
          <w:lang w:val="vi-VN"/>
        </w:rPr>
        <w:t>kinh doanh, thương mại</w:t>
      </w:r>
      <w:r w:rsidR="00E40F9A" w:rsidRPr="00296EB0">
        <w:rPr>
          <w:rFonts w:ascii="Times New Roman" w:hAnsi="Times New Roman" w:cs="Times New Roman"/>
          <w:sz w:val="26"/>
          <w:szCs w:val="26"/>
          <w:lang w:val="vi-VN"/>
        </w:rPr>
        <w:t xml:space="preserve">, đánh giá thực tiễn </w:t>
      </w:r>
      <w:r w:rsidR="00812A0D" w:rsidRPr="00296EB0">
        <w:rPr>
          <w:rFonts w:ascii="Times New Roman" w:hAnsi="Times New Roman" w:cs="Times New Roman"/>
          <w:sz w:val="26"/>
          <w:szCs w:val="26"/>
          <w:lang w:val="vi-VN"/>
        </w:rPr>
        <w:t xml:space="preserve">xét xử vụ án </w:t>
      </w:r>
      <w:r w:rsidR="00DC0DD1" w:rsidRPr="00296EB0">
        <w:rPr>
          <w:rFonts w:ascii="Times New Roman" w:hAnsi="Times New Roman" w:cs="Times New Roman"/>
          <w:sz w:val="26"/>
          <w:szCs w:val="26"/>
          <w:lang w:val="vi-VN"/>
        </w:rPr>
        <w:t>kinh doanh, thương mại</w:t>
      </w:r>
      <w:r w:rsidR="00E40F9A" w:rsidRPr="00296EB0">
        <w:rPr>
          <w:rFonts w:ascii="Times New Roman" w:hAnsi="Times New Roman" w:cs="Times New Roman"/>
          <w:sz w:val="26"/>
          <w:szCs w:val="26"/>
          <w:lang w:val="vi-VN"/>
        </w:rPr>
        <w:t xml:space="preserve"> tại TAND thành phố Hà Nội. </w:t>
      </w:r>
      <w:r w:rsidR="003A3A95" w:rsidRPr="00296EB0">
        <w:rPr>
          <w:rFonts w:ascii="Times New Roman" w:hAnsi="Times New Roman" w:cs="Times New Roman"/>
          <w:sz w:val="26"/>
          <w:szCs w:val="26"/>
        </w:rPr>
        <w:t>Đề án</w:t>
      </w:r>
      <w:r w:rsidR="0025236B" w:rsidRPr="00296EB0">
        <w:rPr>
          <w:rFonts w:ascii="Times New Roman" w:hAnsi="Times New Roman" w:cs="Times New Roman"/>
          <w:sz w:val="26"/>
          <w:szCs w:val="26"/>
          <w:lang w:val="vi-VN"/>
        </w:rPr>
        <w:t xml:space="preserve"> đề xuất một số giải pháp hoàn thiện pháp luật, nâng cao hiệu quả tổ chức thực hiện pháp luật về</w:t>
      </w:r>
      <w:r w:rsidR="00ED3126" w:rsidRPr="00296EB0">
        <w:rPr>
          <w:rFonts w:ascii="Times New Roman" w:hAnsi="Times New Roman" w:cs="Times New Roman"/>
          <w:sz w:val="26"/>
          <w:szCs w:val="26"/>
          <w:lang w:val="vi-VN"/>
        </w:rPr>
        <w:t xml:space="preserve"> </w:t>
      </w:r>
      <w:r w:rsidR="00812A0D" w:rsidRPr="00296EB0">
        <w:rPr>
          <w:rFonts w:ascii="Times New Roman" w:hAnsi="Times New Roman" w:cs="Times New Roman"/>
          <w:sz w:val="26"/>
          <w:szCs w:val="26"/>
          <w:lang w:val="vi-VN"/>
        </w:rPr>
        <w:t>xét xử vụ án</w:t>
      </w:r>
      <w:r w:rsidR="00ED3126" w:rsidRPr="00296EB0">
        <w:rPr>
          <w:rFonts w:ascii="Times New Roman" w:hAnsi="Times New Roman" w:cs="Times New Roman"/>
          <w:sz w:val="26"/>
          <w:szCs w:val="26"/>
          <w:lang w:val="vi-VN"/>
        </w:rPr>
        <w:t xml:space="preserve"> </w:t>
      </w:r>
      <w:r w:rsidR="00DC0DD1" w:rsidRPr="00296EB0">
        <w:rPr>
          <w:rFonts w:ascii="Times New Roman" w:hAnsi="Times New Roman" w:cs="Times New Roman"/>
          <w:sz w:val="26"/>
          <w:szCs w:val="26"/>
          <w:lang w:val="vi-VN"/>
        </w:rPr>
        <w:t>kinh doanh, thương mại</w:t>
      </w:r>
      <w:r w:rsidR="00987FEC" w:rsidRPr="00296EB0">
        <w:rPr>
          <w:rFonts w:ascii="Times New Roman" w:hAnsi="Times New Roman" w:cs="Times New Roman"/>
          <w:sz w:val="26"/>
          <w:szCs w:val="26"/>
          <w:lang w:val="vi-VN"/>
        </w:rPr>
        <w:t xml:space="preserve"> tại </w:t>
      </w:r>
      <w:r w:rsidR="00877C76" w:rsidRPr="00296EB0">
        <w:rPr>
          <w:rFonts w:ascii="Times New Roman" w:hAnsi="Times New Roman" w:cs="Times New Roman"/>
          <w:sz w:val="26"/>
          <w:szCs w:val="26"/>
          <w:lang w:val="vi-VN"/>
        </w:rPr>
        <w:t xml:space="preserve">TAND </w:t>
      </w:r>
      <w:r w:rsidR="003A3A95" w:rsidRPr="00296EB0">
        <w:rPr>
          <w:rFonts w:ascii="Times New Roman" w:hAnsi="Times New Roman" w:cs="Times New Roman"/>
          <w:sz w:val="26"/>
          <w:szCs w:val="26"/>
        </w:rPr>
        <w:t>Thành phố Hà Nội</w:t>
      </w:r>
      <w:r w:rsidR="00DC0DD1" w:rsidRPr="00296EB0">
        <w:rPr>
          <w:rFonts w:ascii="Times New Roman" w:hAnsi="Times New Roman" w:cs="Times New Roman"/>
          <w:sz w:val="26"/>
          <w:szCs w:val="26"/>
          <w:lang w:val="vi-VN"/>
        </w:rPr>
        <w:t>.</w:t>
      </w:r>
    </w:p>
    <w:p w14:paraId="6A0C5D59" w14:textId="388A3F67" w:rsidR="00F33F06" w:rsidRPr="00F770F8" w:rsidRDefault="00F33F06" w:rsidP="00471C36">
      <w:pPr>
        <w:spacing w:before="60" w:after="60" w:line="360" w:lineRule="auto"/>
        <w:jc w:val="both"/>
        <w:rPr>
          <w:rFonts w:ascii="Times New Roman" w:hAnsi="Times New Roman" w:cs="Times New Roman"/>
          <w:b/>
          <w:bCs/>
          <w:i/>
          <w:iCs/>
          <w:sz w:val="26"/>
          <w:szCs w:val="26"/>
        </w:rPr>
      </w:pPr>
      <w:r w:rsidRPr="00F770F8">
        <w:rPr>
          <w:rFonts w:ascii="Times New Roman" w:hAnsi="Times New Roman" w:cs="Times New Roman"/>
          <w:i/>
          <w:iCs/>
          <w:sz w:val="26"/>
          <w:szCs w:val="26"/>
          <w:lang w:val="vi-VN"/>
        </w:rPr>
        <w:tab/>
      </w:r>
      <w:r w:rsidRPr="00F770F8">
        <w:rPr>
          <w:rFonts w:ascii="Times New Roman" w:hAnsi="Times New Roman" w:cs="Times New Roman"/>
          <w:b/>
          <w:bCs/>
          <w:i/>
          <w:iCs/>
          <w:sz w:val="26"/>
          <w:szCs w:val="26"/>
          <w:lang w:val="vi-VN"/>
        </w:rPr>
        <w:t>3.2. Nhiệm vụ</w:t>
      </w:r>
    </w:p>
    <w:p w14:paraId="032FC889" w14:textId="69F35973" w:rsidR="0051068B" w:rsidRPr="00296EB0" w:rsidRDefault="0051068B"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b/>
          <w:bCs/>
          <w:sz w:val="26"/>
          <w:szCs w:val="26"/>
          <w:lang w:val="vi-VN"/>
        </w:rPr>
        <w:tab/>
      </w:r>
      <w:r w:rsidRPr="00296EB0">
        <w:rPr>
          <w:rFonts w:ascii="Times New Roman" w:hAnsi="Times New Roman" w:cs="Times New Roman"/>
          <w:sz w:val="26"/>
          <w:szCs w:val="26"/>
          <w:lang w:val="vi-VN"/>
        </w:rPr>
        <w:t xml:space="preserve">Để đạt được mục đích nghiên cứu đã đặt ra, nhiệm vụ của </w:t>
      </w:r>
      <w:r w:rsidR="003A3A95" w:rsidRPr="00296EB0">
        <w:rPr>
          <w:rFonts w:ascii="Times New Roman" w:hAnsi="Times New Roman" w:cs="Times New Roman"/>
          <w:sz w:val="26"/>
          <w:szCs w:val="26"/>
        </w:rPr>
        <w:t>đề án</w:t>
      </w:r>
      <w:r w:rsidRPr="00296EB0">
        <w:rPr>
          <w:rFonts w:ascii="Times New Roman" w:hAnsi="Times New Roman" w:cs="Times New Roman"/>
          <w:sz w:val="26"/>
          <w:szCs w:val="26"/>
          <w:lang w:val="vi-VN"/>
        </w:rPr>
        <w:t xml:space="preserve"> là</w:t>
      </w:r>
      <w:r w:rsidR="00D37D54" w:rsidRPr="00296EB0">
        <w:rPr>
          <w:rFonts w:ascii="Times New Roman" w:hAnsi="Times New Roman" w:cs="Times New Roman"/>
          <w:sz w:val="26"/>
          <w:szCs w:val="26"/>
          <w:lang w:val="vi-VN"/>
        </w:rPr>
        <w:t>:</w:t>
      </w:r>
    </w:p>
    <w:p w14:paraId="1F9D91D5" w14:textId="7B480BC1" w:rsidR="009242A9" w:rsidRPr="00296EB0" w:rsidRDefault="00D37D54" w:rsidP="009242A9">
      <w:pPr>
        <w:pStyle w:val="NormalWeb"/>
        <w:spacing w:before="0" w:beforeAutospacing="0" w:after="0" w:afterAutospacing="0" w:line="360" w:lineRule="auto"/>
        <w:ind w:firstLine="706"/>
        <w:jc w:val="both"/>
        <w:rPr>
          <w:bCs/>
          <w:sz w:val="26"/>
          <w:szCs w:val="26"/>
        </w:rPr>
      </w:pPr>
      <w:r w:rsidRPr="00296EB0">
        <w:rPr>
          <w:sz w:val="26"/>
          <w:szCs w:val="26"/>
          <w:lang w:val="vi-VN"/>
        </w:rPr>
        <w:lastRenderedPageBreak/>
        <w:tab/>
      </w:r>
      <w:r w:rsidR="009242A9" w:rsidRPr="00296EB0">
        <w:rPr>
          <w:sz w:val="26"/>
          <w:szCs w:val="26"/>
        </w:rPr>
        <w:t xml:space="preserve">- </w:t>
      </w:r>
      <w:r w:rsidR="009242A9" w:rsidRPr="00296EB0">
        <w:rPr>
          <w:bCs/>
          <w:sz w:val="26"/>
          <w:szCs w:val="26"/>
        </w:rPr>
        <w:t xml:space="preserve">Phân tích và làm rõ những vấn </w:t>
      </w:r>
      <w:r w:rsidR="009242A9" w:rsidRPr="00296EB0">
        <w:rPr>
          <w:rFonts w:hint="eastAsia"/>
          <w:bCs/>
          <w:sz w:val="26"/>
          <w:szCs w:val="26"/>
        </w:rPr>
        <w:t>đ</w:t>
      </w:r>
      <w:r w:rsidR="009242A9" w:rsidRPr="00296EB0">
        <w:rPr>
          <w:bCs/>
          <w:sz w:val="26"/>
          <w:szCs w:val="26"/>
        </w:rPr>
        <w:t>ề lý luận pháp luật về tranh chấp và giải quyết tranh chấp kinh doanh, th</w:t>
      </w:r>
      <w:r w:rsidR="009242A9" w:rsidRPr="00296EB0">
        <w:rPr>
          <w:rFonts w:hint="eastAsia"/>
          <w:bCs/>
          <w:sz w:val="26"/>
          <w:szCs w:val="26"/>
        </w:rPr>
        <w:t>ươ</w:t>
      </w:r>
      <w:r w:rsidR="009242A9" w:rsidRPr="00296EB0">
        <w:rPr>
          <w:bCs/>
          <w:sz w:val="26"/>
          <w:szCs w:val="26"/>
        </w:rPr>
        <w:t>ng mại theo thủ tục s</w:t>
      </w:r>
      <w:r w:rsidR="009242A9" w:rsidRPr="00296EB0">
        <w:rPr>
          <w:rFonts w:hint="eastAsia"/>
          <w:bCs/>
          <w:sz w:val="26"/>
          <w:szCs w:val="26"/>
        </w:rPr>
        <w:t>ơ</w:t>
      </w:r>
      <w:r w:rsidR="009242A9" w:rsidRPr="00296EB0">
        <w:rPr>
          <w:bCs/>
          <w:sz w:val="26"/>
          <w:szCs w:val="26"/>
        </w:rPr>
        <w:t xml:space="preserve"> thẩm tại Tòa án;</w:t>
      </w:r>
    </w:p>
    <w:p w14:paraId="7AF04FF9" w14:textId="4D34C90F" w:rsidR="009242A9" w:rsidRPr="00296EB0" w:rsidRDefault="009242A9" w:rsidP="009242A9">
      <w:pPr>
        <w:pStyle w:val="NormalWeb"/>
        <w:spacing w:before="0" w:beforeAutospacing="0" w:after="0" w:afterAutospacing="0" w:line="360" w:lineRule="auto"/>
        <w:ind w:firstLine="706"/>
        <w:jc w:val="both"/>
        <w:rPr>
          <w:bCs/>
          <w:sz w:val="26"/>
          <w:szCs w:val="26"/>
        </w:rPr>
      </w:pPr>
      <w:r w:rsidRPr="00296EB0">
        <w:rPr>
          <w:bCs/>
          <w:sz w:val="26"/>
          <w:szCs w:val="26"/>
        </w:rPr>
        <w:t xml:space="preserve">- Phân tích thực trạng pháp luật và thực tiễn áp dụng các quy </w:t>
      </w:r>
      <w:r w:rsidRPr="00296EB0">
        <w:rPr>
          <w:rFonts w:hint="eastAsia"/>
          <w:bCs/>
          <w:sz w:val="26"/>
          <w:szCs w:val="26"/>
        </w:rPr>
        <w:t>đ</w:t>
      </w:r>
      <w:r w:rsidRPr="00296EB0">
        <w:rPr>
          <w:bCs/>
          <w:sz w:val="26"/>
          <w:szCs w:val="26"/>
        </w:rPr>
        <w:t>ịnh pháp luật khi giải quyết tranh chấp kinh doanh, th</w:t>
      </w:r>
      <w:r w:rsidRPr="00296EB0">
        <w:rPr>
          <w:rFonts w:hint="eastAsia"/>
          <w:bCs/>
          <w:sz w:val="26"/>
          <w:szCs w:val="26"/>
        </w:rPr>
        <w:t>ươ</w:t>
      </w:r>
      <w:r w:rsidRPr="00296EB0">
        <w:rPr>
          <w:bCs/>
          <w:sz w:val="26"/>
          <w:szCs w:val="26"/>
        </w:rPr>
        <w:t>ng mại theo thủ tục s</w:t>
      </w:r>
      <w:r w:rsidRPr="00296EB0">
        <w:rPr>
          <w:rFonts w:hint="eastAsia"/>
          <w:bCs/>
          <w:sz w:val="26"/>
          <w:szCs w:val="26"/>
        </w:rPr>
        <w:t>ơ</w:t>
      </w:r>
      <w:r w:rsidRPr="00296EB0">
        <w:rPr>
          <w:bCs/>
          <w:sz w:val="26"/>
          <w:szCs w:val="26"/>
        </w:rPr>
        <w:t xml:space="preserve"> thẩm tại Tòa án tại Thành phố Hà Nội; qua </w:t>
      </w:r>
      <w:r w:rsidRPr="00296EB0">
        <w:rPr>
          <w:rFonts w:hint="eastAsia"/>
          <w:bCs/>
          <w:sz w:val="26"/>
          <w:szCs w:val="26"/>
        </w:rPr>
        <w:t>đó</w:t>
      </w:r>
      <w:r w:rsidRPr="00296EB0">
        <w:rPr>
          <w:bCs/>
          <w:sz w:val="26"/>
          <w:szCs w:val="26"/>
        </w:rPr>
        <w:t xml:space="preserve">, chỉ ra những </w:t>
      </w:r>
      <w:r w:rsidRPr="00296EB0">
        <w:rPr>
          <w:rFonts w:hint="eastAsia"/>
          <w:bCs/>
          <w:sz w:val="26"/>
          <w:szCs w:val="26"/>
        </w:rPr>
        <w:t>đ</w:t>
      </w:r>
      <w:r w:rsidRPr="00296EB0">
        <w:rPr>
          <w:bCs/>
          <w:sz w:val="26"/>
          <w:szCs w:val="26"/>
        </w:rPr>
        <w:t xml:space="preserve">iểm bất cập, hạn chế trong các quy </w:t>
      </w:r>
      <w:r w:rsidRPr="00296EB0">
        <w:rPr>
          <w:rFonts w:hint="eastAsia"/>
          <w:bCs/>
          <w:sz w:val="26"/>
          <w:szCs w:val="26"/>
        </w:rPr>
        <w:t>đ</w:t>
      </w:r>
      <w:r w:rsidRPr="00296EB0">
        <w:rPr>
          <w:bCs/>
          <w:sz w:val="26"/>
          <w:szCs w:val="26"/>
        </w:rPr>
        <w:t>ịnh pháp luật và những khó kh</w:t>
      </w:r>
      <w:r w:rsidRPr="00296EB0">
        <w:rPr>
          <w:rFonts w:hint="eastAsia"/>
          <w:bCs/>
          <w:sz w:val="26"/>
          <w:szCs w:val="26"/>
        </w:rPr>
        <w:t>ă</w:t>
      </w:r>
      <w:r w:rsidRPr="00296EB0">
        <w:rPr>
          <w:bCs/>
          <w:sz w:val="26"/>
          <w:szCs w:val="26"/>
        </w:rPr>
        <w:t>n, v</w:t>
      </w:r>
      <w:r w:rsidRPr="00296EB0">
        <w:rPr>
          <w:rFonts w:hint="eastAsia"/>
          <w:bCs/>
          <w:sz w:val="26"/>
          <w:szCs w:val="26"/>
        </w:rPr>
        <w:t>ư</w:t>
      </w:r>
      <w:r w:rsidRPr="00296EB0">
        <w:rPr>
          <w:bCs/>
          <w:sz w:val="26"/>
          <w:szCs w:val="26"/>
        </w:rPr>
        <w:t>ớng mắc trong quá trình giải quyết tranh chấp kinh doanh, th</w:t>
      </w:r>
      <w:r w:rsidRPr="00296EB0">
        <w:rPr>
          <w:rFonts w:hint="eastAsia"/>
          <w:bCs/>
          <w:sz w:val="26"/>
          <w:szCs w:val="26"/>
        </w:rPr>
        <w:t>ươ</w:t>
      </w:r>
      <w:r w:rsidRPr="00296EB0">
        <w:rPr>
          <w:bCs/>
          <w:sz w:val="26"/>
          <w:szCs w:val="26"/>
        </w:rPr>
        <w:t>ng mại theo thủ tục s</w:t>
      </w:r>
      <w:r w:rsidRPr="00296EB0">
        <w:rPr>
          <w:rFonts w:hint="eastAsia"/>
          <w:bCs/>
          <w:sz w:val="26"/>
          <w:szCs w:val="26"/>
        </w:rPr>
        <w:t>ơ</w:t>
      </w:r>
      <w:r w:rsidRPr="00296EB0">
        <w:rPr>
          <w:bCs/>
          <w:sz w:val="26"/>
          <w:szCs w:val="26"/>
        </w:rPr>
        <w:t xml:space="preserve"> thẩm tại Tòa án.</w:t>
      </w:r>
    </w:p>
    <w:p w14:paraId="7038FB1D" w14:textId="62DA62B8" w:rsidR="009242A9" w:rsidRPr="00296EB0" w:rsidRDefault="009242A9" w:rsidP="009242A9">
      <w:pPr>
        <w:pStyle w:val="NormalWeb"/>
        <w:spacing w:before="0" w:beforeAutospacing="0" w:after="0" w:afterAutospacing="0" w:line="360" w:lineRule="auto"/>
        <w:ind w:firstLine="706"/>
        <w:jc w:val="both"/>
        <w:rPr>
          <w:bCs/>
          <w:sz w:val="26"/>
          <w:szCs w:val="26"/>
        </w:rPr>
      </w:pPr>
      <w:r w:rsidRPr="00296EB0">
        <w:rPr>
          <w:bCs/>
          <w:sz w:val="26"/>
          <w:szCs w:val="26"/>
        </w:rPr>
        <w:t xml:space="preserve">- </w:t>
      </w:r>
      <w:r w:rsidRPr="00296EB0">
        <w:rPr>
          <w:rFonts w:hint="eastAsia"/>
          <w:bCs/>
          <w:sz w:val="26"/>
          <w:szCs w:val="26"/>
        </w:rPr>
        <w:t>Đư</w:t>
      </w:r>
      <w:r w:rsidRPr="00296EB0">
        <w:rPr>
          <w:bCs/>
          <w:sz w:val="26"/>
          <w:szCs w:val="26"/>
        </w:rPr>
        <w:t>a ra một số giải pháp, kiến nghị cụ thể hoàn thiện pháp luật về giải quyết tranh chấp kinh doanh, th</w:t>
      </w:r>
      <w:r w:rsidRPr="00296EB0">
        <w:rPr>
          <w:rFonts w:hint="eastAsia"/>
          <w:bCs/>
          <w:sz w:val="26"/>
          <w:szCs w:val="26"/>
        </w:rPr>
        <w:t>ươ</w:t>
      </w:r>
      <w:r w:rsidRPr="00296EB0">
        <w:rPr>
          <w:bCs/>
          <w:sz w:val="26"/>
          <w:szCs w:val="26"/>
        </w:rPr>
        <w:t>ng mại theo thủ tục s</w:t>
      </w:r>
      <w:r w:rsidRPr="00296EB0">
        <w:rPr>
          <w:rFonts w:hint="eastAsia"/>
          <w:bCs/>
          <w:sz w:val="26"/>
          <w:szCs w:val="26"/>
        </w:rPr>
        <w:t>ơ</w:t>
      </w:r>
      <w:r w:rsidRPr="00296EB0">
        <w:rPr>
          <w:bCs/>
          <w:sz w:val="26"/>
          <w:szCs w:val="26"/>
        </w:rPr>
        <w:t xml:space="preserve"> thẩm và nâng cao hiệu quả giải quyết tranh chấp kinh doanh, th</w:t>
      </w:r>
      <w:r w:rsidRPr="00296EB0">
        <w:rPr>
          <w:rFonts w:hint="eastAsia"/>
          <w:bCs/>
          <w:sz w:val="26"/>
          <w:szCs w:val="26"/>
        </w:rPr>
        <w:t>ươ</w:t>
      </w:r>
      <w:r w:rsidRPr="00296EB0">
        <w:rPr>
          <w:bCs/>
          <w:sz w:val="26"/>
          <w:szCs w:val="26"/>
        </w:rPr>
        <w:t>ng mại theo thủ tục s</w:t>
      </w:r>
      <w:r w:rsidRPr="00296EB0">
        <w:rPr>
          <w:rFonts w:hint="eastAsia"/>
          <w:bCs/>
          <w:sz w:val="26"/>
          <w:szCs w:val="26"/>
        </w:rPr>
        <w:t>ơ</w:t>
      </w:r>
      <w:r w:rsidRPr="00296EB0">
        <w:rPr>
          <w:bCs/>
          <w:sz w:val="26"/>
          <w:szCs w:val="26"/>
        </w:rPr>
        <w:t xml:space="preserve"> thẩm từ thực tiễn Tòa án nhân dân Thành phố Hà Nội.</w:t>
      </w:r>
    </w:p>
    <w:p w14:paraId="3C4A4024" w14:textId="7F883CD8" w:rsidR="009D1D85" w:rsidRPr="00F770F8" w:rsidRDefault="009D1D85" w:rsidP="00471C36">
      <w:pPr>
        <w:spacing w:before="60" w:after="60" w:line="360" w:lineRule="auto"/>
        <w:jc w:val="both"/>
        <w:rPr>
          <w:rFonts w:ascii="Times New Roman" w:hAnsi="Times New Roman" w:cs="Times New Roman"/>
          <w:b/>
          <w:bCs/>
          <w:sz w:val="26"/>
          <w:szCs w:val="26"/>
        </w:rPr>
      </w:pPr>
      <w:r w:rsidRPr="00296EB0">
        <w:rPr>
          <w:rFonts w:ascii="Times New Roman" w:hAnsi="Times New Roman" w:cs="Times New Roman"/>
          <w:sz w:val="26"/>
          <w:szCs w:val="26"/>
          <w:lang w:val="vi-VN"/>
        </w:rPr>
        <w:tab/>
      </w:r>
      <w:r w:rsidRPr="00296EB0">
        <w:rPr>
          <w:rFonts w:ascii="Times New Roman" w:hAnsi="Times New Roman" w:cs="Times New Roman"/>
          <w:b/>
          <w:bCs/>
          <w:sz w:val="26"/>
          <w:szCs w:val="26"/>
          <w:lang w:val="vi-VN"/>
        </w:rPr>
        <w:t xml:space="preserve">4. </w:t>
      </w:r>
      <w:r w:rsidR="00F33F06" w:rsidRPr="00296EB0">
        <w:rPr>
          <w:rFonts w:ascii="Times New Roman" w:hAnsi="Times New Roman" w:cs="Times New Roman"/>
          <w:b/>
          <w:bCs/>
          <w:sz w:val="26"/>
          <w:szCs w:val="26"/>
          <w:lang w:val="vi-VN"/>
        </w:rPr>
        <w:t xml:space="preserve">Đối tượng và phạm vi </w:t>
      </w:r>
      <w:r w:rsidR="00F770F8">
        <w:rPr>
          <w:rFonts w:ascii="Times New Roman" w:hAnsi="Times New Roman" w:cs="Times New Roman"/>
          <w:b/>
          <w:bCs/>
          <w:sz w:val="26"/>
          <w:szCs w:val="26"/>
        </w:rPr>
        <w:t>thực hiện đề án</w:t>
      </w:r>
    </w:p>
    <w:p w14:paraId="75647729" w14:textId="43BB4853" w:rsidR="009D1D85" w:rsidRPr="00F770F8" w:rsidRDefault="009D1D85" w:rsidP="00471C36">
      <w:pPr>
        <w:spacing w:before="60" w:after="60" w:line="360" w:lineRule="auto"/>
        <w:jc w:val="both"/>
        <w:rPr>
          <w:rFonts w:ascii="Times New Roman" w:hAnsi="Times New Roman" w:cs="Times New Roman"/>
          <w:b/>
          <w:bCs/>
          <w:i/>
          <w:iCs/>
          <w:sz w:val="26"/>
          <w:szCs w:val="26"/>
        </w:rPr>
      </w:pPr>
      <w:r w:rsidRPr="00F770F8">
        <w:rPr>
          <w:rFonts w:ascii="Times New Roman" w:hAnsi="Times New Roman" w:cs="Times New Roman"/>
          <w:i/>
          <w:iCs/>
          <w:sz w:val="26"/>
          <w:szCs w:val="26"/>
          <w:lang w:val="vi-VN"/>
        </w:rPr>
        <w:tab/>
      </w:r>
      <w:r w:rsidRPr="00F770F8">
        <w:rPr>
          <w:rFonts w:ascii="Times New Roman" w:hAnsi="Times New Roman" w:cs="Times New Roman"/>
          <w:b/>
          <w:bCs/>
          <w:i/>
          <w:iCs/>
          <w:sz w:val="26"/>
          <w:szCs w:val="26"/>
          <w:lang w:val="vi-VN"/>
        </w:rPr>
        <w:t xml:space="preserve">4.1. </w:t>
      </w:r>
      <w:r w:rsidR="00F33F06" w:rsidRPr="00F770F8">
        <w:rPr>
          <w:rFonts w:ascii="Times New Roman" w:hAnsi="Times New Roman" w:cs="Times New Roman"/>
          <w:b/>
          <w:bCs/>
          <w:i/>
          <w:iCs/>
          <w:sz w:val="26"/>
          <w:szCs w:val="26"/>
          <w:lang w:val="vi-VN"/>
        </w:rPr>
        <w:t>Đối tượng</w:t>
      </w:r>
    </w:p>
    <w:p w14:paraId="6881A43A" w14:textId="758D10F9" w:rsidR="009242A9" w:rsidRPr="00296EB0" w:rsidRDefault="002C6309" w:rsidP="009242A9">
      <w:pPr>
        <w:widowControl w:val="0"/>
        <w:tabs>
          <w:tab w:val="left" w:pos="0"/>
        </w:tabs>
        <w:autoSpaceDE w:val="0"/>
        <w:autoSpaceDN w:val="0"/>
        <w:spacing w:line="360" w:lineRule="auto"/>
        <w:ind w:firstLine="709"/>
        <w:jc w:val="both"/>
        <w:rPr>
          <w:rFonts w:ascii="Times New Roman" w:hAnsi="Times New Roman" w:cs="Times New Roman"/>
          <w:spacing w:val="-6"/>
          <w:sz w:val="26"/>
          <w:szCs w:val="26"/>
        </w:rPr>
      </w:pPr>
      <w:r w:rsidRPr="00296EB0">
        <w:rPr>
          <w:rFonts w:ascii="Times New Roman" w:hAnsi="Times New Roman" w:cs="Times New Roman"/>
          <w:sz w:val="26"/>
          <w:szCs w:val="26"/>
          <w:lang w:val="vi-VN"/>
        </w:rPr>
        <w:tab/>
      </w:r>
      <w:r w:rsidR="009242A9" w:rsidRPr="00296EB0">
        <w:rPr>
          <w:rFonts w:ascii="Times New Roman" w:hAnsi="Times New Roman" w:cs="Times New Roman"/>
          <w:sz w:val="26"/>
          <w:szCs w:val="26"/>
        </w:rPr>
        <w:t xml:space="preserve">- </w:t>
      </w:r>
      <w:r w:rsidR="009242A9" w:rsidRPr="00296EB0">
        <w:rPr>
          <w:rFonts w:ascii="Times New Roman" w:hAnsi="Times New Roman" w:cs="Times New Roman"/>
          <w:spacing w:val="-6"/>
          <w:sz w:val="26"/>
          <w:szCs w:val="26"/>
        </w:rPr>
        <w:t>Đường lối, quan điểm của Đảng và Nhà nước ta về xây dựng và hoàn thiện Nhà nước pháp quyền và hệ thống Tòa án nhân dân ở Việt Nam;</w:t>
      </w:r>
    </w:p>
    <w:p w14:paraId="7B1D59A1" w14:textId="431A7184" w:rsidR="009242A9" w:rsidRPr="00296EB0" w:rsidRDefault="009242A9" w:rsidP="009242A9">
      <w:pPr>
        <w:widowControl w:val="0"/>
        <w:tabs>
          <w:tab w:val="left" w:pos="0"/>
        </w:tabs>
        <w:autoSpaceDE w:val="0"/>
        <w:autoSpaceDN w:val="0"/>
        <w:spacing w:line="360" w:lineRule="auto"/>
        <w:ind w:firstLine="709"/>
        <w:jc w:val="both"/>
        <w:rPr>
          <w:rFonts w:ascii="Times New Roman" w:hAnsi="Times New Roman" w:cs="Times New Roman"/>
          <w:spacing w:val="-6"/>
          <w:sz w:val="26"/>
          <w:szCs w:val="26"/>
        </w:rPr>
      </w:pPr>
      <w:r w:rsidRPr="00296EB0">
        <w:rPr>
          <w:rFonts w:ascii="Times New Roman" w:hAnsi="Times New Roman" w:cs="Times New Roman"/>
          <w:sz w:val="26"/>
          <w:szCs w:val="26"/>
        </w:rPr>
        <w:t xml:space="preserve">- </w:t>
      </w:r>
      <w:r w:rsidRPr="00296EB0">
        <w:rPr>
          <w:rFonts w:ascii="Times New Roman" w:hAnsi="Times New Roman" w:cs="Times New Roman"/>
          <w:spacing w:val="-6"/>
          <w:sz w:val="26"/>
          <w:szCs w:val="26"/>
        </w:rPr>
        <w:t>Những qui định của BLTTDS năm 2015 và các văn bản pháp luật của Việt Nam liên quan đến pháp luật tố tụng dân sự (TTDS), các qui định pháp luật trực tiếp điều chỉnh các thủ tục về giải quyết các tranh chấp KDTM theo thủ tục sơ thẩm của Tòa án nhân dân;</w:t>
      </w:r>
    </w:p>
    <w:p w14:paraId="35ADFE6D" w14:textId="77777777" w:rsidR="009242A9" w:rsidRPr="00296EB0" w:rsidRDefault="009242A9" w:rsidP="009242A9">
      <w:pPr>
        <w:widowControl w:val="0"/>
        <w:tabs>
          <w:tab w:val="left" w:pos="0"/>
        </w:tabs>
        <w:autoSpaceDE w:val="0"/>
        <w:autoSpaceDN w:val="0"/>
        <w:spacing w:line="360" w:lineRule="auto"/>
        <w:ind w:firstLine="709"/>
        <w:jc w:val="both"/>
        <w:rPr>
          <w:rFonts w:ascii="Times New Roman" w:hAnsi="Times New Roman" w:cs="Times New Roman"/>
          <w:spacing w:val="-6"/>
          <w:sz w:val="26"/>
          <w:szCs w:val="26"/>
        </w:rPr>
      </w:pPr>
      <w:r w:rsidRPr="00296EB0">
        <w:rPr>
          <w:rFonts w:ascii="Times New Roman" w:hAnsi="Times New Roman" w:cs="Times New Roman"/>
          <w:spacing w:val="-6"/>
          <w:sz w:val="26"/>
          <w:szCs w:val="26"/>
        </w:rPr>
        <w:t>- Các quy định của pháp luật về thủ tục giải quyết tranh chấp kinh doanh, thương mại theo thủ tục sơ thẩm tại Tòa án nhân dân huyện Mê Linh, Thành phố Hà Nội;</w:t>
      </w:r>
    </w:p>
    <w:p w14:paraId="54CB1491" w14:textId="672291AF" w:rsidR="002C6309" w:rsidRPr="00296EB0" w:rsidRDefault="009242A9" w:rsidP="009242A9">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pacing w:val="-6"/>
          <w:sz w:val="26"/>
          <w:szCs w:val="26"/>
        </w:rPr>
        <w:t>- Thực tiễn thực hiện giải quyết tranh chấp kinh doanh, thương mại theo thủ tục sơ thẩm tại Tòa án cấp huyện. Các số liệu tổng kết, đánh giá thực tế của TAND Thành phố Hà Nội</w:t>
      </w:r>
      <w:r w:rsidR="00DD2C4C" w:rsidRPr="00296EB0">
        <w:rPr>
          <w:rFonts w:ascii="Times New Roman" w:hAnsi="Times New Roman" w:cs="Times New Roman"/>
          <w:sz w:val="26"/>
          <w:szCs w:val="26"/>
          <w:lang w:val="vi-VN"/>
        </w:rPr>
        <w:t>.</w:t>
      </w:r>
    </w:p>
    <w:p w14:paraId="235DFF57" w14:textId="4D786894" w:rsidR="009D1D85" w:rsidRPr="00F770F8" w:rsidRDefault="009D1D85" w:rsidP="00471C36">
      <w:pPr>
        <w:spacing w:before="60" w:after="60" w:line="360" w:lineRule="auto"/>
        <w:jc w:val="both"/>
        <w:rPr>
          <w:rFonts w:ascii="Times New Roman" w:hAnsi="Times New Roman" w:cs="Times New Roman"/>
          <w:b/>
          <w:bCs/>
          <w:sz w:val="26"/>
          <w:szCs w:val="26"/>
        </w:rPr>
      </w:pPr>
      <w:r w:rsidRPr="00296EB0">
        <w:rPr>
          <w:rFonts w:ascii="Times New Roman" w:hAnsi="Times New Roman" w:cs="Times New Roman"/>
          <w:sz w:val="26"/>
          <w:szCs w:val="26"/>
          <w:lang w:val="vi-VN"/>
        </w:rPr>
        <w:tab/>
      </w:r>
      <w:r w:rsidRPr="00296EB0">
        <w:rPr>
          <w:rFonts w:ascii="Times New Roman" w:hAnsi="Times New Roman" w:cs="Times New Roman"/>
          <w:b/>
          <w:bCs/>
          <w:sz w:val="26"/>
          <w:szCs w:val="26"/>
          <w:lang w:val="vi-VN"/>
        </w:rPr>
        <w:t xml:space="preserve">4.2. </w:t>
      </w:r>
      <w:r w:rsidR="00F33F06" w:rsidRPr="00296EB0">
        <w:rPr>
          <w:rFonts w:ascii="Times New Roman" w:hAnsi="Times New Roman" w:cs="Times New Roman"/>
          <w:b/>
          <w:bCs/>
          <w:sz w:val="26"/>
          <w:szCs w:val="26"/>
          <w:lang w:val="vi-VN"/>
        </w:rPr>
        <w:t>Phạm vi</w:t>
      </w:r>
    </w:p>
    <w:p w14:paraId="0ED8F95E" w14:textId="7FBF554B" w:rsidR="00995513" w:rsidRPr="00296EB0" w:rsidRDefault="00995513"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Pr="00296EB0">
        <w:rPr>
          <w:rFonts w:ascii="Times New Roman" w:hAnsi="Times New Roman" w:cs="Times New Roman"/>
          <w:i/>
          <w:iCs/>
          <w:sz w:val="26"/>
          <w:szCs w:val="26"/>
          <w:lang w:val="vi-VN"/>
        </w:rPr>
        <w:t xml:space="preserve">Phạm vi nội dung nghiên cứu: </w:t>
      </w:r>
      <w:r w:rsidRPr="00296EB0">
        <w:rPr>
          <w:rFonts w:ascii="Times New Roman" w:hAnsi="Times New Roman" w:cs="Times New Roman"/>
          <w:sz w:val="26"/>
          <w:szCs w:val="26"/>
          <w:lang w:val="vi-VN"/>
        </w:rPr>
        <w:t xml:space="preserve">những vấn đề lý luận về </w:t>
      </w:r>
      <w:bookmarkStart w:id="4" w:name="_Hlk129267498"/>
      <w:r w:rsidRPr="00296EB0">
        <w:rPr>
          <w:rFonts w:ascii="Times New Roman" w:hAnsi="Times New Roman" w:cs="Times New Roman"/>
          <w:sz w:val="26"/>
          <w:szCs w:val="26"/>
          <w:lang w:val="vi-VN"/>
        </w:rPr>
        <w:t xml:space="preserve">giải quyết tranh chấp </w:t>
      </w:r>
      <w:r w:rsidR="00DC0DD1" w:rsidRPr="00296EB0">
        <w:rPr>
          <w:rFonts w:ascii="Times New Roman" w:hAnsi="Times New Roman" w:cs="Times New Roman"/>
          <w:sz w:val="26"/>
          <w:szCs w:val="26"/>
          <w:lang w:val="vi-VN"/>
        </w:rPr>
        <w:t>kinh doanh, thương mại</w:t>
      </w:r>
      <w:bookmarkEnd w:id="4"/>
      <w:r w:rsidR="001D3898" w:rsidRPr="00296EB0">
        <w:rPr>
          <w:rFonts w:ascii="Times New Roman" w:hAnsi="Times New Roman" w:cs="Times New Roman"/>
          <w:sz w:val="26"/>
          <w:szCs w:val="26"/>
          <w:lang w:val="vi-VN"/>
        </w:rPr>
        <w:t xml:space="preserve"> tại Tòa án</w:t>
      </w:r>
      <w:r w:rsidR="007B1AB7" w:rsidRPr="00296EB0">
        <w:rPr>
          <w:rFonts w:ascii="Times New Roman" w:hAnsi="Times New Roman" w:cs="Times New Roman"/>
          <w:sz w:val="26"/>
          <w:szCs w:val="26"/>
          <w:lang w:val="vi-VN"/>
        </w:rPr>
        <w:t xml:space="preserve">, pháp luật Việt Nam về giải quyết tranh chấp </w:t>
      </w:r>
      <w:r w:rsidR="00DC0DD1" w:rsidRPr="00296EB0">
        <w:rPr>
          <w:rFonts w:ascii="Times New Roman" w:hAnsi="Times New Roman" w:cs="Times New Roman"/>
          <w:sz w:val="26"/>
          <w:szCs w:val="26"/>
          <w:lang w:val="vi-VN"/>
        </w:rPr>
        <w:lastRenderedPageBreak/>
        <w:t>kinh doanh, thương mại</w:t>
      </w:r>
      <w:r w:rsidR="001D3898" w:rsidRPr="00296EB0">
        <w:rPr>
          <w:rFonts w:ascii="Times New Roman" w:hAnsi="Times New Roman" w:cs="Times New Roman"/>
          <w:sz w:val="26"/>
          <w:szCs w:val="26"/>
          <w:lang w:val="vi-VN"/>
        </w:rPr>
        <w:t xml:space="preserve"> tại Tòa án</w:t>
      </w:r>
      <w:r w:rsidR="007B1AB7" w:rsidRPr="00296EB0">
        <w:rPr>
          <w:rFonts w:ascii="Times New Roman" w:hAnsi="Times New Roman" w:cs="Times New Roman"/>
          <w:sz w:val="26"/>
          <w:szCs w:val="26"/>
          <w:lang w:val="vi-VN"/>
        </w:rPr>
        <w:t xml:space="preserve"> và thực tiễn </w:t>
      </w:r>
      <w:r w:rsidR="00812A0D" w:rsidRPr="00296EB0">
        <w:rPr>
          <w:rFonts w:ascii="Times New Roman" w:hAnsi="Times New Roman" w:cs="Times New Roman"/>
          <w:sz w:val="26"/>
          <w:szCs w:val="26"/>
          <w:lang w:val="vi-VN"/>
        </w:rPr>
        <w:t xml:space="preserve">xét xử vụ án </w:t>
      </w:r>
      <w:r w:rsidR="00DC0DD1" w:rsidRPr="00296EB0">
        <w:rPr>
          <w:rFonts w:ascii="Times New Roman" w:hAnsi="Times New Roman" w:cs="Times New Roman"/>
          <w:sz w:val="26"/>
          <w:szCs w:val="26"/>
          <w:lang w:val="vi-VN"/>
        </w:rPr>
        <w:t>kinh doanh, thương mại</w:t>
      </w:r>
      <w:r w:rsidR="007B1AB7" w:rsidRPr="00296EB0">
        <w:rPr>
          <w:rFonts w:ascii="Times New Roman" w:hAnsi="Times New Roman" w:cs="Times New Roman"/>
          <w:sz w:val="26"/>
          <w:szCs w:val="26"/>
          <w:lang w:val="vi-VN"/>
        </w:rPr>
        <w:t xml:space="preserve"> </w:t>
      </w:r>
      <w:r w:rsidR="00F777F0" w:rsidRPr="00296EB0">
        <w:rPr>
          <w:rFonts w:ascii="Times New Roman" w:hAnsi="Times New Roman" w:cs="Times New Roman"/>
          <w:sz w:val="26"/>
          <w:szCs w:val="26"/>
          <w:lang w:val="vi-VN"/>
        </w:rPr>
        <w:t>ở TAND thành phố Hà Nội</w:t>
      </w:r>
      <w:r w:rsidR="00DD2C4C" w:rsidRPr="00296EB0">
        <w:rPr>
          <w:rFonts w:ascii="Times New Roman" w:hAnsi="Times New Roman" w:cs="Times New Roman"/>
          <w:sz w:val="26"/>
          <w:szCs w:val="26"/>
          <w:lang w:val="vi-VN"/>
        </w:rPr>
        <w:t>.</w:t>
      </w:r>
      <w:r w:rsidR="009242A9" w:rsidRPr="00296EB0">
        <w:rPr>
          <w:rFonts w:ascii="Times New Roman" w:hAnsi="Times New Roman" w:cs="Times New Roman"/>
          <w:sz w:val="26"/>
          <w:szCs w:val="26"/>
        </w:rPr>
        <w:t xml:space="preserve"> Vì lý do thời gian và phạm vi thẩm quyền của TAND cấp tỉnh, đề án chỉ tập trung nghiên cứu về giải quyết tranh chấp kinh doanh thương mại theo thủ tục sơ thẩm, không đi sâu nghiên cứu, phân tích về giải quyết theo thủ tục phúc thẩm</w:t>
      </w:r>
      <w:r w:rsidR="004F0B74">
        <w:rPr>
          <w:rFonts w:ascii="Times New Roman" w:hAnsi="Times New Roman" w:cs="Times New Roman"/>
          <w:sz w:val="26"/>
          <w:szCs w:val="26"/>
        </w:rPr>
        <w:t>.</w:t>
      </w:r>
    </w:p>
    <w:p w14:paraId="376C924E" w14:textId="76175555" w:rsidR="00DD2C4C" w:rsidRPr="00296EB0" w:rsidRDefault="00DD2C4C"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i/>
          <w:iCs/>
          <w:sz w:val="26"/>
          <w:szCs w:val="26"/>
          <w:lang w:val="vi-VN"/>
        </w:rPr>
        <w:t>Phạm vi không gian</w:t>
      </w:r>
      <w:r w:rsidRPr="00296EB0">
        <w:rPr>
          <w:rFonts w:ascii="Times New Roman" w:eastAsia="DengXian" w:hAnsi="Times New Roman" w:cs="Times New Roman"/>
          <w:sz w:val="26"/>
          <w:szCs w:val="26"/>
          <w:lang w:val="vi-VN"/>
        </w:rPr>
        <w:t xml:space="preserve">: pháp luật Việt Nam hiện hành về </w:t>
      </w:r>
      <w:bookmarkStart w:id="5" w:name="_Hlk129267831"/>
      <w:r w:rsidRPr="00296EB0">
        <w:rPr>
          <w:rFonts w:ascii="Times New Roman" w:eastAsia="DengXian" w:hAnsi="Times New Roman" w:cs="Times New Roman"/>
          <w:sz w:val="26"/>
          <w:szCs w:val="26"/>
          <w:lang w:val="vi-VN"/>
        </w:rPr>
        <w:t xml:space="preserve">giải quyết tranh chấp </w:t>
      </w:r>
      <w:r w:rsidR="00DC0DD1" w:rsidRPr="00296EB0">
        <w:rPr>
          <w:rFonts w:ascii="Times New Roman" w:eastAsia="DengXian" w:hAnsi="Times New Roman" w:cs="Times New Roman"/>
          <w:sz w:val="26"/>
          <w:szCs w:val="26"/>
          <w:lang w:val="vi-VN"/>
        </w:rPr>
        <w:t>kinh doanh, thương mại</w:t>
      </w:r>
      <w:bookmarkEnd w:id="5"/>
      <w:r w:rsidR="00B81A41" w:rsidRPr="00296EB0">
        <w:rPr>
          <w:rFonts w:ascii="Times New Roman" w:eastAsia="DengXian" w:hAnsi="Times New Roman" w:cs="Times New Roman"/>
          <w:sz w:val="26"/>
          <w:szCs w:val="26"/>
          <w:lang w:val="vi-VN"/>
        </w:rPr>
        <w:t xml:space="preserve"> tại Tòa án</w:t>
      </w:r>
      <w:r w:rsidRPr="00296EB0">
        <w:rPr>
          <w:rFonts w:ascii="Times New Roman" w:eastAsia="DengXian" w:hAnsi="Times New Roman" w:cs="Times New Roman"/>
          <w:sz w:val="26"/>
          <w:szCs w:val="26"/>
          <w:lang w:val="vi-VN"/>
        </w:rPr>
        <w:t xml:space="preserve"> và thực tiễn </w:t>
      </w:r>
      <w:r w:rsidR="00812A0D" w:rsidRPr="00296EB0">
        <w:rPr>
          <w:rFonts w:ascii="Times New Roman" w:eastAsia="DengXian" w:hAnsi="Times New Roman" w:cs="Times New Roman"/>
          <w:sz w:val="26"/>
          <w:szCs w:val="26"/>
          <w:lang w:val="vi-VN"/>
        </w:rPr>
        <w:t>xét xử vụ án</w:t>
      </w:r>
      <w:r w:rsidRPr="00296EB0">
        <w:rPr>
          <w:rFonts w:ascii="Times New Roman" w:eastAsia="DengXian" w:hAnsi="Times New Roman" w:cs="Times New Roman"/>
          <w:sz w:val="26"/>
          <w:szCs w:val="26"/>
          <w:lang w:val="vi-VN"/>
        </w:rPr>
        <w:t xml:space="preserve"> </w:t>
      </w:r>
      <w:r w:rsidR="00DC0DD1" w:rsidRPr="00296EB0">
        <w:rPr>
          <w:rFonts w:ascii="Times New Roman" w:eastAsia="DengXian" w:hAnsi="Times New Roman" w:cs="Times New Roman"/>
          <w:sz w:val="26"/>
          <w:szCs w:val="26"/>
          <w:lang w:val="vi-VN"/>
        </w:rPr>
        <w:t>kinh doanh, thương mại</w:t>
      </w:r>
      <w:r w:rsidRPr="00296EB0">
        <w:rPr>
          <w:rFonts w:ascii="Times New Roman" w:eastAsia="DengXian" w:hAnsi="Times New Roman" w:cs="Times New Roman"/>
          <w:sz w:val="26"/>
          <w:szCs w:val="26"/>
          <w:lang w:val="vi-VN"/>
        </w:rPr>
        <w:t xml:space="preserve"> ở TAND </w:t>
      </w:r>
      <w:r w:rsidR="009242A9" w:rsidRPr="00296EB0">
        <w:rPr>
          <w:rFonts w:ascii="Times New Roman" w:eastAsia="DengXian" w:hAnsi="Times New Roman" w:cs="Times New Roman"/>
          <w:sz w:val="26"/>
          <w:szCs w:val="26"/>
        </w:rPr>
        <w:t>T</w:t>
      </w:r>
      <w:r w:rsidRPr="00296EB0">
        <w:rPr>
          <w:rFonts w:ascii="Times New Roman" w:eastAsia="DengXian" w:hAnsi="Times New Roman" w:cs="Times New Roman"/>
          <w:sz w:val="26"/>
          <w:szCs w:val="26"/>
          <w:lang w:val="vi-VN"/>
        </w:rPr>
        <w:t>hành phố Hà Nội.</w:t>
      </w:r>
    </w:p>
    <w:p w14:paraId="0250633D" w14:textId="5242C4F8" w:rsidR="00DD2C4C" w:rsidRPr="00296EB0" w:rsidRDefault="00DD2C4C"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i/>
          <w:iCs/>
          <w:sz w:val="26"/>
          <w:szCs w:val="26"/>
          <w:lang w:val="vi-VN"/>
        </w:rPr>
        <w:t>Phạm vi thời gian</w:t>
      </w:r>
      <w:r w:rsidRPr="00296EB0">
        <w:rPr>
          <w:rFonts w:ascii="Times New Roman" w:eastAsia="DengXian" w:hAnsi="Times New Roman" w:cs="Times New Roman"/>
          <w:sz w:val="26"/>
          <w:szCs w:val="26"/>
          <w:lang w:val="vi-VN"/>
        </w:rPr>
        <w:t>: số liệu thu thập để sử dụng trong đề tài được thu thập là từ năm 20</w:t>
      </w:r>
      <w:r w:rsidR="004F0B74">
        <w:rPr>
          <w:rFonts w:ascii="Times New Roman" w:eastAsia="DengXian" w:hAnsi="Times New Roman" w:cs="Times New Roman"/>
          <w:sz w:val="26"/>
          <w:szCs w:val="26"/>
        </w:rPr>
        <w:t>2</w:t>
      </w:r>
      <w:r w:rsidR="009242A9" w:rsidRPr="00296EB0">
        <w:rPr>
          <w:rFonts w:ascii="Times New Roman" w:eastAsia="DengXian" w:hAnsi="Times New Roman" w:cs="Times New Roman"/>
          <w:sz w:val="26"/>
          <w:szCs w:val="26"/>
        </w:rPr>
        <w:t>1</w:t>
      </w:r>
      <w:r w:rsidRPr="00296EB0">
        <w:rPr>
          <w:rFonts w:ascii="Times New Roman" w:eastAsia="DengXian" w:hAnsi="Times New Roman" w:cs="Times New Roman"/>
          <w:sz w:val="26"/>
          <w:szCs w:val="26"/>
          <w:lang w:val="vi-VN"/>
        </w:rPr>
        <w:t xml:space="preserve"> đến năm 202</w:t>
      </w:r>
      <w:r w:rsidR="004F0B74">
        <w:rPr>
          <w:rFonts w:ascii="Times New Roman" w:eastAsia="DengXian" w:hAnsi="Times New Roman" w:cs="Times New Roman"/>
          <w:sz w:val="26"/>
          <w:szCs w:val="26"/>
        </w:rPr>
        <w:t>5</w:t>
      </w:r>
      <w:r w:rsidRPr="00296EB0">
        <w:rPr>
          <w:rFonts w:ascii="Times New Roman" w:eastAsia="DengXian" w:hAnsi="Times New Roman" w:cs="Times New Roman"/>
          <w:sz w:val="26"/>
          <w:szCs w:val="26"/>
          <w:lang w:val="vi-VN"/>
        </w:rPr>
        <w:t xml:space="preserve"> để đảm bảo tính thời sự của kết quả nghiên cứu. </w:t>
      </w:r>
    </w:p>
    <w:p w14:paraId="14FA08F6" w14:textId="6C2283E6" w:rsidR="009D1D85" w:rsidRPr="00F770F8" w:rsidRDefault="009D1D85" w:rsidP="00471C36">
      <w:pPr>
        <w:spacing w:before="60" w:after="60" w:line="360" w:lineRule="auto"/>
        <w:jc w:val="both"/>
        <w:rPr>
          <w:rFonts w:ascii="Times New Roman" w:hAnsi="Times New Roman" w:cs="Times New Roman"/>
          <w:b/>
          <w:bCs/>
          <w:sz w:val="26"/>
          <w:szCs w:val="26"/>
        </w:rPr>
      </w:pPr>
      <w:r w:rsidRPr="00296EB0">
        <w:rPr>
          <w:rFonts w:ascii="Times New Roman" w:hAnsi="Times New Roman" w:cs="Times New Roman"/>
          <w:sz w:val="26"/>
          <w:szCs w:val="26"/>
          <w:lang w:val="vi-VN"/>
        </w:rPr>
        <w:tab/>
      </w:r>
      <w:r w:rsidR="00F33F06" w:rsidRPr="00296EB0">
        <w:rPr>
          <w:rFonts w:ascii="Times New Roman" w:hAnsi="Times New Roman" w:cs="Times New Roman"/>
          <w:b/>
          <w:bCs/>
          <w:sz w:val="26"/>
          <w:szCs w:val="26"/>
          <w:lang w:val="vi-VN"/>
        </w:rPr>
        <w:t xml:space="preserve">5. Phương pháp luận và phương pháp </w:t>
      </w:r>
      <w:r w:rsidR="00F770F8">
        <w:rPr>
          <w:rFonts w:ascii="Times New Roman" w:hAnsi="Times New Roman" w:cs="Times New Roman"/>
          <w:b/>
          <w:bCs/>
          <w:sz w:val="26"/>
          <w:szCs w:val="26"/>
        </w:rPr>
        <w:t>thực hiện đề án</w:t>
      </w:r>
    </w:p>
    <w:p w14:paraId="6D3A49DE" w14:textId="54A37252" w:rsidR="00F770F8" w:rsidRPr="00F770F8" w:rsidRDefault="00F770F8" w:rsidP="00471C36">
      <w:pPr>
        <w:spacing w:before="60" w:after="60" w:line="360" w:lineRule="auto"/>
        <w:ind w:firstLine="720"/>
        <w:jc w:val="both"/>
        <w:rPr>
          <w:rFonts w:ascii="Times New Roman" w:eastAsia="DengXian" w:hAnsi="Times New Roman" w:cs="Times New Roman"/>
          <w:b/>
          <w:bCs/>
          <w:i/>
          <w:iCs/>
          <w:sz w:val="26"/>
          <w:szCs w:val="26"/>
        </w:rPr>
      </w:pPr>
      <w:r w:rsidRPr="00F770F8">
        <w:rPr>
          <w:rFonts w:ascii="Times New Roman" w:eastAsia="DengXian" w:hAnsi="Times New Roman" w:cs="Times New Roman"/>
          <w:b/>
          <w:bCs/>
          <w:i/>
          <w:iCs/>
          <w:sz w:val="26"/>
          <w:szCs w:val="26"/>
        </w:rPr>
        <w:t>5.1. Phương pháp luận</w:t>
      </w:r>
    </w:p>
    <w:p w14:paraId="3C9EAD5C" w14:textId="11AB21BF" w:rsidR="0092683B" w:rsidRPr="00296EB0" w:rsidRDefault="00F770F8" w:rsidP="00471C36">
      <w:pPr>
        <w:spacing w:before="60" w:after="60" w:line="360" w:lineRule="auto"/>
        <w:ind w:firstLine="720"/>
        <w:jc w:val="both"/>
        <w:rPr>
          <w:rFonts w:ascii="Times New Roman" w:eastAsia="DengXian" w:hAnsi="Times New Roman" w:cs="Times New Roman"/>
          <w:sz w:val="26"/>
          <w:szCs w:val="26"/>
          <w:lang w:val="vi-VN"/>
        </w:rPr>
      </w:pPr>
      <w:r>
        <w:rPr>
          <w:rFonts w:ascii="Times New Roman" w:eastAsia="DengXian" w:hAnsi="Times New Roman" w:cs="Times New Roman"/>
          <w:sz w:val="26"/>
          <w:szCs w:val="26"/>
        </w:rPr>
        <w:t>Đề án</w:t>
      </w:r>
      <w:r w:rsidR="0092683B" w:rsidRPr="00296EB0">
        <w:rPr>
          <w:rFonts w:ascii="Times New Roman" w:eastAsia="DengXian" w:hAnsi="Times New Roman" w:cs="Times New Roman"/>
          <w:sz w:val="26"/>
          <w:szCs w:val="26"/>
          <w:lang w:val="vi-VN"/>
        </w:rPr>
        <w:t xml:space="preserve"> sử dụng phương pháp luận của chủ nghĩa Mác – Lênin, tư tưởng Hồ Chí Minh, vận dụng những quan điểm của Đảng, nhà nước về hoạt động tư pháp, về </w:t>
      </w:r>
      <w:r w:rsidR="00C84226" w:rsidRPr="00296EB0">
        <w:rPr>
          <w:rFonts w:ascii="Times New Roman" w:eastAsia="DengXian" w:hAnsi="Times New Roman" w:cs="Times New Roman"/>
          <w:sz w:val="26"/>
          <w:szCs w:val="26"/>
          <w:lang w:val="vi-VN"/>
        </w:rPr>
        <w:t xml:space="preserve">giải quyết tranh chấp </w:t>
      </w:r>
      <w:r w:rsidR="00DC0DD1" w:rsidRPr="00296EB0">
        <w:rPr>
          <w:rFonts w:ascii="Times New Roman" w:eastAsia="DengXian" w:hAnsi="Times New Roman" w:cs="Times New Roman"/>
          <w:sz w:val="26"/>
          <w:szCs w:val="26"/>
          <w:lang w:val="vi-VN"/>
        </w:rPr>
        <w:t>kinh doanh, thương mại</w:t>
      </w:r>
      <w:r w:rsidR="00B81A41" w:rsidRPr="00296EB0">
        <w:rPr>
          <w:rFonts w:ascii="Times New Roman" w:eastAsia="DengXian" w:hAnsi="Times New Roman" w:cs="Times New Roman"/>
          <w:sz w:val="26"/>
          <w:szCs w:val="26"/>
          <w:lang w:val="vi-VN"/>
        </w:rPr>
        <w:t xml:space="preserve"> tại Tòa án</w:t>
      </w:r>
      <w:r w:rsidR="0092683B" w:rsidRPr="00296EB0">
        <w:rPr>
          <w:rFonts w:ascii="Times New Roman" w:eastAsia="DengXian" w:hAnsi="Times New Roman" w:cs="Times New Roman"/>
          <w:sz w:val="26"/>
          <w:szCs w:val="26"/>
          <w:lang w:val="vi-VN"/>
        </w:rPr>
        <w:t>.</w:t>
      </w:r>
    </w:p>
    <w:p w14:paraId="5F9D6121" w14:textId="488147C6" w:rsidR="00F770F8" w:rsidRPr="00F770F8" w:rsidRDefault="00F770F8" w:rsidP="00471C36">
      <w:pPr>
        <w:spacing w:before="60" w:after="60" w:line="360" w:lineRule="auto"/>
        <w:ind w:firstLine="720"/>
        <w:jc w:val="both"/>
        <w:rPr>
          <w:rFonts w:ascii="Times New Roman" w:eastAsia="DengXian" w:hAnsi="Times New Roman" w:cs="Times New Roman"/>
          <w:b/>
          <w:bCs/>
          <w:i/>
          <w:iCs/>
          <w:sz w:val="26"/>
          <w:szCs w:val="26"/>
        </w:rPr>
      </w:pPr>
      <w:r w:rsidRPr="00F770F8">
        <w:rPr>
          <w:rFonts w:ascii="Times New Roman" w:eastAsia="DengXian" w:hAnsi="Times New Roman" w:cs="Times New Roman"/>
          <w:b/>
          <w:bCs/>
          <w:i/>
          <w:iCs/>
          <w:sz w:val="26"/>
          <w:szCs w:val="26"/>
        </w:rPr>
        <w:t>5.2. Phương pháp thực hiện đề án</w:t>
      </w:r>
    </w:p>
    <w:p w14:paraId="2E6D6CE7" w14:textId="2AF91F78" w:rsidR="0092683B" w:rsidRPr="00296EB0" w:rsidRDefault="0092683B"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Trên cơ sở phương pháp luận của chủ nghĩa duy vật biện chứng và chủ nghĩa duy vật lịch sử, </w:t>
      </w:r>
      <w:r w:rsidR="00F770F8">
        <w:rPr>
          <w:rFonts w:ascii="Times New Roman" w:eastAsia="DengXian" w:hAnsi="Times New Roman" w:cs="Times New Roman"/>
          <w:sz w:val="26"/>
          <w:szCs w:val="26"/>
        </w:rPr>
        <w:t>đề án</w:t>
      </w:r>
      <w:r w:rsidRPr="00296EB0">
        <w:rPr>
          <w:rFonts w:ascii="Times New Roman" w:eastAsia="DengXian" w:hAnsi="Times New Roman" w:cs="Times New Roman"/>
          <w:sz w:val="26"/>
          <w:szCs w:val="26"/>
          <w:lang w:val="vi-VN"/>
        </w:rPr>
        <w:t xml:space="preserve"> kết hợp nhiều phương pháp khác nhau để nghiên cứu nội dung đề tài. </w:t>
      </w:r>
      <w:r w:rsidR="00F770F8">
        <w:rPr>
          <w:rFonts w:ascii="Times New Roman" w:eastAsia="DengXian" w:hAnsi="Times New Roman" w:cs="Times New Roman"/>
          <w:sz w:val="26"/>
          <w:szCs w:val="26"/>
        </w:rPr>
        <w:t>Đề án</w:t>
      </w:r>
      <w:r w:rsidRPr="00296EB0">
        <w:rPr>
          <w:rFonts w:ascii="Times New Roman" w:eastAsia="DengXian" w:hAnsi="Times New Roman" w:cs="Times New Roman"/>
          <w:sz w:val="26"/>
          <w:szCs w:val="26"/>
          <w:lang w:val="vi-VN"/>
        </w:rPr>
        <w:t xml:space="preserve"> sử dụng các phương pháp như sau: phương pháp phân tích, phương pháp so sánh, phương pháp tổng hợp, phương pháp thống kê.... Cụ thể:</w:t>
      </w:r>
    </w:p>
    <w:p w14:paraId="36F7A286" w14:textId="3ECB4DC1" w:rsidR="0092683B" w:rsidRPr="00296EB0" w:rsidRDefault="0092683B"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Phương pháp phân tích là phương pháp chủ yếu được vận dụng trong </w:t>
      </w:r>
      <w:r w:rsidR="00F770F8">
        <w:rPr>
          <w:rFonts w:ascii="Times New Roman" w:eastAsia="DengXian" w:hAnsi="Times New Roman" w:cs="Times New Roman"/>
          <w:sz w:val="26"/>
          <w:szCs w:val="26"/>
        </w:rPr>
        <w:t xml:space="preserve">đề án </w:t>
      </w:r>
      <w:r w:rsidRPr="00296EB0">
        <w:rPr>
          <w:rFonts w:ascii="Times New Roman" w:eastAsia="DengXian" w:hAnsi="Times New Roman" w:cs="Times New Roman"/>
          <w:sz w:val="26"/>
          <w:szCs w:val="26"/>
          <w:lang w:val="vi-VN"/>
        </w:rPr>
        <w:t xml:space="preserve">để làm sáng rõ nội dung lý luận về </w:t>
      </w:r>
      <w:r w:rsidR="00607B8E" w:rsidRPr="00296EB0">
        <w:rPr>
          <w:rFonts w:ascii="Times New Roman" w:eastAsia="DengXian" w:hAnsi="Times New Roman" w:cs="Times New Roman"/>
          <w:sz w:val="26"/>
          <w:szCs w:val="26"/>
          <w:lang w:val="vi-VN"/>
        </w:rPr>
        <w:t xml:space="preserve">giải quyết tranh chấp </w:t>
      </w:r>
      <w:r w:rsidR="00DC0DD1" w:rsidRPr="00296EB0">
        <w:rPr>
          <w:rFonts w:ascii="Times New Roman" w:eastAsia="DengXian" w:hAnsi="Times New Roman" w:cs="Times New Roman"/>
          <w:sz w:val="26"/>
          <w:szCs w:val="26"/>
          <w:lang w:val="vi-VN"/>
        </w:rPr>
        <w:t>kinh doanh, thương mại</w:t>
      </w:r>
      <w:r w:rsidR="00B81A41" w:rsidRPr="00296EB0">
        <w:rPr>
          <w:rFonts w:ascii="Times New Roman" w:eastAsia="DengXian" w:hAnsi="Times New Roman" w:cs="Times New Roman"/>
          <w:sz w:val="26"/>
          <w:szCs w:val="26"/>
          <w:lang w:val="vi-VN"/>
        </w:rPr>
        <w:t xml:space="preserve"> tại Tòa án</w:t>
      </w:r>
      <w:r w:rsidRPr="00296EB0">
        <w:rPr>
          <w:rFonts w:ascii="Times New Roman" w:eastAsia="DengXian" w:hAnsi="Times New Roman" w:cs="Times New Roman"/>
          <w:sz w:val="26"/>
          <w:szCs w:val="26"/>
          <w:lang w:val="vi-VN"/>
        </w:rPr>
        <w:t xml:space="preserve">, làm rõ những ưu điểm và nhược điểm của các quy định pháp luật Việt Nam hiện hành về </w:t>
      </w:r>
      <w:r w:rsidR="00607B8E" w:rsidRPr="00296EB0">
        <w:rPr>
          <w:rFonts w:ascii="Times New Roman" w:eastAsia="DengXian" w:hAnsi="Times New Roman" w:cs="Times New Roman"/>
          <w:sz w:val="26"/>
          <w:szCs w:val="26"/>
          <w:lang w:val="vi-VN"/>
        </w:rPr>
        <w:t xml:space="preserve">giải quyết tranh chấp </w:t>
      </w:r>
      <w:r w:rsidR="00DC0DD1" w:rsidRPr="00296EB0">
        <w:rPr>
          <w:rFonts w:ascii="Times New Roman" w:eastAsia="DengXian" w:hAnsi="Times New Roman" w:cs="Times New Roman"/>
          <w:sz w:val="26"/>
          <w:szCs w:val="26"/>
          <w:lang w:val="vi-VN"/>
        </w:rPr>
        <w:t>kinh doanh, thương mại</w:t>
      </w:r>
      <w:r w:rsidR="009C28AE" w:rsidRPr="00296EB0">
        <w:rPr>
          <w:rFonts w:ascii="Times New Roman" w:eastAsia="DengXian" w:hAnsi="Times New Roman" w:cs="Times New Roman"/>
          <w:sz w:val="26"/>
          <w:szCs w:val="26"/>
          <w:lang w:val="vi-VN"/>
        </w:rPr>
        <w:t xml:space="preserve"> thông qua Tòa án</w:t>
      </w:r>
      <w:r w:rsidR="00607B8E" w:rsidRPr="00296EB0">
        <w:rPr>
          <w:rFonts w:ascii="Times New Roman" w:eastAsia="DengXian" w:hAnsi="Times New Roman" w:cs="Times New Roman"/>
          <w:sz w:val="26"/>
          <w:szCs w:val="26"/>
          <w:lang w:val="vi-VN"/>
        </w:rPr>
        <w:t xml:space="preserve"> </w:t>
      </w:r>
      <w:r w:rsidRPr="00296EB0">
        <w:rPr>
          <w:rFonts w:ascii="Times New Roman" w:eastAsia="DengXian" w:hAnsi="Times New Roman" w:cs="Times New Roman"/>
          <w:sz w:val="26"/>
          <w:szCs w:val="26"/>
          <w:lang w:val="vi-VN"/>
        </w:rPr>
        <w:t>và xem xét, đánh</w:t>
      </w:r>
      <w:r w:rsidR="009C28AE" w:rsidRPr="00296EB0">
        <w:rPr>
          <w:rFonts w:ascii="Times New Roman" w:eastAsia="DengXian" w:hAnsi="Times New Roman" w:cs="Times New Roman"/>
          <w:sz w:val="26"/>
          <w:szCs w:val="26"/>
          <w:lang w:val="vi-VN"/>
        </w:rPr>
        <w:t xml:space="preserve"> giá</w:t>
      </w:r>
      <w:r w:rsidRPr="00296EB0">
        <w:rPr>
          <w:rFonts w:ascii="Times New Roman" w:eastAsia="DengXian" w:hAnsi="Times New Roman" w:cs="Times New Roman"/>
          <w:sz w:val="26"/>
          <w:szCs w:val="26"/>
          <w:lang w:val="vi-VN"/>
        </w:rPr>
        <w:t xml:space="preserve"> thực tiễn</w:t>
      </w:r>
      <w:r w:rsidR="00607B8E" w:rsidRPr="00296EB0">
        <w:rPr>
          <w:rFonts w:ascii="Times New Roman" w:eastAsia="DengXian" w:hAnsi="Times New Roman" w:cs="Times New Roman"/>
          <w:sz w:val="26"/>
          <w:szCs w:val="26"/>
          <w:lang w:val="vi-VN"/>
        </w:rPr>
        <w:t>,</w:t>
      </w:r>
      <w:r w:rsidR="009C28AE" w:rsidRPr="00296EB0">
        <w:rPr>
          <w:rFonts w:ascii="Times New Roman" w:eastAsia="DengXian" w:hAnsi="Times New Roman" w:cs="Times New Roman"/>
          <w:sz w:val="26"/>
          <w:szCs w:val="26"/>
          <w:lang w:val="vi-VN"/>
        </w:rPr>
        <w:t xml:space="preserve"> tìm ra</w:t>
      </w:r>
      <w:r w:rsidR="00607B8E" w:rsidRPr="00296EB0">
        <w:rPr>
          <w:rFonts w:ascii="Times New Roman" w:eastAsia="DengXian" w:hAnsi="Times New Roman" w:cs="Times New Roman"/>
          <w:sz w:val="26"/>
          <w:szCs w:val="26"/>
          <w:lang w:val="vi-VN"/>
        </w:rPr>
        <w:t xml:space="preserve"> </w:t>
      </w:r>
      <w:r w:rsidRPr="00296EB0">
        <w:rPr>
          <w:rFonts w:ascii="Times New Roman" w:eastAsia="DengXian" w:hAnsi="Times New Roman" w:cs="Times New Roman"/>
          <w:sz w:val="26"/>
          <w:szCs w:val="26"/>
          <w:lang w:val="vi-VN"/>
        </w:rPr>
        <w:t xml:space="preserve">nguyên nhân và giải pháp nâng cao hiệu quả </w:t>
      </w:r>
      <w:r w:rsidR="00812A0D" w:rsidRPr="00296EB0">
        <w:rPr>
          <w:rFonts w:ascii="Times New Roman" w:eastAsia="DengXian" w:hAnsi="Times New Roman" w:cs="Times New Roman"/>
          <w:sz w:val="26"/>
          <w:szCs w:val="26"/>
          <w:lang w:val="vi-VN"/>
        </w:rPr>
        <w:t xml:space="preserve">xét xử vụ án </w:t>
      </w:r>
      <w:r w:rsidR="00DC0DD1" w:rsidRPr="00296EB0">
        <w:rPr>
          <w:rFonts w:ascii="Times New Roman" w:eastAsia="DengXian" w:hAnsi="Times New Roman" w:cs="Times New Roman"/>
          <w:sz w:val="26"/>
          <w:szCs w:val="26"/>
          <w:lang w:val="vi-VN"/>
        </w:rPr>
        <w:t>kinh doanh, thương mại</w:t>
      </w:r>
      <w:r w:rsidR="0081744C" w:rsidRPr="00296EB0">
        <w:rPr>
          <w:rFonts w:ascii="Times New Roman" w:eastAsia="DengXian" w:hAnsi="Times New Roman" w:cs="Times New Roman"/>
          <w:sz w:val="26"/>
          <w:szCs w:val="26"/>
          <w:lang w:val="vi-VN"/>
        </w:rPr>
        <w:t xml:space="preserve"> </w:t>
      </w:r>
      <w:r w:rsidRPr="00296EB0">
        <w:rPr>
          <w:rFonts w:ascii="Times New Roman" w:eastAsia="DengXian" w:hAnsi="Times New Roman" w:cs="Times New Roman"/>
          <w:sz w:val="26"/>
          <w:szCs w:val="26"/>
          <w:lang w:val="vi-VN"/>
        </w:rPr>
        <w:t xml:space="preserve">tại TAND </w:t>
      </w:r>
      <w:r w:rsidR="004F0B74">
        <w:rPr>
          <w:rFonts w:ascii="Times New Roman" w:eastAsia="DengXian" w:hAnsi="Times New Roman" w:cs="Times New Roman"/>
          <w:sz w:val="26"/>
          <w:szCs w:val="26"/>
        </w:rPr>
        <w:t>Thành phố Hà Nội</w:t>
      </w:r>
      <w:r w:rsidR="00607B8E" w:rsidRPr="00296EB0">
        <w:rPr>
          <w:rFonts w:ascii="Times New Roman" w:eastAsia="DengXian" w:hAnsi="Times New Roman" w:cs="Times New Roman"/>
          <w:sz w:val="26"/>
          <w:szCs w:val="26"/>
          <w:lang w:val="vi-VN"/>
        </w:rPr>
        <w:t>.</w:t>
      </w:r>
    </w:p>
    <w:p w14:paraId="5522C8E4" w14:textId="103D0315" w:rsidR="0092683B" w:rsidRPr="00296EB0" w:rsidRDefault="0092683B"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Phương pháp so sánh được sử dụng nhằm lí giải mọi vấn đề từ nhiều góc độ, có sự đối chiếu các quy định pháp luật với nhau để tìm ra những sự tương đồng </w:t>
      </w:r>
      <w:r w:rsidRPr="00296EB0">
        <w:rPr>
          <w:rFonts w:ascii="Times New Roman" w:eastAsia="DengXian" w:hAnsi="Times New Roman" w:cs="Times New Roman"/>
          <w:sz w:val="26"/>
          <w:szCs w:val="26"/>
          <w:lang w:val="vi-VN"/>
        </w:rPr>
        <w:lastRenderedPageBreak/>
        <w:t xml:space="preserve">hoặc không thống nhất trong hệ thống pháp luật Việt Nam liên quan đến </w:t>
      </w:r>
      <w:r w:rsidR="001D3898" w:rsidRPr="00296EB0">
        <w:rPr>
          <w:rFonts w:ascii="Times New Roman" w:eastAsia="DengXian" w:hAnsi="Times New Roman" w:cs="Times New Roman"/>
          <w:sz w:val="26"/>
          <w:szCs w:val="26"/>
          <w:lang w:val="vi-VN"/>
        </w:rPr>
        <w:t xml:space="preserve">giải quyết tranh chấp </w:t>
      </w:r>
      <w:r w:rsidR="00DC0DD1" w:rsidRPr="00296EB0">
        <w:rPr>
          <w:rFonts w:ascii="Times New Roman" w:eastAsia="DengXian" w:hAnsi="Times New Roman" w:cs="Times New Roman"/>
          <w:sz w:val="26"/>
          <w:szCs w:val="26"/>
          <w:lang w:val="vi-VN"/>
        </w:rPr>
        <w:t>kinh doanh, thương mại</w:t>
      </w:r>
      <w:r w:rsidR="00500F88" w:rsidRPr="00296EB0">
        <w:rPr>
          <w:rFonts w:ascii="Times New Roman" w:eastAsia="DengXian" w:hAnsi="Times New Roman" w:cs="Times New Roman"/>
          <w:sz w:val="26"/>
          <w:szCs w:val="26"/>
          <w:lang w:val="vi-VN"/>
        </w:rPr>
        <w:t xml:space="preserve"> tại Tòa án</w:t>
      </w:r>
      <w:r w:rsidR="00B01D70" w:rsidRPr="00296EB0">
        <w:rPr>
          <w:rFonts w:ascii="Times New Roman" w:eastAsia="DengXian" w:hAnsi="Times New Roman" w:cs="Times New Roman"/>
          <w:sz w:val="26"/>
          <w:szCs w:val="26"/>
          <w:lang w:val="vi-VN"/>
        </w:rPr>
        <w:t xml:space="preserve">; so sánh số liệu để đánh giá thực tiễn giải quyết tranh chấp </w:t>
      </w:r>
      <w:r w:rsidR="00DC0DD1" w:rsidRPr="00296EB0">
        <w:rPr>
          <w:rFonts w:ascii="Times New Roman" w:eastAsia="DengXian" w:hAnsi="Times New Roman" w:cs="Times New Roman"/>
          <w:sz w:val="26"/>
          <w:szCs w:val="26"/>
          <w:lang w:val="vi-VN"/>
        </w:rPr>
        <w:t>kinh doanh, thương mại</w:t>
      </w:r>
      <w:r w:rsidR="00362DD4" w:rsidRPr="00296EB0">
        <w:rPr>
          <w:rFonts w:ascii="Times New Roman" w:eastAsia="DengXian" w:hAnsi="Times New Roman" w:cs="Times New Roman"/>
          <w:sz w:val="26"/>
          <w:szCs w:val="26"/>
          <w:lang w:val="vi-VN"/>
        </w:rPr>
        <w:t xml:space="preserve"> tại TAND </w:t>
      </w:r>
      <w:r w:rsidR="009242A9" w:rsidRPr="00296EB0">
        <w:rPr>
          <w:rFonts w:ascii="Times New Roman" w:eastAsia="DengXian" w:hAnsi="Times New Roman" w:cs="Times New Roman"/>
          <w:sz w:val="26"/>
          <w:szCs w:val="26"/>
        </w:rPr>
        <w:t>Thành phố Hà Nội</w:t>
      </w:r>
      <w:r w:rsidRPr="00296EB0">
        <w:rPr>
          <w:rFonts w:ascii="Times New Roman" w:eastAsia="DengXian" w:hAnsi="Times New Roman" w:cs="Times New Roman"/>
          <w:sz w:val="26"/>
          <w:szCs w:val="26"/>
          <w:lang w:val="vi-VN"/>
        </w:rPr>
        <w:t xml:space="preserve">. </w:t>
      </w:r>
    </w:p>
    <w:p w14:paraId="3281C758" w14:textId="7600A447" w:rsidR="0092683B" w:rsidRPr="00296EB0" w:rsidRDefault="0092683B"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Phương pháp tổng hợp được sử dụng chủ yếu trong việc khái quát hóa các quan điểm lý luận về </w:t>
      </w:r>
      <w:r w:rsidR="001D3898" w:rsidRPr="00296EB0">
        <w:rPr>
          <w:rFonts w:ascii="Times New Roman" w:eastAsia="DengXian" w:hAnsi="Times New Roman" w:cs="Times New Roman"/>
          <w:sz w:val="26"/>
          <w:szCs w:val="26"/>
          <w:lang w:val="vi-VN"/>
        </w:rPr>
        <w:t xml:space="preserve">giải quyết tranh chấp </w:t>
      </w:r>
      <w:r w:rsidR="00DC0DD1" w:rsidRPr="00296EB0">
        <w:rPr>
          <w:rFonts w:ascii="Times New Roman" w:eastAsia="DengXian" w:hAnsi="Times New Roman" w:cs="Times New Roman"/>
          <w:sz w:val="26"/>
          <w:szCs w:val="26"/>
          <w:lang w:val="vi-VN"/>
        </w:rPr>
        <w:t>kinh doanh, thương mại</w:t>
      </w:r>
      <w:r w:rsidR="00362DD4" w:rsidRPr="00296EB0">
        <w:rPr>
          <w:rFonts w:ascii="Times New Roman" w:eastAsia="DengXian" w:hAnsi="Times New Roman" w:cs="Times New Roman"/>
          <w:sz w:val="26"/>
          <w:szCs w:val="26"/>
          <w:lang w:val="vi-VN"/>
        </w:rPr>
        <w:t xml:space="preserve"> tại Tòa án</w:t>
      </w:r>
      <w:r w:rsidRPr="00296EB0">
        <w:rPr>
          <w:rFonts w:ascii="Times New Roman" w:eastAsia="DengXian" w:hAnsi="Times New Roman" w:cs="Times New Roman"/>
          <w:sz w:val="26"/>
          <w:szCs w:val="26"/>
          <w:lang w:val="vi-VN"/>
        </w:rPr>
        <w:t xml:space="preserve">. Đồng thời phương pháp này cũng được sử dụng để đưa ra những nhận xét, đánh giá ở cuối mỗi chương và phần kết luận của </w:t>
      </w:r>
      <w:r w:rsidR="00F770F8">
        <w:rPr>
          <w:rFonts w:ascii="Times New Roman" w:eastAsia="DengXian" w:hAnsi="Times New Roman" w:cs="Times New Roman"/>
          <w:sz w:val="26"/>
          <w:szCs w:val="26"/>
        </w:rPr>
        <w:t>đề án</w:t>
      </w:r>
      <w:r w:rsidRPr="00296EB0">
        <w:rPr>
          <w:rFonts w:ascii="Times New Roman" w:eastAsia="DengXian" w:hAnsi="Times New Roman" w:cs="Times New Roman"/>
          <w:sz w:val="26"/>
          <w:szCs w:val="26"/>
          <w:lang w:val="vi-VN"/>
        </w:rPr>
        <w:t>.</w:t>
      </w:r>
    </w:p>
    <w:p w14:paraId="3EF7214A" w14:textId="4BDCFAED" w:rsidR="00F33F06" w:rsidRPr="00296EB0" w:rsidRDefault="0092683B"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Phương pháp thống kê được sử dụng để lập bảng biểu về số liệu thực tiễn liên quan đến đề tài nghiên cứu, nhằm đưa ra được bức tranh toàn diện về thực trạng </w:t>
      </w:r>
      <w:r w:rsidR="007555B6" w:rsidRPr="00296EB0">
        <w:rPr>
          <w:rFonts w:ascii="Times New Roman" w:eastAsia="DengXian" w:hAnsi="Times New Roman" w:cs="Times New Roman"/>
          <w:sz w:val="26"/>
          <w:szCs w:val="26"/>
          <w:lang w:val="vi-VN"/>
        </w:rPr>
        <w:t xml:space="preserve">xét xử vụ án </w:t>
      </w:r>
      <w:r w:rsidR="00DC0DD1" w:rsidRPr="00296EB0">
        <w:rPr>
          <w:rFonts w:ascii="Times New Roman" w:eastAsia="DengXian" w:hAnsi="Times New Roman" w:cs="Times New Roman"/>
          <w:sz w:val="26"/>
          <w:szCs w:val="26"/>
          <w:lang w:val="vi-VN"/>
        </w:rPr>
        <w:t>kinh doanh, thương mại</w:t>
      </w:r>
      <w:r w:rsidR="007C2F25" w:rsidRPr="00296EB0">
        <w:rPr>
          <w:rFonts w:ascii="Times New Roman" w:eastAsia="DengXian" w:hAnsi="Times New Roman" w:cs="Times New Roman"/>
          <w:sz w:val="26"/>
          <w:szCs w:val="26"/>
          <w:lang w:val="vi-VN"/>
        </w:rPr>
        <w:t xml:space="preserve"> </w:t>
      </w:r>
      <w:r w:rsidRPr="00296EB0">
        <w:rPr>
          <w:rFonts w:ascii="Times New Roman" w:eastAsia="DengXian" w:hAnsi="Times New Roman" w:cs="Times New Roman"/>
          <w:sz w:val="26"/>
          <w:szCs w:val="26"/>
          <w:lang w:val="vi-VN"/>
        </w:rPr>
        <w:t xml:space="preserve">ở TAND </w:t>
      </w:r>
      <w:r w:rsidR="009242A9" w:rsidRPr="00296EB0">
        <w:rPr>
          <w:rFonts w:ascii="Times New Roman" w:eastAsia="DengXian" w:hAnsi="Times New Roman" w:cs="Times New Roman"/>
          <w:sz w:val="26"/>
          <w:szCs w:val="26"/>
        </w:rPr>
        <w:t>Thành phố Hà Nội</w:t>
      </w:r>
      <w:r w:rsidRPr="00296EB0">
        <w:rPr>
          <w:rFonts w:ascii="Times New Roman" w:eastAsia="DengXian" w:hAnsi="Times New Roman" w:cs="Times New Roman"/>
          <w:sz w:val="26"/>
          <w:szCs w:val="26"/>
          <w:lang w:val="vi-VN"/>
        </w:rPr>
        <w:t>.</w:t>
      </w:r>
    </w:p>
    <w:p w14:paraId="027EA56B" w14:textId="2BD87D42" w:rsidR="00F33F06" w:rsidRPr="00296EB0" w:rsidRDefault="00F33F06" w:rsidP="00471C36">
      <w:pPr>
        <w:spacing w:before="60" w:after="60" w:line="360" w:lineRule="auto"/>
        <w:jc w:val="both"/>
        <w:rPr>
          <w:rFonts w:ascii="Times New Roman" w:hAnsi="Times New Roman" w:cs="Times New Roman"/>
          <w:b/>
          <w:bCs/>
          <w:sz w:val="26"/>
          <w:szCs w:val="26"/>
          <w:lang w:val="vi-VN"/>
        </w:rPr>
      </w:pPr>
      <w:r w:rsidRPr="00296EB0">
        <w:rPr>
          <w:rFonts w:ascii="Times New Roman" w:hAnsi="Times New Roman" w:cs="Times New Roman"/>
          <w:sz w:val="26"/>
          <w:szCs w:val="26"/>
          <w:lang w:val="vi-VN"/>
        </w:rPr>
        <w:tab/>
      </w:r>
      <w:r w:rsidRPr="00296EB0">
        <w:rPr>
          <w:rFonts w:ascii="Times New Roman" w:hAnsi="Times New Roman" w:cs="Times New Roman"/>
          <w:b/>
          <w:bCs/>
          <w:sz w:val="26"/>
          <w:szCs w:val="26"/>
          <w:lang w:val="vi-VN"/>
        </w:rPr>
        <w:t xml:space="preserve">6. Ý nghĩa </w:t>
      </w:r>
      <w:r w:rsidR="00F770F8">
        <w:rPr>
          <w:rFonts w:ascii="Times New Roman" w:hAnsi="Times New Roman" w:cs="Times New Roman"/>
          <w:b/>
          <w:bCs/>
          <w:sz w:val="26"/>
          <w:szCs w:val="26"/>
        </w:rPr>
        <w:t xml:space="preserve">khoa học và </w:t>
      </w:r>
      <w:r w:rsidRPr="00296EB0">
        <w:rPr>
          <w:rFonts w:ascii="Times New Roman" w:hAnsi="Times New Roman" w:cs="Times New Roman"/>
          <w:b/>
          <w:bCs/>
          <w:sz w:val="26"/>
          <w:szCs w:val="26"/>
          <w:lang w:val="vi-VN"/>
        </w:rPr>
        <w:t>thực tiễn</w:t>
      </w:r>
    </w:p>
    <w:p w14:paraId="7CA02D40" w14:textId="77777777" w:rsidR="009242A9" w:rsidRPr="00296EB0" w:rsidRDefault="00F33F06" w:rsidP="009242A9">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9242A9" w:rsidRPr="00296EB0">
        <w:rPr>
          <w:rFonts w:ascii="Times New Roman" w:hAnsi="Times New Roman" w:cs="Times New Roman"/>
          <w:sz w:val="26"/>
          <w:szCs w:val="26"/>
          <w:lang w:val="vi-VN"/>
        </w:rPr>
        <w:t>Về mặt khoa học, Đề án là công trình nghiên cứu đầu tiên có tính hệ thống, đầy đủ và toàn diện về vấn đề liên quan đến giải quyết tranh chấp kinh doanh, thương mại theo thủ tục sơ thẩm theo quy định pháp luật hiện hành nên có một số điểm sau:</w:t>
      </w:r>
    </w:p>
    <w:p w14:paraId="27F4DBB3" w14:textId="5237D43F" w:rsidR="009242A9" w:rsidRPr="004F0B74" w:rsidRDefault="009242A9" w:rsidP="009242A9">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Xây dựng</w:t>
      </w:r>
      <w:r w:rsidRPr="00296EB0">
        <w:rPr>
          <w:rFonts w:ascii="Times New Roman" w:hAnsi="Times New Roman" w:cs="Times New Roman"/>
          <w:sz w:val="26"/>
          <w:szCs w:val="26"/>
        </w:rPr>
        <w:t xml:space="preserve"> và hoàn thiện</w:t>
      </w:r>
      <w:r w:rsidRPr="00296EB0">
        <w:rPr>
          <w:rFonts w:ascii="Times New Roman" w:hAnsi="Times New Roman" w:cs="Times New Roman"/>
          <w:sz w:val="26"/>
          <w:szCs w:val="26"/>
          <w:lang w:val="vi-VN"/>
        </w:rPr>
        <w:t xml:space="preserve"> khái niệm giải quyết tranh chấp kinh doanh, thương mại</w:t>
      </w:r>
      <w:r w:rsidRPr="00296EB0">
        <w:rPr>
          <w:rFonts w:ascii="Times New Roman" w:hAnsi="Times New Roman" w:cs="Times New Roman"/>
          <w:sz w:val="26"/>
          <w:szCs w:val="26"/>
        </w:rPr>
        <w:t xml:space="preserve"> bằng tòa án</w:t>
      </w:r>
      <w:r w:rsidRPr="00296EB0">
        <w:rPr>
          <w:rFonts w:ascii="Times New Roman" w:hAnsi="Times New Roman" w:cs="Times New Roman"/>
          <w:sz w:val="26"/>
          <w:szCs w:val="26"/>
          <w:lang w:val="vi-VN"/>
        </w:rPr>
        <w:t>; chỉ rõ đặc điểm của giải quyết tranh chấp kinh doanh, thương mại tại TAND; Làm rõ những nội dung cơ bản của giải quyết tranh chấp kinh doanh, thương mại theo thủ tục sơ thẩm theo quy định của pháp luật Việt Nam hiện hành; Tìm ra được những điểm bất cập của pháp luật về giải quyết tranh chấp kinh doanh, thương mại tại TAND và thực tiễn thực hiện, từ đó đề xuất được những giải pháp nhằm hoàn thiện và thực hiện pháp luật về giải quyết tranh chấp kinh doanh, thương mại theo thủ tục sơ thẩm góp phần nâng cao chất lượng xét xử các vụ án KDTM của Tòa án nhân dân</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Thành phố Hà Nội.</w:t>
      </w:r>
    </w:p>
    <w:p w14:paraId="646699A1" w14:textId="756EB4F6" w:rsidR="009242A9" w:rsidRPr="00296EB0" w:rsidRDefault="009242A9" w:rsidP="009242A9">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Về mặt thực tiễn, kết quả nghiên cứu của Đề án là tài liệu có giá trị tham khảo cao, phục vụ cho việc giảng dạy, học tập và nghiên cứu trong lĩnh vực pháp luật kinh tế nói chung. Đề án cũng cung cấp những thông tin thực tiễn, phân tích và kiến nghị hữu ích cho các nhà hoạch định chính sách, TAND </w:t>
      </w:r>
      <w:r w:rsidRPr="00296EB0">
        <w:rPr>
          <w:rFonts w:ascii="Times New Roman" w:hAnsi="Times New Roman" w:cs="Times New Roman"/>
          <w:sz w:val="26"/>
          <w:szCs w:val="26"/>
        </w:rPr>
        <w:t>Thành phố Hà Nội</w:t>
      </w:r>
      <w:r w:rsidRPr="00296EB0">
        <w:rPr>
          <w:rFonts w:ascii="Times New Roman" w:hAnsi="Times New Roman" w:cs="Times New Roman"/>
          <w:sz w:val="26"/>
          <w:szCs w:val="26"/>
          <w:lang w:val="vi-VN"/>
        </w:rPr>
        <w:t xml:space="preserve">. </w:t>
      </w:r>
      <w:r w:rsidRPr="00296EB0">
        <w:rPr>
          <w:rFonts w:ascii="Times New Roman" w:hAnsi="Times New Roman" w:cs="Times New Roman"/>
          <w:sz w:val="26"/>
          <w:szCs w:val="26"/>
          <w:lang w:val="vi-VN"/>
        </w:rPr>
        <w:lastRenderedPageBreak/>
        <w:t>Đề tài có thể được các cơ quan tiến hành tố tụng, đặc biệt là Tòa án nhân dân Thành phố Hà Nội, vận dụng, nâng cao hoạt động xét xử trong quá trình giải quyết vụ án đối với các vụ án tranh chấp kinh doanh, thương mại theo pháp luật tố tụng dân sự Việt Nam.</w:t>
      </w:r>
    </w:p>
    <w:p w14:paraId="6D84644C" w14:textId="2231EAE3" w:rsidR="00F33F06" w:rsidRPr="00401468" w:rsidRDefault="00F33F06" w:rsidP="009242A9">
      <w:pPr>
        <w:spacing w:before="60" w:after="60" w:line="360" w:lineRule="auto"/>
        <w:jc w:val="both"/>
        <w:rPr>
          <w:rFonts w:ascii="Times New Roman" w:hAnsi="Times New Roman" w:cs="Times New Roman"/>
          <w:b/>
          <w:bCs/>
          <w:sz w:val="26"/>
          <w:szCs w:val="26"/>
        </w:rPr>
      </w:pPr>
      <w:r w:rsidRPr="00296EB0">
        <w:rPr>
          <w:rFonts w:ascii="Times New Roman" w:hAnsi="Times New Roman" w:cs="Times New Roman"/>
          <w:sz w:val="26"/>
          <w:szCs w:val="26"/>
          <w:lang w:val="vi-VN"/>
        </w:rPr>
        <w:tab/>
      </w:r>
      <w:r w:rsidRPr="00296EB0">
        <w:rPr>
          <w:rFonts w:ascii="Times New Roman" w:hAnsi="Times New Roman" w:cs="Times New Roman"/>
          <w:b/>
          <w:bCs/>
          <w:sz w:val="26"/>
          <w:szCs w:val="26"/>
          <w:lang w:val="vi-VN"/>
        </w:rPr>
        <w:t xml:space="preserve">7. Kết cấu </w:t>
      </w:r>
      <w:r w:rsidR="00401468">
        <w:rPr>
          <w:rFonts w:ascii="Times New Roman" w:hAnsi="Times New Roman" w:cs="Times New Roman"/>
          <w:b/>
          <w:bCs/>
          <w:sz w:val="26"/>
          <w:szCs w:val="26"/>
        </w:rPr>
        <w:t>của đề án</w:t>
      </w:r>
    </w:p>
    <w:p w14:paraId="7E7E268A" w14:textId="5669225B" w:rsidR="009242A9" w:rsidRPr="004F0B74" w:rsidRDefault="009242A9" w:rsidP="009242A9">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Ch</w:t>
      </w:r>
      <w:r w:rsidRPr="00296EB0">
        <w:rPr>
          <w:rFonts w:ascii="Cambria" w:hAnsi="Cambria" w:cs="Cambria"/>
          <w:sz w:val="26"/>
          <w:szCs w:val="26"/>
          <w:lang w:val="vi-VN"/>
        </w:rPr>
        <w:t>ươ</w:t>
      </w:r>
      <w:r w:rsidRPr="00296EB0">
        <w:rPr>
          <w:rFonts w:ascii="Times New Roman" w:hAnsi="Times New Roman" w:cs="Times New Roman"/>
          <w:sz w:val="26"/>
          <w:szCs w:val="26"/>
          <w:lang w:val="vi-VN"/>
        </w:rPr>
        <w:t xml:space="preserve">ng 1: Những vấn </w:t>
      </w:r>
      <w:r w:rsidRPr="00296EB0">
        <w:rPr>
          <w:rFonts w:ascii="Cambria" w:hAnsi="Cambria" w:cs="Cambria"/>
          <w:sz w:val="26"/>
          <w:szCs w:val="26"/>
          <w:lang w:val="vi-VN"/>
        </w:rPr>
        <w:t>đ</w:t>
      </w:r>
      <w:r w:rsidRPr="00296EB0">
        <w:rPr>
          <w:rFonts w:ascii="Times New Roman" w:hAnsi="Times New Roman" w:cs="Times New Roman"/>
          <w:sz w:val="26"/>
          <w:szCs w:val="26"/>
          <w:lang w:val="vi-VN"/>
        </w:rPr>
        <w:t xml:space="preserve">ề </w:t>
      </w:r>
      <w:r w:rsidR="004F0B74">
        <w:rPr>
          <w:rFonts w:ascii="Times New Roman" w:hAnsi="Times New Roman" w:cs="Times New Roman"/>
          <w:sz w:val="26"/>
          <w:szCs w:val="26"/>
        </w:rPr>
        <w:t>lý luận</w:t>
      </w:r>
      <w:r w:rsidRPr="00296EB0">
        <w:rPr>
          <w:rFonts w:ascii="Times New Roman" w:hAnsi="Times New Roman" w:cs="Times New Roman"/>
          <w:sz w:val="26"/>
          <w:szCs w:val="26"/>
          <w:lang w:val="vi-VN"/>
        </w:rPr>
        <w:t xml:space="preserve"> về giải quyết tranh chấp kinh doanh, thư</w:t>
      </w:r>
      <w:r w:rsidRPr="00296EB0">
        <w:rPr>
          <w:rFonts w:ascii="Times New Roman" w:hAnsi="Times New Roman" w:cs="Times New Roman"/>
          <w:sz w:val="26"/>
          <w:szCs w:val="26"/>
        </w:rPr>
        <w:t>ơ</w:t>
      </w:r>
      <w:r w:rsidRPr="00296EB0">
        <w:rPr>
          <w:rFonts w:ascii="Times New Roman" w:hAnsi="Times New Roman" w:cs="Times New Roman"/>
          <w:sz w:val="26"/>
          <w:szCs w:val="26"/>
          <w:lang w:val="vi-VN"/>
        </w:rPr>
        <w:t>ng mại tại Tòa án</w:t>
      </w:r>
      <w:r w:rsidR="004F0B74">
        <w:rPr>
          <w:rFonts w:ascii="Times New Roman" w:hAnsi="Times New Roman" w:cs="Times New Roman"/>
          <w:sz w:val="26"/>
          <w:szCs w:val="26"/>
        </w:rPr>
        <w:t xml:space="preserve"> và pháp luật về giải quyết tranh chấp kinh doanh thương mại tại tòa án</w:t>
      </w:r>
    </w:p>
    <w:p w14:paraId="48996FBF" w14:textId="186F407C" w:rsidR="009242A9" w:rsidRPr="00296EB0" w:rsidRDefault="009242A9" w:rsidP="009242A9">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Ch</w:t>
      </w:r>
      <w:r w:rsidRPr="00296EB0">
        <w:rPr>
          <w:rFonts w:ascii="Cambria" w:hAnsi="Cambria" w:cs="Cambria"/>
          <w:sz w:val="26"/>
          <w:szCs w:val="26"/>
          <w:lang w:val="vi-VN"/>
        </w:rPr>
        <w:t>ươ</w:t>
      </w:r>
      <w:r w:rsidRPr="00296EB0">
        <w:rPr>
          <w:rFonts w:ascii="Times New Roman" w:hAnsi="Times New Roman" w:cs="Times New Roman"/>
          <w:sz w:val="26"/>
          <w:szCs w:val="26"/>
          <w:lang w:val="vi-VN"/>
        </w:rPr>
        <w:t>ng 2: Thực trạng pháp luật và thực tiễn giải quyết tranh chấp kinh doanh, th</w:t>
      </w:r>
      <w:r w:rsidRPr="00296EB0">
        <w:rPr>
          <w:rFonts w:ascii="Cambria" w:hAnsi="Cambria" w:cs="Cambria"/>
          <w:sz w:val="26"/>
          <w:szCs w:val="26"/>
          <w:lang w:val="vi-VN"/>
        </w:rPr>
        <w:t>ươ</w:t>
      </w:r>
      <w:r w:rsidRPr="00296EB0">
        <w:rPr>
          <w:rFonts w:ascii="Times New Roman" w:hAnsi="Times New Roman" w:cs="Times New Roman"/>
          <w:sz w:val="26"/>
          <w:szCs w:val="26"/>
          <w:lang w:val="vi-VN"/>
        </w:rPr>
        <w:t>ng mại tại Tòa án nhân dân Thành phố Hà Nội.</w:t>
      </w:r>
    </w:p>
    <w:p w14:paraId="1FE742C4" w14:textId="2C677B0A" w:rsidR="004A2217" w:rsidRDefault="009242A9" w:rsidP="009242A9">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Ch</w:t>
      </w:r>
      <w:r w:rsidRPr="00296EB0">
        <w:rPr>
          <w:rFonts w:ascii="Cambria" w:hAnsi="Cambria" w:cs="Cambria"/>
          <w:sz w:val="26"/>
          <w:szCs w:val="26"/>
          <w:lang w:val="vi-VN"/>
        </w:rPr>
        <w:t>ươ</w:t>
      </w:r>
      <w:r w:rsidRPr="00296EB0">
        <w:rPr>
          <w:rFonts w:ascii="Times New Roman" w:hAnsi="Times New Roman" w:cs="Times New Roman"/>
          <w:sz w:val="26"/>
          <w:szCs w:val="26"/>
          <w:lang w:val="vi-VN"/>
        </w:rPr>
        <w:t xml:space="preserve">ng 3: </w:t>
      </w:r>
      <w:r w:rsidR="001136D5">
        <w:rPr>
          <w:rFonts w:ascii="Times New Roman" w:hAnsi="Times New Roman" w:cs="Times New Roman"/>
          <w:sz w:val="26"/>
          <w:szCs w:val="26"/>
        </w:rPr>
        <w:t>Yêu cầu</w:t>
      </w:r>
      <w:r w:rsidRPr="00296EB0">
        <w:rPr>
          <w:rFonts w:ascii="Times New Roman" w:hAnsi="Times New Roman" w:cs="Times New Roman"/>
          <w:sz w:val="26"/>
          <w:szCs w:val="26"/>
          <w:lang w:val="vi-VN"/>
        </w:rPr>
        <w:t xml:space="preserve">, giải pháp hoàn thiện pháp luật và giải pháp nâng cao hiệu quả giải quyết tranh chấp kinh doanh, thương mại tại Tòa án nhân </w:t>
      </w:r>
      <w:r w:rsidRPr="00296EB0">
        <w:rPr>
          <w:rFonts w:ascii="Times New Roman" w:hAnsi="Times New Roman" w:cs="Times New Roman"/>
          <w:sz w:val="26"/>
          <w:szCs w:val="26"/>
        </w:rPr>
        <w:t>dân</w:t>
      </w:r>
      <w:r w:rsidRPr="00296EB0">
        <w:rPr>
          <w:rFonts w:ascii="Times New Roman" w:hAnsi="Times New Roman" w:cs="Times New Roman"/>
          <w:sz w:val="26"/>
          <w:szCs w:val="26"/>
          <w:lang w:val="vi-VN"/>
        </w:rPr>
        <w:t xml:space="preserve"> Thành phố Hà Nội</w:t>
      </w:r>
      <w:r w:rsidR="00401468">
        <w:rPr>
          <w:rFonts w:ascii="Times New Roman" w:hAnsi="Times New Roman" w:cs="Times New Roman"/>
          <w:sz w:val="26"/>
          <w:szCs w:val="26"/>
        </w:rPr>
        <w:t>.</w:t>
      </w:r>
    </w:p>
    <w:p w14:paraId="5D85AB61" w14:textId="77777777" w:rsidR="00401468" w:rsidRDefault="00401468" w:rsidP="009242A9">
      <w:pPr>
        <w:spacing w:before="60" w:after="60" w:line="360" w:lineRule="auto"/>
        <w:ind w:firstLine="720"/>
        <w:jc w:val="both"/>
        <w:rPr>
          <w:rFonts w:ascii="Times New Roman" w:hAnsi="Times New Roman" w:cs="Times New Roman"/>
          <w:sz w:val="26"/>
          <w:szCs w:val="26"/>
        </w:rPr>
      </w:pPr>
    </w:p>
    <w:p w14:paraId="3A9300A6" w14:textId="77777777" w:rsidR="00401468" w:rsidRDefault="00401468" w:rsidP="009242A9">
      <w:pPr>
        <w:spacing w:before="60" w:after="60" w:line="360" w:lineRule="auto"/>
        <w:ind w:firstLine="720"/>
        <w:jc w:val="both"/>
        <w:rPr>
          <w:rFonts w:ascii="Times New Roman" w:hAnsi="Times New Roman" w:cs="Times New Roman"/>
          <w:sz w:val="26"/>
          <w:szCs w:val="26"/>
        </w:rPr>
      </w:pPr>
    </w:p>
    <w:p w14:paraId="16BC354F" w14:textId="77777777" w:rsidR="00401468" w:rsidRDefault="00401468" w:rsidP="009242A9">
      <w:pPr>
        <w:spacing w:before="60" w:after="60" w:line="360" w:lineRule="auto"/>
        <w:ind w:firstLine="720"/>
        <w:jc w:val="both"/>
        <w:rPr>
          <w:rFonts w:ascii="Times New Roman" w:hAnsi="Times New Roman" w:cs="Times New Roman"/>
          <w:sz w:val="26"/>
          <w:szCs w:val="26"/>
        </w:rPr>
      </w:pPr>
    </w:p>
    <w:p w14:paraId="0B92DBAF" w14:textId="77777777" w:rsidR="00401468" w:rsidRDefault="00401468" w:rsidP="009242A9">
      <w:pPr>
        <w:spacing w:before="60" w:after="60" w:line="360" w:lineRule="auto"/>
        <w:ind w:firstLine="720"/>
        <w:jc w:val="both"/>
        <w:rPr>
          <w:rFonts w:ascii="Times New Roman" w:hAnsi="Times New Roman" w:cs="Times New Roman"/>
          <w:sz w:val="26"/>
          <w:szCs w:val="26"/>
        </w:rPr>
      </w:pPr>
    </w:p>
    <w:p w14:paraId="671B643D" w14:textId="77777777" w:rsidR="00401468" w:rsidRDefault="00401468" w:rsidP="009242A9">
      <w:pPr>
        <w:spacing w:before="60" w:after="60" w:line="360" w:lineRule="auto"/>
        <w:ind w:firstLine="720"/>
        <w:jc w:val="both"/>
        <w:rPr>
          <w:rFonts w:ascii="Times New Roman" w:hAnsi="Times New Roman" w:cs="Times New Roman"/>
          <w:sz w:val="26"/>
          <w:szCs w:val="26"/>
        </w:rPr>
      </w:pPr>
    </w:p>
    <w:p w14:paraId="1A3B60AD" w14:textId="77777777" w:rsidR="0085664B" w:rsidRDefault="0085664B" w:rsidP="009242A9">
      <w:pPr>
        <w:spacing w:before="60" w:after="60" w:line="360" w:lineRule="auto"/>
        <w:ind w:firstLine="720"/>
        <w:jc w:val="both"/>
        <w:rPr>
          <w:rFonts w:ascii="Times New Roman" w:hAnsi="Times New Roman" w:cs="Times New Roman"/>
          <w:sz w:val="26"/>
          <w:szCs w:val="26"/>
        </w:rPr>
      </w:pPr>
    </w:p>
    <w:p w14:paraId="72F879BA" w14:textId="77777777" w:rsidR="0085664B" w:rsidRDefault="0085664B" w:rsidP="009242A9">
      <w:pPr>
        <w:spacing w:before="60" w:after="60" w:line="360" w:lineRule="auto"/>
        <w:ind w:firstLine="720"/>
        <w:jc w:val="both"/>
        <w:rPr>
          <w:rFonts w:ascii="Times New Roman" w:hAnsi="Times New Roman" w:cs="Times New Roman"/>
          <w:sz w:val="26"/>
          <w:szCs w:val="26"/>
        </w:rPr>
      </w:pPr>
      <w:bookmarkStart w:id="6" w:name="_GoBack"/>
      <w:bookmarkEnd w:id="6"/>
    </w:p>
    <w:p w14:paraId="47E23571" w14:textId="77777777" w:rsidR="00401468" w:rsidRPr="00401468" w:rsidRDefault="00401468" w:rsidP="009242A9">
      <w:pPr>
        <w:spacing w:before="60" w:after="60" w:line="360" w:lineRule="auto"/>
        <w:ind w:firstLine="720"/>
        <w:jc w:val="both"/>
        <w:rPr>
          <w:rFonts w:ascii="Times New Roman" w:hAnsi="Times New Roman" w:cs="Times New Roman"/>
          <w:sz w:val="26"/>
          <w:szCs w:val="26"/>
        </w:rPr>
      </w:pPr>
    </w:p>
    <w:p w14:paraId="07478899" w14:textId="225B08F5" w:rsidR="00876C3E" w:rsidRPr="00296EB0" w:rsidRDefault="004C08B7" w:rsidP="000B18F3">
      <w:pPr>
        <w:pStyle w:val="Heading1"/>
        <w:spacing w:before="60" w:after="60" w:line="360" w:lineRule="auto"/>
        <w:jc w:val="center"/>
        <w:rPr>
          <w:rFonts w:ascii="Times New Roman" w:hAnsi="Times New Roman" w:cs="Times New Roman"/>
          <w:b/>
          <w:bCs/>
          <w:color w:val="auto"/>
          <w:sz w:val="26"/>
          <w:szCs w:val="26"/>
          <w:lang w:val="vi-VN"/>
        </w:rPr>
      </w:pPr>
      <w:bookmarkStart w:id="7" w:name="_Toc211274269"/>
      <w:r w:rsidRPr="00296EB0">
        <w:rPr>
          <w:rFonts w:ascii="Times New Roman" w:hAnsi="Times New Roman" w:cs="Times New Roman"/>
          <w:b/>
          <w:bCs/>
          <w:color w:val="auto"/>
          <w:sz w:val="26"/>
          <w:szCs w:val="26"/>
          <w:lang w:val="vi-VN"/>
        </w:rPr>
        <w:lastRenderedPageBreak/>
        <w:t>CHƯƠNG 1:</w:t>
      </w:r>
      <w:r w:rsidR="00B848D1" w:rsidRPr="00296EB0">
        <w:rPr>
          <w:rFonts w:ascii="Times New Roman" w:hAnsi="Times New Roman" w:cs="Times New Roman"/>
          <w:b/>
          <w:bCs/>
          <w:color w:val="auto"/>
          <w:sz w:val="26"/>
          <w:szCs w:val="26"/>
          <w:lang w:val="vi-VN"/>
        </w:rPr>
        <w:t xml:space="preserve"> </w:t>
      </w:r>
      <w:r w:rsidR="005F12BF" w:rsidRPr="00296EB0">
        <w:rPr>
          <w:rFonts w:ascii="Times New Roman" w:hAnsi="Times New Roman" w:cs="Times New Roman"/>
          <w:b/>
          <w:bCs/>
          <w:color w:val="auto"/>
          <w:sz w:val="26"/>
          <w:szCs w:val="26"/>
          <w:lang w:val="vi-VN"/>
        </w:rPr>
        <w:t xml:space="preserve">NHỮNG VẤN ĐỀ LÝ LUẬN VỀ GIẢI QUYẾT TRANH CHẤP KINH DOANH, THƯƠNG MẠI </w:t>
      </w:r>
      <w:r w:rsidR="0069736F" w:rsidRPr="00296EB0">
        <w:rPr>
          <w:rFonts w:ascii="Times New Roman" w:hAnsi="Times New Roman" w:cs="Times New Roman"/>
          <w:b/>
          <w:bCs/>
          <w:color w:val="auto"/>
          <w:sz w:val="26"/>
          <w:szCs w:val="26"/>
          <w:lang w:val="vi-VN"/>
        </w:rPr>
        <w:t>BẰNG</w:t>
      </w:r>
      <w:r w:rsidR="005F12BF" w:rsidRPr="00296EB0">
        <w:rPr>
          <w:rFonts w:ascii="Times New Roman" w:hAnsi="Times New Roman" w:cs="Times New Roman"/>
          <w:b/>
          <w:bCs/>
          <w:color w:val="auto"/>
          <w:sz w:val="26"/>
          <w:szCs w:val="26"/>
          <w:lang w:val="vi-VN"/>
        </w:rPr>
        <w:t xml:space="preserve"> TÒA ÁN VÀ PHÁP LUẬT VỀ GIẢI QUYẾT TRANH CHẤP KINH DOANH, THƯƠNG MẠI </w:t>
      </w:r>
      <w:r w:rsidR="00BA38F7">
        <w:rPr>
          <w:rFonts w:ascii="Times New Roman" w:hAnsi="Times New Roman" w:cs="Times New Roman"/>
          <w:b/>
          <w:bCs/>
          <w:color w:val="auto"/>
          <w:sz w:val="26"/>
          <w:szCs w:val="26"/>
        </w:rPr>
        <w:t>TẠI</w:t>
      </w:r>
      <w:r w:rsidR="005F12BF" w:rsidRPr="00296EB0">
        <w:rPr>
          <w:rFonts w:ascii="Times New Roman" w:hAnsi="Times New Roman" w:cs="Times New Roman"/>
          <w:b/>
          <w:bCs/>
          <w:color w:val="auto"/>
          <w:sz w:val="26"/>
          <w:szCs w:val="26"/>
          <w:lang w:val="vi-VN"/>
        </w:rPr>
        <w:t xml:space="preserve"> TÒA ÁN</w:t>
      </w:r>
      <w:bookmarkEnd w:id="7"/>
    </w:p>
    <w:p w14:paraId="20790490" w14:textId="4FB81FB9" w:rsidR="00C34235" w:rsidRPr="00296EB0" w:rsidRDefault="00950B47" w:rsidP="00471C36">
      <w:pPr>
        <w:pStyle w:val="Heading2"/>
        <w:spacing w:before="60" w:after="60" w:line="360" w:lineRule="auto"/>
        <w:jc w:val="both"/>
        <w:rPr>
          <w:rFonts w:ascii="Times New Roman" w:hAnsi="Times New Roman" w:cs="Times New Roman"/>
          <w:b/>
          <w:bCs/>
          <w:color w:val="auto"/>
          <w:lang w:val="vi-VN"/>
        </w:rPr>
      </w:pPr>
      <w:r w:rsidRPr="00296EB0">
        <w:rPr>
          <w:rFonts w:ascii="Times New Roman" w:hAnsi="Times New Roman" w:cs="Times New Roman"/>
          <w:b/>
          <w:bCs/>
          <w:color w:val="auto"/>
          <w:lang w:val="vi-VN"/>
        </w:rPr>
        <w:tab/>
      </w:r>
      <w:bookmarkStart w:id="8" w:name="_Toc211274270"/>
      <w:r w:rsidRPr="00296EB0">
        <w:rPr>
          <w:rFonts w:ascii="Times New Roman" w:hAnsi="Times New Roman" w:cs="Times New Roman"/>
          <w:b/>
          <w:bCs/>
          <w:color w:val="auto"/>
          <w:lang w:val="vi-VN"/>
        </w:rPr>
        <w:t xml:space="preserve">1.1. Khái quát về tranh chấp </w:t>
      </w:r>
      <w:r w:rsidR="00DC0DD1" w:rsidRPr="00296EB0">
        <w:rPr>
          <w:rFonts w:ascii="Times New Roman" w:hAnsi="Times New Roman" w:cs="Times New Roman"/>
          <w:b/>
          <w:bCs/>
          <w:color w:val="auto"/>
          <w:lang w:val="vi-VN"/>
        </w:rPr>
        <w:t>kinh doanh, thương mại</w:t>
      </w:r>
      <w:bookmarkEnd w:id="8"/>
    </w:p>
    <w:p w14:paraId="61A1BC64" w14:textId="3B5726E9" w:rsidR="0054288C" w:rsidRPr="00296EB0" w:rsidRDefault="00950B47" w:rsidP="00471C36">
      <w:pPr>
        <w:pStyle w:val="Heading3"/>
        <w:spacing w:before="60" w:after="60" w:line="360" w:lineRule="auto"/>
        <w:jc w:val="both"/>
        <w:rPr>
          <w:rFonts w:ascii="Times New Roman" w:hAnsi="Times New Roman" w:cs="Times New Roman"/>
          <w:b/>
          <w:bCs/>
          <w:color w:val="auto"/>
          <w:sz w:val="26"/>
          <w:szCs w:val="26"/>
          <w:lang w:val="vi-VN"/>
        </w:rPr>
      </w:pPr>
      <w:r w:rsidRPr="00296EB0">
        <w:rPr>
          <w:rFonts w:ascii="Times New Roman" w:hAnsi="Times New Roman" w:cs="Times New Roman"/>
          <w:b/>
          <w:bCs/>
          <w:color w:val="auto"/>
          <w:sz w:val="26"/>
          <w:szCs w:val="26"/>
          <w:lang w:val="vi-VN"/>
        </w:rPr>
        <w:tab/>
      </w:r>
      <w:bookmarkStart w:id="9" w:name="_Toc211274271"/>
      <w:r w:rsidRPr="00296EB0">
        <w:rPr>
          <w:rFonts w:ascii="Times New Roman" w:hAnsi="Times New Roman" w:cs="Times New Roman"/>
          <w:b/>
          <w:bCs/>
          <w:color w:val="auto"/>
          <w:sz w:val="26"/>
          <w:szCs w:val="26"/>
          <w:lang w:val="vi-VN"/>
        </w:rPr>
        <w:t xml:space="preserve">1.1.1. </w:t>
      </w:r>
      <w:r w:rsidR="000B1DE2" w:rsidRPr="00296EB0">
        <w:rPr>
          <w:rFonts w:ascii="Times New Roman" w:hAnsi="Times New Roman" w:cs="Times New Roman"/>
          <w:b/>
          <w:bCs/>
          <w:color w:val="auto"/>
          <w:sz w:val="26"/>
          <w:szCs w:val="26"/>
          <w:lang w:val="vi-VN"/>
        </w:rPr>
        <w:t xml:space="preserve">Định nghĩa tranh chấp </w:t>
      </w:r>
      <w:r w:rsidR="00DC0DD1" w:rsidRPr="00296EB0">
        <w:rPr>
          <w:rFonts w:ascii="Times New Roman" w:hAnsi="Times New Roman" w:cs="Times New Roman"/>
          <w:b/>
          <w:bCs/>
          <w:color w:val="auto"/>
          <w:sz w:val="26"/>
          <w:szCs w:val="26"/>
          <w:lang w:val="vi-VN"/>
        </w:rPr>
        <w:t>kinh doanh, thương mại</w:t>
      </w:r>
      <w:bookmarkEnd w:id="9"/>
    </w:p>
    <w:p w14:paraId="2A9E103B" w14:textId="1D5A94FA" w:rsidR="007E52BA" w:rsidRPr="00296EB0" w:rsidRDefault="00EC5383"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B87C6C" w:rsidRPr="00296EB0">
        <w:rPr>
          <w:rFonts w:ascii="Times New Roman" w:hAnsi="Times New Roman" w:cs="Times New Roman"/>
          <w:sz w:val="26"/>
          <w:szCs w:val="26"/>
          <w:lang w:val="vi-VN"/>
        </w:rPr>
        <w:t>Trong quá trình đổi mới, phát triển nền kinh tế vận hành theo cơ chế thị trường định hướng xã hội chủ nghĩa, nền kinh tế Việt Nam hội nhập cùng nền kinh tế thế giới, ngày càng xuất hiện nhiều hơn các chủ thể kinh doanh; bên cạnh các doanh nghiệp nhà nước và hợp tác xã, xuất hiện các doanh nghiệp tư nhân, doanh nghiệp có vốn đầu tư nước ngoài, các loại hình công ty và hộ kinh doanh cá thể. Các quan hệ kinh tế xuất hiện ngày càng nhiều với hình thức phong phú và tính chất phức tạp. Trong điều kiện đó, Nhà nước phải tạo ra một môi trường kinh doanh lành mạnh, để các quan hệ kinh tế được xây dựng và thực hiện trên cơ sở nguyên tắc tự do, bình đẳng, cùng có lợi và tự chịu trách nhiệm về hoạt động kinh doanh của mình. Trong giai đoạn này kinh doanh đúng pháp luật để đạt lợi nhuận tối đa là mục tiêu của các doanh nghiệp. Môi trường đó phát sinh ngày càng nhiều các tranh chấp liên quan đến việc thực hiện quyền và nghĩa vụ của các chủ thể tham gia các quan hệ kinh tế. Đồng thời cũng đặt ra các yêu cầu phải nghiên cứu, mở rộng nội hàm của khái niệm tranh chấp kinh tế.</w:t>
      </w:r>
      <w:r w:rsidR="00B87C6C" w:rsidRPr="00296EB0">
        <w:rPr>
          <w:rFonts w:ascii="Times New Roman" w:hAnsi="Times New Roman" w:cs="Times New Roman"/>
          <w:sz w:val="26"/>
          <w:szCs w:val="26"/>
        </w:rPr>
        <w:t xml:space="preserve"> </w:t>
      </w:r>
      <w:r w:rsidR="00393F0D" w:rsidRPr="00296EB0">
        <w:rPr>
          <w:rFonts w:ascii="Times New Roman" w:hAnsi="Times New Roman" w:cs="Times New Roman"/>
          <w:sz w:val="26"/>
          <w:szCs w:val="26"/>
          <w:lang w:val="vi-VN"/>
        </w:rPr>
        <w:t xml:space="preserve">Để </w:t>
      </w:r>
      <w:r w:rsidR="001B3439" w:rsidRPr="00296EB0">
        <w:rPr>
          <w:rFonts w:ascii="Times New Roman" w:hAnsi="Times New Roman" w:cs="Times New Roman"/>
          <w:sz w:val="26"/>
          <w:szCs w:val="26"/>
          <w:lang w:val="vi-VN"/>
        </w:rPr>
        <w:t xml:space="preserve">đảm bảo </w:t>
      </w:r>
      <w:r w:rsidR="009D69D7" w:rsidRPr="00296EB0">
        <w:rPr>
          <w:rFonts w:ascii="Times New Roman" w:hAnsi="Times New Roman" w:cs="Times New Roman"/>
          <w:sz w:val="26"/>
          <w:szCs w:val="26"/>
          <w:lang w:val="vi-VN"/>
        </w:rPr>
        <w:t>phát triển kinh tế</w:t>
      </w:r>
      <w:r w:rsidR="00573214" w:rsidRPr="00296EB0">
        <w:rPr>
          <w:rFonts w:ascii="Times New Roman" w:hAnsi="Times New Roman" w:cs="Times New Roman"/>
          <w:sz w:val="26"/>
          <w:szCs w:val="26"/>
          <w:lang w:val="vi-VN"/>
        </w:rPr>
        <w:t xml:space="preserve"> đồng thời</w:t>
      </w:r>
      <w:r w:rsidR="004D790A" w:rsidRPr="00296EB0">
        <w:rPr>
          <w:rFonts w:ascii="Times New Roman" w:hAnsi="Times New Roman" w:cs="Times New Roman"/>
          <w:sz w:val="26"/>
          <w:szCs w:val="26"/>
          <w:lang w:val="vi-VN"/>
        </w:rPr>
        <w:t xml:space="preserve"> </w:t>
      </w:r>
      <w:r w:rsidR="00055DFB" w:rsidRPr="00296EB0">
        <w:rPr>
          <w:rFonts w:ascii="Times New Roman" w:hAnsi="Times New Roman" w:cs="Times New Roman"/>
          <w:sz w:val="26"/>
          <w:szCs w:val="26"/>
          <w:lang w:val="vi-VN"/>
        </w:rPr>
        <w:t>bảo đảm quyền</w:t>
      </w:r>
      <w:r w:rsidR="00573214" w:rsidRPr="00296EB0">
        <w:rPr>
          <w:rFonts w:ascii="Times New Roman" w:hAnsi="Times New Roman" w:cs="Times New Roman"/>
          <w:sz w:val="26"/>
          <w:szCs w:val="26"/>
          <w:lang w:val="vi-VN"/>
        </w:rPr>
        <w:t>,</w:t>
      </w:r>
      <w:r w:rsidR="00055DFB" w:rsidRPr="00296EB0">
        <w:rPr>
          <w:rFonts w:ascii="Times New Roman" w:hAnsi="Times New Roman" w:cs="Times New Roman"/>
          <w:sz w:val="26"/>
          <w:szCs w:val="26"/>
          <w:lang w:val="vi-VN"/>
        </w:rPr>
        <w:t xml:space="preserve"> lợi ích của các bên trong quan hệ </w:t>
      </w:r>
      <w:r w:rsidR="001B3439" w:rsidRPr="00296EB0">
        <w:rPr>
          <w:rFonts w:ascii="Times New Roman" w:hAnsi="Times New Roman" w:cs="Times New Roman"/>
          <w:sz w:val="26"/>
          <w:szCs w:val="26"/>
          <w:lang w:val="vi-VN"/>
        </w:rPr>
        <w:t>kinh doanh, thương mại</w:t>
      </w:r>
      <w:r w:rsidR="00570C00" w:rsidRPr="00296EB0">
        <w:rPr>
          <w:rFonts w:ascii="Times New Roman" w:hAnsi="Times New Roman" w:cs="Times New Roman"/>
          <w:sz w:val="26"/>
          <w:szCs w:val="26"/>
          <w:lang w:val="vi-VN"/>
        </w:rPr>
        <w:t>, nhà nước</w:t>
      </w:r>
      <w:r w:rsidR="00573214" w:rsidRPr="00296EB0">
        <w:rPr>
          <w:rFonts w:ascii="Times New Roman" w:hAnsi="Times New Roman" w:cs="Times New Roman"/>
          <w:sz w:val="26"/>
          <w:szCs w:val="26"/>
          <w:lang w:val="vi-VN"/>
        </w:rPr>
        <w:t xml:space="preserve"> ta</w:t>
      </w:r>
      <w:r w:rsidR="00570C00" w:rsidRPr="00296EB0">
        <w:rPr>
          <w:rFonts w:ascii="Times New Roman" w:hAnsi="Times New Roman" w:cs="Times New Roman"/>
          <w:sz w:val="26"/>
          <w:szCs w:val="26"/>
          <w:lang w:val="vi-VN"/>
        </w:rPr>
        <w:t xml:space="preserve"> đã ban hành nhiều văn bản quy phạm pháp luật</w:t>
      </w:r>
      <w:r w:rsidR="00573214" w:rsidRPr="00296EB0">
        <w:rPr>
          <w:rFonts w:ascii="Times New Roman" w:hAnsi="Times New Roman" w:cs="Times New Roman"/>
          <w:sz w:val="26"/>
          <w:szCs w:val="26"/>
          <w:lang w:val="vi-VN"/>
        </w:rPr>
        <w:t xml:space="preserve"> nhằm</w:t>
      </w:r>
      <w:r w:rsidR="00570C00" w:rsidRPr="00296EB0">
        <w:rPr>
          <w:rFonts w:ascii="Times New Roman" w:hAnsi="Times New Roman" w:cs="Times New Roman"/>
          <w:sz w:val="26"/>
          <w:szCs w:val="26"/>
          <w:lang w:val="vi-VN"/>
        </w:rPr>
        <w:t xml:space="preserve"> </w:t>
      </w:r>
      <w:r w:rsidR="00290D09" w:rsidRPr="00296EB0">
        <w:rPr>
          <w:rFonts w:ascii="Times New Roman" w:hAnsi="Times New Roman" w:cs="Times New Roman"/>
          <w:sz w:val="26"/>
          <w:szCs w:val="26"/>
          <w:lang w:val="vi-VN"/>
        </w:rPr>
        <w:t xml:space="preserve">điều chỉnh quan hệ </w:t>
      </w:r>
      <w:r w:rsidR="00824C4E" w:rsidRPr="00296EB0">
        <w:rPr>
          <w:rFonts w:ascii="Times New Roman" w:hAnsi="Times New Roman" w:cs="Times New Roman"/>
          <w:sz w:val="26"/>
          <w:szCs w:val="26"/>
          <w:lang w:val="vi-VN"/>
        </w:rPr>
        <w:t>KDTM</w:t>
      </w:r>
      <w:r w:rsidR="00290D09" w:rsidRPr="00296EB0">
        <w:rPr>
          <w:rFonts w:ascii="Times New Roman" w:hAnsi="Times New Roman" w:cs="Times New Roman"/>
          <w:sz w:val="26"/>
          <w:szCs w:val="26"/>
          <w:lang w:val="vi-VN"/>
        </w:rPr>
        <w:t xml:space="preserve"> </w:t>
      </w:r>
      <w:r w:rsidR="00573214" w:rsidRPr="00296EB0">
        <w:rPr>
          <w:rFonts w:ascii="Times New Roman" w:hAnsi="Times New Roman" w:cs="Times New Roman"/>
          <w:sz w:val="26"/>
          <w:szCs w:val="26"/>
          <w:lang w:val="vi-VN"/>
        </w:rPr>
        <w:t>và cũng ban hành những</w:t>
      </w:r>
      <w:r w:rsidR="00290D09" w:rsidRPr="00296EB0">
        <w:rPr>
          <w:rFonts w:ascii="Times New Roman" w:hAnsi="Times New Roman" w:cs="Times New Roman"/>
          <w:sz w:val="26"/>
          <w:szCs w:val="26"/>
          <w:lang w:val="vi-VN"/>
        </w:rPr>
        <w:t xml:space="preserve"> </w:t>
      </w:r>
      <w:r w:rsidR="00322389" w:rsidRPr="00296EB0">
        <w:rPr>
          <w:rFonts w:ascii="Times New Roman" w:hAnsi="Times New Roman" w:cs="Times New Roman"/>
          <w:sz w:val="26"/>
          <w:szCs w:val="26"/>
          <w:lang w:val="vi-VN"/>
        </w:rPr>
        <w:t>quy định</w:t>
      </w:r>
      <w:r w:rsidR="006A402B" w:rsidRPr="00296EB0">
        <w:rPr>
          <w:rFonts w:ascii="Times New Roman" w:hAnsi="Times New Roman" w:cs="Times New Roman"/>
          <w:sz w:val="26"/>
          <w:szCs w:val="26"/>
          <w:lang w:val="vi-VN"/>
        </w:rPr>
        <w:t xml:space="preserve"> về</w:t>
      </w:r>
      <w:r w:rsidR="00322389" w:rsidRPr="00296EB0">
        <w:rPr>
          <w:rFonts w:ascii="Times New Roman" w:hAnsi="Times New Roman" w:cs="Times New Roman"/>
          <w:sz w:val="26"/>
          <w:szCs w:val="26"/>
          <w:lang w:val="vi-VN"/>
        </w:rPr>
        <w:t xml:space="preserve"> các phương thức giải quyết tranh chấp K</w:t>
      </w:r>
      <w:r w:rsidR="002B0607" w:rsidRPr="00296EB0">
        <w:rPr>
          <w:rFonts w:ascii="Times New Roman" w:hAnsi="Times New Roman" w:cs="Times New Roman"/>
          <w:sz w:val="26"/>
          <w:szCs w:val="26"/>
          <w:lang w:val="vi-VN"/>
        </w:rPr>
        <w:t>DTM.</w:t>
      </w:r>
    </w:p>
    <w:p w14:paraId="30249106" w14:textId="46AD8F54" w:rsidR="009F75D1" w:rsidRDefault="00D039A2"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Tuy nhiên đến nay, h</w:t>
      </w:r>
      <w:r w:rsidR="00EC5383" w:rsidRPr="00296EB0">
        <w:rPr>
          <w:rFonts w:ascii="Times New Roman" w:hAnsi="Times New Roman" w:cs="Times New Roman"/>
          <w:sz w:val="26"/>
          <w:szCs w:val="26"/>
          <w:lang w:val="vi-VN"/>
        </w:rPr>
        <w:t>ệ thống các văn bản quy phạm pháp luật</w:t>
      </w:r>
      <w:r w:rsidR="003F08D5" w:rsidRPr="00296EB0">
        <w:rPr>
          <w:rFonts w:ascii="Times New Roman" w:hAnsi="Times New Roman" w:cs="Times New Roman"/>
          <w:sz w:val="26"/>
          <w:szCs w:val="26"/>
          <w:lang w:val="vi-VN"/>
        </w:rPr>
        <w:t xml:space="preserve"> hiện hành</w:t>
      </w:r>
      <w:r w:rsidR="00EC5383" w:rsidRPr="00296EB0">
        <w:rPr>
          <w:rFonts w:ascii="Times New Roman" w:hAnsi="Times New Roman" w:cs="Times New Roman"/>
          <w:sz w:val="26"/>
          <w:szCs w:val="26"/>
          <w:lang w:val="vi-VN"/>
        </w:rPr>
        <w:t xml:space="preserve"> </w:t>
      </w:r>
      <w:r w:rsidR="0069433C" w:rsidRPr="00296EB0">
        <w:rPr>
          <w:rFonts w:ascii="Times New Roman" w:hAnsi="Times New Roman" w:cs="Times New Roman"/>
          <w:sz w:val="26"/>
          <w:szCs w:val="26"/>
          <w:lang w:val="vi-VN"/>
        </w:rPr>
        <w:t>của Việt Nam vẫn chưa có bất kỳ điều luật nào</w:t>
      </w:r>
      <w:r w:rsidR="00751BD1" w:rsidRPr="00296EB0">
        <w:rPr>
          <w:rFonts w:ascii="Times New Roman" w:hAnsi="Times New Roman" w:cs="Times New Roman"/>
          <w:sz w:val="26"/>
          <w:szCs w:val="26"/>
          <w:lang w:val="vi-VN"/>
        </w:rPr>
        <w:t xml:space="preserve"> trực tiếp</w:t>
      </w:r>
      <w:r w:rsidR="0069433C" w:rsidRPr="00296EB0">
        <w:rPr>
          <w:rFonts w:ascii="Times New Roman" w:hAnsi="Times New Roman" w:cs="Times New Roman"/>
          <w:sz w:val="26"/>
          <w:szCs w:val="26"/>
          <w:lang w:val="vi-VN"/>
        </w:rPr>
        <w:t xml:space="preserve"> </w:t>
      </w:r>
      <w:r w:rsidR="004C0D74" w:rsidRPr="00296EB0">
        <w:rPr>
          <w:rFonts w:ascii="Times New Roman" w:hAnsi="Times New Roman" w:cs="Times New Roman"/>
          <w:sz w:val="26"/>
          <w:szCs w:val="26"/>
          <w:lang w:val="vi-VN"/>
        </w:rPr>
        <w:t>đưa ra khái niệm</w:t>
      </w:r>
      <w:r w:rsidR="00573214" w:rsidRPr="00296EB0">
        <w:rPr>
          <w:rFonts w:ascii="Times New Roman" w:hAnsi="Times New Roman" w:cs="Times New Roman"/>
          <w:sz w:val="26"/>
          <w:szCs w:val="26"/>
          <w:lang w:val="vi-VN"/>
        </w:rPr>
        <w:t xml:space="preserve"> để định nghĩa chính xác</w:t>
      </w:r>
      <w:r w:rsidR="004C0D74" w:rsidRPr="00296EB0">
        <w:rPr>
          <w:rFonts w:ascii="Times New Roman" w:hAnsi="Times New Roman" w:cs="Times New Roman"/>
          <w:sz w:val="26"/>
          <w:szCs w:val="26"/>
          <w:lang w:val="vi-VN"/>
        </w:rPr>
        <w:t xml:space="preserve"> tranh chấp kinh doanh, thương mại</w:t>
      </w:r>
      <w:r w:rsidR="00573214" w:rsidRPr="00296EB0">
        <w:rPr>
          <w:rFonts w:ascii="Times New Roman" w:hAnsi="Times New Roman" w:cs="Times New Roman"/>
          <w:sz w:val="26"/>
          <w:szCs w:val="26"/>
          <w:lang w:val="vi-VN"/>
        </w:rPr>
        <w:t xml:space="preserve"> là gì</w:t>
      </w:r>
      <w:r w:rsidR="00B87C6C" w:rsidRPr="00296EB0">
        <w:rPr>
          <w:rFonts w:ascii="Times New Roman" w:hAnsi="Times New Roman" w:cs="Times New Roman"/>
          <w:sz w:val="26"/>
          <w:szCs w:val="26"/>
        </w:rPr>
        <w:t xml:space="preserve"> mà chỉ chủ yếu có các quy định liệt kê các tranh chấp kinh doanh, thương mại nào thuộc thẩm quyền giải quyết của phương thức giải quyết đó</w:t>
      </w:r>
      <w:r w:rsidR="009C5FCF" w:rsidRPr="00296EB0">
        <w:rPr>
          <w:rFonts w:ascii="Times New Roman" w:hAnsi="Times New Roman" w:cs="Times New Roman"/>
          <w:sz w:val="26"/>
          <w:szCs w:val="26"/>
          <w:lang w:val="vi-VN"/>
        </w:rPr>
        <w:t>.</w:t>
      </w:r>
    </w:p>
    <w:p w14:paraId="3A036D90" w14:textId="77777777" w:rsidR="000B18F3" w:rsidRDefault="003413DA"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F02BBB" w:rsidRPr="00296EB0">
        <w:rPr>
          <w:rFonts w:ascii="Times New Roman" w:hAnsi="Times New Roman" w:cs="Times New Roman"/>
          <w:sz w:val="26"/>
          <w:szCs w:val="26"/>
          <w:lang w:val="vi-VN"/>
        </w:rPr>
        <w:t xml:space="preserve">Luật Thương mại không đưa ra khái niệm tranh chấp thương mại mà chỉ đưa </w:t>
      </w:r>
    </w:p>
    <w:p w14:paraId="2F17592A" w14:textId="308F00A2" w:rsidR="00154727" w:rsidRPr="00296EB0" w:rsidRDefault="00F02BBB"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 xml:space="preserve">ra khái niệm </w:t>
      </w:r>
      <w:r w:rsidR="00562D18" w:rsidRPr="00296EB0">
        <w:rPr>
          <w:rFonts w:ascii="Times New Roman" w:hAnsi="Times New Roman" w:cs="Times New Roman"/>
          <w:sz w:val="26"/>
          <w:szCs w:val="26"/>
          <w:lang w:val="vi-VN"/>
        </w:rPr>
        <w:t xml:space="preserve">hoạt động thương mại. </w:t>
      </w:r>
      <w:r w:rsidR="00503453" w:rsidRPr="00296EB0">
        <w:rPr>
          <w:rFonts w:ascii="Times New Roman" w:hAnsi="Times New Roman" w:cs="Times New Roman"/>
          <w:sz w:val="26"/>
          <w:szCs w:val="26"/>
          <w:lang w:val="vi-VN"/>
        </w:rPr>
        <w:t xml:space="preserve">Theo Luật Thương mại thì hoạt động thương mại là </w:t>
      </w:r>
      <w:r w:rsidR="00645998" w:rsidRPr="00296EB0">
        <w:rPr>
          <w:rFonts w:ascii="Times New Roman" w:hAnsi="Times New Roman" w:cs="Times New Roman"/>
          <w:sz w:val="26"/>
          <w:szCs w:val="26"/>
          <w:lang w:val="vi-VN"/>
        </w:rPr>
        <w:t>“</w:t>
      </w:r>
      <w:r w:rsidR="00843A6B" w:rsidRPr="00296EB0">
        <w:rPr>
          <w:rFonts w:ascii="Times New Roman" w:hAnsi="Times New Roman" w:cs="Times New Roman"/>
          <w:i/>
          <w:iCs/>
          <w:sz w:val="26"/>
          <w:szCs w:val="26"/>
          <w:lang w:val="vi-VN"/>
        </w:rPr>
        <w:t>h</w:t>
      </w:r>
      <w:r w:rsidR="00503453" w:rsidRPr="00296EB0">
        <w:rPr>
          <w:rFonts w:ascii="Times New Roman" w:hAnsi="Times New Roman" w:cs="Times New Roman"/>
          <w:i/>
          <w:iCs/>
          <w:sz w:val="26"/>
          <w:szCs w:val="26"/>
          <w:lang w:val="vi-VN"/>
        </w:rPr>
        <w:t>oạt động thương mại là hoạt động nhằm mục đích sinh lợi, bao gồm mua bán hàng hoá, cung ứng dịch vụ, đầu tư, xúc tiến thương mại và các hoạt động nhằm mục đích sinh lợi khác</w:t>
      </w:r>
      <w:r w:rsidR="00645998" w:rsidRPr="00296EB0">
        <w:rPr>
          <w:rFonts w:ascii="Times New Roman" w:hAnsi="Times New Roman" w:cs="Times New Roman"/>
          <w:i/>
          <w:iCs/>
          <w:sz w:val="26"/>
          <w:szCs w:val="26"/>
          <w:lang w:val="vi-VN"/>
        </w:rPr>
        <w:t>”</w:t>
      </w:r>
      <w:r w:rsidR="0093472D" w:rsidRPr="00296EB0">
        <w:rPr>
          <w:rStyle w:val="FootnoteReference"/>
          <w:rFonts w:ascii="Times New Roman" w:hAnsi="Times New Roman" w:cs="Times New Roman"/>
          <w:sz w:val="26"/>
          <w:szCs w:val="26"/>
          <w:lang w:val="vi-VN"/>
        </w:rPr>
        <w:footnoteReference w:id="1"/>
      </w:r>
      <w:r w:rsidR="00343A5A" w:rsidRPr="00296EB0">
        <w:rPr>
          <w:rFonts w:ascii="Times New Roman" w:hAnsi="Times New Roman" w:cs="Times New Roman"/>
          <w:sz w:val="26"/>
          <w:szCs w:val="26"/>
          <w:lang w:val="vi-VN"/>
        </w:rPr>
        <w:t xml:space="preserve">. </w:t>
      </w:r>
    </w:p>
    <w:p w14:paraId="633F9D44" w14:textId="17222A3F" w:rsidR="00154727" w:rsidRPr="00296EB0" w:rsidRDefault="00343A5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Khái niệm</w:t>
      </w:r>
      <w:r w:rsidR="00DB1D7A" w:rsidRPr="00296EB0">
        <w:rPr>
          <w:rFonts w:ascii="Times New Roman" w:hAnsi="Times New Roman" w:cs="Times New Roman"/>
          <w:sz w:val="26"/>
          <w:szCs w:val="26"/>
          <w:lang w:val="vi-VN"/>
        </w:rPr>
        <w:t xml:space="preserve"> hoạt động thương mại</w:t>
      </w:r>
      <w:r w:rsidR="00562D18" w:rsidRPr="00296EB0">
        <w:rPr>
          <w:rFonts w:ascii="Times New Roman" w:hAnsi="Times New Roman" w:cs="Times New Roman"/>
          <w:sz w:val="26"/>
          <w:szCs w:val="26"/>
          <w:lang w:val="vi-VN"/>
        </w:rPr>
        <w:t xml:space="preserve"> </w:t>
      </w:r>
      <w:r w:rsidR="00573214" w:rsidRPr="00296EB0">
        <w:rPr>
          <w:rFonts w:ascii="Times New Roman" w:hAnsi="Times New Roman" w:cs="Times New Roman"/>
          <w:sz w:val="26"/>
          <w:szCs w:val="26"/>
          <w:lang w:val="vi-VN"/>
        </w:rPr>
        <w:t>trong Luật Thương mại</w:t>
      </w:r>
      <w:r w:rsidRPr="00296EB0">
        <w:rPr>
          <w:rFonts w:ascii="Times New Roman" w:hAnsi="Times New Roman" w:cs="Times New Roman"/>
          <w:sz w:val="26"/>
          <w:szCs w:val="26"/>
          <w:lang w:val="vi-VN"/>
        </w:rPr>
        <w:t xml:space="preserve"> </w:t>
      </w:r>
      <w:r w:rsidR="00D13A6E" w:rsidRPr="00296EB0">
        <w:rPr>
          <w:rFonts w:ascii="Times New Roman" w:hAnsi="Times New Roman" w:cs="Times New Roman"/>
          <w:sz w:val="26"/>
          <w:szCs w:val="26"/>
          <w:lang w:val="vi-VN"/>
        </w:rPr>
        <w:t xml:space="preserve">tương đồng với khái niệm </w:t>
      </w:r>
      <w:r w:rsidR="00F33786" w:rsidRPr="00296EB0">
        <w:rPr>
          <w:rFonts w:ascii="Times New Roman" w:hAnsi="Times New Roman" w:cs="Times New Roman"/>
          <w:sz w:val="26"/>
          <w:szCs w:val="26"/>
          <w:lang w:val="vi-VN"/>
        </w:rPr>
        <w:t xml:space="preserve">kinh doanh được định nghĩa trong Luật Doanh nghiệp năm 2020. Theo luật Doanh nghiệp, </w:t>
      </w:r>
      <w:r w:rsidR="00AD2FD4" w:rsidRPr="00296EB0">
        <w:rPr>
          <w:rFonts w:ascii="Times New Roman" w:hAnsi="Times New Roman" w:cs="Times New Roman"/>
          <w:sz w:val="26"/>
          <w:szCs w:val="26"/>
          <w:lang w:val="vi-VN"/>
        </w:rPr>
        <w:t>“</w:t>
      </w:r>
      <w:r w:rsidR="00F33786" w:rsidRPr="00296EB0">
        <w:rPr>
          <w:rFonts w:ascii="Times New Roman" w:hAnsi="Times New Roman" w:cs="Times New Roman"/>
          <w:i/>
          <w:iCs/>
          <w:sz w:val="26"/>
          <w:szCs w:val="26"/>
          <w:lang w:val="vi-VN"/>
        </w:rPr>
        <w:t>kinh doanh là việc thực hiện liên tục một, một số hoặc tất cả công đoạn của quá trình từ đầu tư, sản xuất đến tiêu thụ sản phẩm hoặc cung ứng dịch vụ trên thị trường nhằm mục đích tìm kiếm lợi nhuận</w:t>
      </w:r>
      <w:r w:rsidR="00AD2FD4" w:rsidRPr="00296EB0">
        <w:rPr>
          <w:rFonts w:ascii="Times New Roman" w:hAnsi="Times New Roman" w:cs="Times New Roman"/>
          <w:i/>
          <w:iCs/>
          <w:sz w:val="26"/>
          <w:szCs w:val="26"/>
          <w:lang w:val="vi-VN"/>
        </w:rPr>
        <w:t>”</w:t>
      </w:r>
      <w:r w:rsidR="00EC5223" w:rsidRPr="00296EB0">
        <w:rPr>
          <w:rStyle w:val="FootnoteReference"/>
          <w:rFonts w:ascii="Times New Roman" w:hAnsi="Times New Roman" w:cs="Times New Roman"/>
          <w:i/>
          <w:iCs/>
          <w:sz w:val="26"/>
          <w:szCs w:val="26"/>
          <w:lang w:val="vi-VN"/>
        </w:rPr>
        <w:footnoteReference w:id="2"/>
      </w:r>
      <w:r w:rsidR="002111CD" w:rsidRPr="00296EB0">
        <w:rPr>
          <w:rFonts w:ascii="Times New Roman" w:hAnsi="Times New Roman" w:cs="Times New Roman"/>
          <w:sz w:val="26"/>
          <w:szCs w:val="26"/>
          <w:lang w:val="vi-VN"/>
        </w:rPr>
        <w:t xml:space="preserve">. </w:t>
      </w:r>
    </w:p>
    <w:p w14:paraId="2F393AD6" w14:textId="4B5FF127" w:rsidR="00503453" w:rsidRPr="00296EB0" w:rsidRDefault="00EC5BF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Tranh chấp </w:t>
      </w:r>
      <w:r w:rsidR="00DB696D" w:rsidRPr="00296EB0">
        <w:rPr>
          <w:rFonts w:ascii="Times New Roman" w:hAnsi="Times New Roman" w:cs="Times New Roman"/>
          <w:sz w:val="26"/>
          <w:szCs w:val="26"/>
          <w:lang w:val="vi-VN"/>
        </w:rPr>
        <w:t>kinh doanh, thương mại</w:t>
      </w:r>
      <w:r w:rsidRPr="00296EB0">
        <w:rPr>
          <w:rFonts w:ascii="Times New Roman" w:hAnsi="Times New Roman" w:cs="Times New Roman"/>
          <w:sz w:val="26"/>
          <w:szCs w:val="26"/>
          <w:lang w:val="vi-VN"/>
        </w:rPr>
        <w:t xml:space="preserve"> chỉ được đề cập</w:t>
      </w:r>
      <w:r w:rsidR="00573214" w:rsidRPr="00296EB0">
        <w:rPr>
          <w:rFonts w:ascii="Times New Roman" w:hAnsi="Times New Roman" w:cs="Times New Roman"/>
          <w:sz w:val="26"/>
          <w:szCs w:val="26"/>
          <w:lang w:val="vi-VN"/>
        </w:rPr>
        <w:t xml:space="preserve"> một cách</w:t>
      </w:r>
      <w:r w:rsidR="00E368B0" w:rsidRPr="00296EB0">
        <w:rPr>
          <w:rFonts w:ascii="Times New Roman" w:hAnsi="Times New Roman" w:cs="Times New Roman"/>
          <w:sz w:val="26"/>
          <w:szCs w:val="26"/>
          <w:lang w:val="vi-VN"/>
        </w:rPr>
        <w:t xml:space="preserve"> trực tiếp</w:t>
      </w:r>
      <w:r w:rsidRPr="00296EB0">
        <w:rPr>
          <w:rFonts w:ascii="Times New Roman" w:hAnsi="Times New Roman" w:cs="Times New Roman"/>
          <w:sz w:val="26"/>
          <w:szCs w:val="26"/>
          <w:lang w:val="vi-VN"/>
        </w:rPr>
        <w:t xml:space="preserve"> trong Bộ Luật Tố tụng Dân sự</w:t>
      </w:r>
      <w:r w:rsidR="003F57FE" w:rsidRPr="00296EB0">
        <w:rPr>
          <w:rFonts w:ascii="Times New Roman" w:hAnsi="Times New Roman" w:cs="Times New Roman"/>
          <w:sz w:val="26"/>
          <w:szCs w:val="26"/>
          <w:lang w:val="vi-VN"/>
        </w:rPr>
        <w:t xml:space="preserve"> dưới hình thức liệt kê những tranh chấp KDTM thuộc thẩm quyền giải quyết của</w:t>
      </w:r>
      <w:r w:rsidR="00E368B0" w:rsidRPr="00296EB0">
        <w:rPr>
          <w:rFonts w:ascii="Times New Roman" w:hAnsi="Times New Roman" w:cs="Times New Roman"/>
          <w:sz w:val="26"/>
          <w:szCs w:val="26"/>
          <w:lang w:val="vi-VN"/>
        </w:rPr>
        <w:t xml:space="preserve"> Tòa án </w:t>
      </w:r>
      <w:r w:rsidR="00597498" w:rsidRPr="00296EB0">
        <w:rPr>
          <w:rFonts w:ascii="Times New Roman" w:hAnsi="Times New Roman" w:cs="Times New Roman"/>
          <w:sz w:val="26"/>
          <w:szCs w:val="26"/>
          <w:lang w:val="vi-VN"/>
        </w:rPr>
        <w:t>mà</w:t>
      </w:r>
      <w:r w:rsidR="00E368B0" w:rsidRPr="00296EB0">
        <w:rPr>
          <w:rFonts w:ascii="Times New Roman" w:hAnsi="Times New Roman" w:cs="Times New Roman"/>
          <w:sz w:val="26"/>
          <w:szCs w:val="26"/>
          <w:lang w:val="vi-VN"/>
        </w:rPr>
        <w:t xml:space="preserve"> không đưa ra khái niệm tranh chấp </w:t>
      </w:r>
      <w:r w:rsidR="00656A32" w:rsidRPr="00296EB0">
        <w:rPr>
          <w:rFonts w:ascii="Times New Roman" w:hAnsi="Times New Roman" w:cs="Times New Roman"/>
          <w:sz w:val="26"/>
          <w:szCs w:val="26"/>
          <w:lang w:val="vi-VN"/>
        </w:rPr>
        <w:t>KDTM.</w:t>
      </w:r>
      <w:r w:rsidR="00E368B0" w:rsidRPr="00296EB0">
        <w:rPr>
          <w:rFonts w:ascii="Times New Roman" w:hAnsi="Times New Roman" w:cs="Times New Roman"/>
          <w:sz w:val="26"/>
          <w:szCs w:val="26"/>
          <w:lang w:val="vi-VN"/>
        </w:rPr>
        <w:t xml:space="preserve"> </w:t>
      </w:r>
      <w:r w:rsidR="00D47FCF" w:rsidRPr="00296EB0">
        <w:rPr>
          <w:rFonts w:ascii="Times New Roman" w:hAnsi="Times New Roman" w:cs="Times New Roman"/>
          <w:sz w:val="26"/>
          <w:szCs w:val="26"/>
          <w:lang w:val="vi-VN"/>
        </w:rPr>
        <w:t>Bộ luật Tố tụng Dân sự năm 2015</w:t>
      </w:r>
      <w:r w:rsidR="00656A32" w:rsidRPr="00296EB0">
        <w:rPr>
          <w:rFonts w:ascii="Times New Roman" w:hAnsi="Times New Roman" w:cs="Times New Roman"/>
          <w:sz w:val="26"/>
          <w:szCs w:val="26"/>
          <w:lang w:val="vi-VN"/>
        </w:rPr>
        <w:t xml:space="preserve"> đã</w:t>
      </w:r>
      <w:r w:rsidR="00D47FCF" w:rsidRPr="00296EB0">
        <w:rPr>
          <w:rFonts w:ascii="Times New Roman" w:hAnsi="Times New Roman" w:cs="Times New Roman"/>
          <w:sz w:val="26"/>
          <w:szCs w:val="26"/>
          <w:lang w:val="vi-VN"/>
        </w:rPr>
        <w:t xml:space="preserve"> liệt kê những tranh chấp về kinh doanh, thương mại thuộc thẩm quyền giải quyết của Tòa án</w:t>
      </w:r>
      <w:r w:rsidR="00D47FCF" w:rsidRPr="00296EB0">
        <w:rPr>
          <w:rStyle w:val="FootnoteReference"/>
          <w:rFonts w:ascii="Times New Roman" w:hAnsi="Times New Roman" w:cs="Times New Roman"/>
          <w:sz w:val="26"/>
          <w:szCs w:val="26"/>
          <w:lang w:val="vi-VN"/>
        </w:rPr>
        <w:footnoteReference w:id="3"/>
      </w:r>
      <w:r w:rsidR="009150F3" w:rsidRPr="00296EB0">
        <w:rPr>
          <w:rFonts w:ascii="Times New Roman" w:hAnsi="Times New Roman" w:cs="Times New Roman"/>
          <w:sz w:val="26"/>
          <w:szCs w:val="26"/>
          <w:lang w:val="vi-VN"/>
        </w:rPr>
        <w:t xml:space="preserve"> nhưng thực chất </w:t>
      </w:r>
      <w:r w:rsidR="00036914" w:rsidRPr="00296EB0">
        <w:rPr>
          <w:rFonts w:ascii="Times New Roman" w:hAnsi="Times New Roman" w:cs="Times New Roman"/>
          <w:sz w:val="26"/>
          <w:szCs w:val="26"/>
          <w:lang w:val="vi-VN"/>
        </w:rPr>
        <w:t xml:space="preserve">các tranh chấp kinh doanh, thương mại này </w:t>
      </w:r>
      <w:r w:rsidR="00364AA1" w:rsidRPr="00296EB0">
        <w:rPr>
          <w:rFonts w:ascii="Times New Roman" w:hAnsi="Times New Roman" w:cs="Times New Roman"/>
          <w:sz w:val="26"/>
          <w:szCs w:val="26"/>
          <w:lang w:val="vi-VN"/>
        </w:rPr>
        <w:t>là các tranh chấp thương mại theo hướng tiếp cận của Luật Thương mại. Do đó, mặc dù còn có những thuật ngữ chưa đồng nhất nhưng “tranh chấp kinh doanh”, “tranh chấp thương mại” và “tranh chấp kinh doanh, thương mại”</w:t>
      </w:r>
      <w:r w:rsidR="007E52BA" w:rsidRPr="00296EB0">
        <w:rPr>
          <w:rFonts w:ascii="Times New Roman" w:hAnsi="Times New Roman" w:cs="Times New Roman"/>
          <w:sz w:val="26"/>
          <w:szCs w:val="26"/>
          <w:lang w:val="vi-VN"/>
        </w:rPr>
        <w:t xml:space="preserve"> </w:t>
      </w:r>
      <w:r w:rsidR="008C03CF" w:rsidRPr="00296EB0">
        <w:rPr>
          <w:rFonts w:ascii="Times New Roman" w:hAnsi="Times New Roman" w:cs="Times New Roman"/>
          <w:sz w:val="26"/>
          <w:szCs w:val="26"/>
          <w:lang w:val="vi-VN"/>
        </w:rPr>
        <w:t xml:space="preserve">được thể hiện qua các văn bản </w:t>
      </w:r>
      <w:r w:rsidR="00A73F63" w:rsidRPr="00296EB0">
        <w:rPr>
          <w:rFonts w:ascii="Times New Roman" w:hAnsi="Times New Roman" w:cs="Times New Roman"/>
          <w:sz w:val="26"/>
          <w:szCs w:val="26"/>
          <w:lang w:val="vi-VN"/>
        </w:rPr>
        <w:t>pháp luật tương đối nhất quán</w:t>
      </w:r>
      <w:r w:rsidR="00AD2FD4" w:rsidRPr="00296EB0">
        <w:rPr>
          <w:rFonts w:ascii="Times New Roman" w:hAnsi="Times New Roman" w:cs="Times New Roman"/>
          <w:sz w:val="26"/>
          <w:szCs w:val="26"/>
          <w:lang w:val="vi-VN"/>
        </w:rPr>
        <w:t xml:space="preserve">, </w:t>
      </w:r>
      <w:r w:rsidR="000772D3" w:rsidRPr="00296EB0">
        <w:rPr>
          <w:rFonts w:ascii="Times New Roman" w:hAnsi="Times New Roman" w:cs="Times New Roman"/>
          <w:sz w:val="26"/>
          <w:szCs w:val="26"/>
          <w:lang w:val="vi-VN"/>
        </w:rPr>
        <w:t>ý nghĩa tương đồng nhau.</w:t>
      </w:r>
    </w:p>
    <w:p w14:paraId="212FD57B" w14:textId="087F391D" w:rsidR="00B821D1" w:rsidRPr="00296EB0" w:rsidRDefault="00A73F6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Từ cách tiếp cận trên có thể hiểu: Tranh chấp kinh doanh</w:t>
      </w:r>
      <w:r w:rsidR="00233D3C" w:rsidRPr="00296EB0">
        <w:rPr>
          <w:rFonts w:ascii="Times New Roman" w:hAnsi="Times New Roman" w:cs="Times New Roman"/>
          <w:sz w:val="26"/>
          <w:szCs w:val="26"/>
          <w:lang w:val="vi-VN"/>
        </w:rPr>
        <w:t>,</w:t>
      </w:r>
      <w:r w:rsidRPr="00296EB0">
        <w:rPr>
          <w:rFonts w:ascii="Times New Roman" w:hAnsi="Times New Roman" w:cs="Times New Roman"/>
          <w:sz w:val="26"/>
          <w:szCs w:val="26"/>
          <w:lang w:val="vi-VN"/>
        </w:rPr>
        <w:t xml:space="preserve"> thương mại là những xung đột, mâu thuẫn về quyền và nghĩa </w:t>
      </w:r>
      <w:r w:rsidR="00BF4A47" w:rsidRPr="00296EB0">
        <w:rPr>
          <w:rFonts w:ascii="Times New Roman" w:hAnsi="Times New Roman" w:cs="Times New Roman"/>
          <w:sz w:val="26"/>
          <w:szCs w:val="26"/>
          <w:lang w:val="vi-VN"/>
        </w:rPr>
        <w:t xml:space="preserve">vụ giữa các bên trong quá trình thực hiện các hoạt động </w:t>
      </w:r>
      <w:r w:rsidR="00016F6F" w:rsidRPr="00296EB0">
        <w:rPr>
          <w:rFonts w:ascii="Times New Roman" w:hAnsi="Times New Roman" w:cs="Times New Roman"/>
          <w:sz w:val="26"/>
          <w:szCs w:val="26"/>
          <w:lang w:val="vi-VN"/>
        </w:rPr>
        <w:t>kinh doanh, thương mại.</w:t>
      </w:r>
    </w:p>
    <w:p w14:paraId="6777201E" w14:textId="0C292BEC" w:rsidR="000B1DE2" w:rsidRPr="00296EB0" w:rsidRDefault="000B1DE2" w:rsidP="00471C36">
      <w:pPr>
        <w:pStyle w:val="Heading3"/>
        <w:spacing w:before="60" w:after="60" w:line="360" w:lineRule="auto"/>
        <w:jc w:val="both"/>
        <w:rPr>
          <w:rFonts w:ascii="Times New Roman" w:hAnsi="Times New Roman" w:cs="Times New Roman"/>
          <w:b/>
          <w:bCs/>
          <w:color w:val="auto"/>
          <w:sz w:val="26"/>
          <w:szCs w:val="26"/>
          <w:lang w:val="vi-VN"/>
        </w:rPr>
      </w:pPr>
      <w:r w:rsidRPr="00296EB0">
        <w:rPr>
          <w:rFonts w:ascii="Times New Roman" w:hAnsi="Times New Roman" w:cs="Times New Roman"/>
          <w:color w:val="auto"/>
          <w:sz w:val="26"/>
          <w:szCs w:val="26"/>
          <w:lang w:val="vi-VN"/>
        </w:rPr>
        <w:tab/>
      </w:r>
      <w:bookmarkStart w:id="10" w:name="_Toc211274272"/>
      <w:r w:rsidRPr="00296EB0">
        <w:rPr>
          <w:rFonts w:ascii="Times New Roman" w:hAnsi="Times New Roman" w:cs="Times New Roman"/>
          <w:b/>
          <w:bCs/>
          <w:color w:val="auto"/>
          <w:sz w:val="26"/>
          <w:szCs w:val="26"/>
          <w:lang w:val="vi-VN"/>
        </w:rPr>
        <w:t xml:space="preserve">1.1.2. Đặc điểm tranh chấp </w:t>
      </w:r>
      <w:r w:rsidR="00DC0DD1" w:rsidRPr="00296EB0">
        <w:rPr>
          <w:rFonts w:ascii="Times New Roman" w:hAnsi="Times New Roman" w:cs="Times New Roman"/>
          <w:b/>
          <w:bCs/>
          <w:color w:val="auto"/>
          <w:sz w:val="26"/>
          <w:szCs w:val="26"/>
          <w:lang w:val="vi-VN"/>
        </w:rPr>
        <w:t>kinh doanh, thương mại</w:t>
      </w:r>
      <w:bookmarkEnd w:id="10"/>
    </w:p>
    <w:p w14:paraId="080D6408" w14:textId="2BEB575D" w:rsidR="00391A54" w:rsidRPr="00296EB0" w:rsidRDefault="00391A54" w:rsidP="00471C36">
      <w:pPr>
        <w:spacing w:before="60" w:after="60" w:line="360" w:lineRule="auto"/>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E80489" w:rsidRPr="00296EB0">
        <w:rPr>
          <w:rFonts w:ascii="Times New Roman" w:hAnsi="Times New Roman" w:cs="Times New Roman"/>
          <w:sz w:val="26"/>
          <w:szCs w:val="26"/>
          <w:lang w:val="vi-VN"/>
        </w:rPr>
        <w:t xml:space="preserve">- </w:t>
      </w:r>
      <w:r w:rsidR="00E80489" w:rsidRPr="00296EB0">
        <w:rPr>
          <w:rFonts w:ascii="Times New Roman" w:hAnsi="Times New Roman" w:cs="Times New Roman"/>
          <w:i/>
          <w:iCs/>
          <w:sz w:val="26"/>
          <w:szCs w:val="26"/>
          <w:lang w:val="vi-VN"/>
        </w:rPr>
        <w:t>Thứ nhất</w:t>
      </w:r>
      <w:r w:rsidR="00C1055F" w:rsidRPr="00296EB0">
        <w:rPr>
          <w:rFonts w:ascii="Times New Roman" w:hAnsi="Times New Roman" w:cs="Times New Roman"/>
          <w:sz w:val="26"/>
          <w:szCs w:val="26"/>
          <w:lang w:val="vi-VN"/>
        </w:rPr>
        <w:t xml:space="preserve">, </w:t>
      </w:r>
      <w:r w:rsidR="00C666C1" w:rsidRPr="00296EB0">
        <w:rPr>
          <w:rFonts w:ascii="Times New Roman" w:hAnsi="Times New Roman" w:cs="Times New Roman"/>
          <w:sz w:val="26"/>
          <w:szCs w:val="26"/>
          <w:lang w:val="vi-VN"/>
        </w:rPr>
        <w:t>về chủ thể trong</w:t>
      </w:r>
      <w:r w:rsidR="008F7ECA" w:rsidRPr="00296EB0">
        <w:rPr>
          <w:rFonts w:ascii="Times New Roman" w:hAnsi="Times New Roman" w:cs="Times New Roman"/>
          <w:sz w:val="26"/>
          <w:szCs w:val="26"/>
          <w:lang w:val="vi-VN"/>
        </w:rPr>
        <w:t xml:space="preserve"> tranh chấp </w:t>
      </w:r>
      <w:r w:rsidR="00BE3E70" w:rsidRPr="00296EB0">
        <w:rPr>
          <w:rFonts w:ascii="Times New Roman" w:hAnsi="Times New Roman" w:cs="Times New Roman"/>
          <w:sz w:val="26"/>
          <w:szCs w:val="26"/>
          <w:lang w:val="vi-VN"/>
        </w:rPr>
        <w:t>KDTM</w:t>
      </w:r>
    </w:p>
    <w:p w14:paraId="2652C5F8" w14:textId="5DE88068" w:rsidR="00E02834" w:rsidRPr="00296EB0" w:rsidRDefault="00771B66" w:rsidP="00E02834">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E02834" w:rsidRPr="00296EB0">
        <w:rPr>
          <w:rFonts w:ascii="Times New Roman" w:hAnsi="Times New Roman" w:cs="Times New Roman"/>
          <w:sz w:val="26"/>
          <w:szCs w:val="26"/>
          <w:lang w:val="vi-VN"/>
        </w:rPr>
        <w:t xml:space="preserve">Một trong những đặc điểm nổi bật của tranh chấp kinh doanh, thương mại là yếu tố chủ thể. Theo quy định tại Điều 6 Luật Thương mại 2005, </w:t>
      </w:r>
      <w:r w:rsidR="00E02834" w:rsidRPr="00296EB0">
        <w:rPr>
          <w:rFonts w:ascii="Times New Roman" w:hAnsi="Times New Roman" w:cs="Times New Roman"/>
          <w:sz w:val="26"/>
          <w:szCs w:val="26"/>
        </w:rPr>
        <w:t>“</w:t>
      </w:r>
      <w:r w:rsidR="00E02834" w:rsidRPr="00296EB0">
        <w:rPr>
          <w:rFonts w:ascii="Times New Roman" w:hAnsi="Times New Roman" w:cs="Times New Roman"/>
          <w:i/>
          <w:iCs/>
          <w:sz w:val="26"/>
          <w:szCs w:val="26"/>
          <w:lang w:val="vi-VN"/>
        </w:rPr>
        <w:t xml:space="preserve">thương nhân là </w:t>
      </w:r>
      <w:r w:rsidR="00E02834" w:rsidRPr="00296EB0">
        <w:rPr>
          <w:rFonts w:ascii="Times New Roman" w:hAnsi="Times New Roman" w:cs="Times New Roman"/>
          <w:i/>
          <w:iCs/>
          <w:sz w:val="26"/>
          <w:szCs w:val="26"/>
          <w:lang w:val="vi-VN"/>
        </w:rPr>
        <w:lastRenderedPageBreak/>
        <w:t>cá nhân hoặc tổ chức có đăng ký kinh doanh hợp pháp và thực hiện hoạt động thương mại một cách độc lập, thường xuyên</w:t>
      </w:r>
      <w:r w:rsidR="00E02834" w:rsidRPr="00296EB0">
        <w:rPr>
          <w:rFonts w:ascii="Times New Roman" w:hAnsi="Times New Roman" w:cs="Times New Roman"/>
          <w:sz w:val="26"/>
          <w:szCs w:val="26"/>
        </w:rPr>
        <w:t>”</w:t>
      </w:r>
      <w:r w:rsidR="00E02834" w:rsidRPr="00296EB0">
        <w:rPr>
          <w:rFonts w:ascii="Times New Roman" w:hAnsi="Times New Roman" w:cs="Times New Roman"/>
          <w:sz w:val="26"/>
          <w:szCs w:val="26"/>
          <w:lang w:val="vi-VN"/>
        </w:rPr>
        <w:t>. Như vậy, trong bất kỳ tranh chấp nào được phân loại là tranh chấp KDTM, ít nhất một bên phải là thương nhân.</w:t>
      </w:r>
    </w:p>
    <w:p w14:paraId="124D53C3" w14:textId="6269FF54" w:rsidR="00E02834" w:rsidRPr="00296EB0" w:rsidRDefault="00E02834" w:rsidP="00E02834">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Tình huống điển hình là khi tranh chấp xảy ra giữa hai thương nhân trong quá trình thực hiện hoạt động kinh doanh thì tranh chấp đó đương nhiên được xem là tranh chấp KDTM. Tuy nhiên, trong thực tiễn, không phải mọi quan hệ có thương nhân tham gia đều mặc nhiên là quan hệ thương mại. Nếu tranh chấp phát sinh giữa một bên là thương nhân và bên còn lại là cá nhân không nhằm mục đích sinh lời (ví dụ: giao dịch dân sự), thì tranh chấp đó có thể được xác định là tranh chấp KDTM hoặc tranh chấp dân sự, tùy theo cách thức và mục đích giao kết giao dịch của các bên.</w:t>
      </w:r>
      <w:r w:rsidR="0094338F" w:rsidRPr="00296EB0">
        <w:rPr>
          <w:rFonts w:ascii="Times New Roman" w:hAnsi="Times New Roman" w:cs="Times New Roman"/>
          <w:sz w:val="26"/>
          <w:szCs w:val="26"/>
        </w:rPr>
        <w:t xml:space="preserve"> Nói cách khác, trong một số trường hợp nhất định, các cá nhân, tổ chức khác không phải là thương nhân cũng có thể coi là chủ thể của tranh chấp KDTM khi trong các giao dịch bên không có mục đích sinh lợi chọn áp dụng LTM</w:t>
      </w:r>
      <w:r w:rsidR="0094338F" w:rsidRPr="00296EB0">
        <w:rPr>
          <w:rStyle w:val="FootnoteReference"/>
          <w:rFonts w:ascii="Times New Roman" w:hAnsi="Times New Roman" w:cs="Times New Roman"/>
          <w:sz w:val="26"/>
          <w:szCs w:val="26"/>
        </w:rPr>
        <w:footnoteReference w:id="4"/>
      </w:r>
      <w:r w:rsidR="0094338F" w:rsidRPr="00296EB0">
        <w:rPr>
          <w:rFonts w:ascii="Times New Roman" w:hAnsi="Times New Roman" w:cs="Times New Roman"/>
          <w:sz w:val="26"/>
          <w:szCs w:val="26"/>
        </w:rPr>
        <w:t>.</w:t>
      </w:r>
    </w:p>
    <w:p w14:paraId="17B7354D" w14:textId="77777777" w:rsidR="00E02834" w:rsidRPr="00296EB0" w:rsidRDefault="00E02834" w:rsidP="00E0283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Trong trường hợp này, nếu bị đơn là thương nhân, nguyên đơn có quyền lựa chọn khởi kiện tại Tòa án kinh doanh, thương mại hoặc Tòa án dân sự. Việc lựa chọn này sẽ ảnh hưởng đến hệ thống pháp luật được áp dụng. Cụ thể, nếu chọn Tòa án kinh doanh, thương mại, thì các quy định chặt chẽ hơn của Luật Thương mại sẽ được áp dụng. Giao dịch như vậy trong lý luận pháp lý được gọi là "giao dịch hỗn hợp" hoặc "hành vi hỗn hợp". Khi một bên không có mục đích sinh lợi nhưng đồng ý áp dụng Luật Thương mại, thì quan hệ giữa các bên sẽ được điều chỉnh bởi pháp luật thương mại, và tranh chấp phát sinh từ quan hệ đó được coi là tranh chấp KDTM.</w:t>
      </w:r>
    </w:p>
    <w:p w14:paraId="4E3D206C" w14:textId="275C52F0" w:rsidR="00D3431A" w:rsidRPr="00296EB0" w:rsidRDefault="00E02834" w:rsidP="00E0283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Ngược lại, nếu bị đơn không phải là thương nhân thì nguyên đơn, dù có hành vi mang tính thương mại, cũng chỉ có thể khởi kiện tại Tòa dân sự. Trong trường hợp này, quan hệ giữa các bên sẽ được điều chỉnh theo Bộ luật Dân sự, và Luật Thương mại sẽ không được áp dụng cho bên không phải là thương nhân</w:t>
      </w:r>
      <w:r w:rsidR="00C801B7" w:rsidRPr="00296EB0">
        <w:rPr>
          <w:rFonts w:ascii="Times New Roman" w:hAnsi="Times New Roman" w:cs="Times New Roman"/>
          <w:sz w:val="26"/>
          <w:szCs w:val="26"/>
          <w:lang w:val="vi-VN"/>
        </w:rPr>
        <w:t>.</w:t>
      </w:r>
    </w:p>
    <w:p w14:paraId="3875822D" w14:textId="6A6DC492" w:rsidR="008F7ECA" w:rsidRPr="00296EB0" w:rsidRDefault="008F7ECA"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 </w:t>
      </w:r>
      <w:r w:rsidRPr="00296EB0">
        <w:rPr>
          <w:rFonts w:ascii="Times New Roman" w:hAnsi="Times New Roman" w:cs="Times New Roman"/>
          <w:i/>
          <w:iCs/>
          <w:sz w:val="26"/>
          <w:szCs w:val="26"/>
          <w:lang w:val="vi-VN"/>
        </w:rPr>
        <w:t xml:space="preserve">Thứ hai, </w:t>
      </w:r>
      <w:r w:rsidRPr="00296EB0">
        <w:rPr>
          <w:rFonts w:ascii="Times New Roman" w:hAnsi="Times New Roman" w:cs="Times New Roman"/>
          <w:sz w:val="26"/>
          <w:szCs w:val="26"/>
          <w:lang w:val="vi-VN"/>
        </w:rPr>
        <w:t xml:space="preserve">về tính chất </w:t>
      </w:r>
      <w:r w:rsidR="00BE3E70" w:rsidRPr="00296EB0">
        <w:rPr>
          <w:rFonts w:ascii="Times New Roman" w:hAnsi="Times New Roman" w:cs="Times New Roman"/>
          <w:sz w:val="26"/>
          <w:szCs w:val="26"/>
          <w:lang w:val="vi-VN"/>
        </w:rPr>
        <w:t>tranh chấp KDTM</w:t>
      </w:r>
    </w:p>
    <w:p w14:paraId="0A3B8855" w14:textId="50B8204B" w:rsidR="00AB325E" w:rsidRPr="00296EB0" w:rsidRDefault="00AB325E" w:rsidP="00471C36">
      <w:pPr>
        <w:spacing w:before="60" w:after="60" w:line="360" w:lineRule="auto"/>
        <w:jc w:val="both"/>
        <w:rPr>
          <w:rFonts w:ascii="Times New Roman" w:hAnsi="Times New Roman" w:cs="Times New Roman"/>
          <w:sz w:val="26"/>
          <w:szCs w:val="26"/>
          <w:lang w:val="vi-VN"/>
        </w:rPr>
      </w:pPr>
      <w:r w:rsidRPr="000B18F3">
        <w:rPr>
          <w:rFonts w:ascii="Times New Roman" w:hAnsi="Times New Roman" w:cs="Times New Roman"/>
          <w:spacing w:val="-4"/>
          <w:sz w:val="26"/>
          <w:szCs w:val="26"/>
          <w:lang w:val="vi-VN"/>
        </w:rPr>
        <w:lastRenderedPageBreak/>
        <w:tab/>
      </w:r>
      <w:r w:rsidR="0076234E" w:rsidRPr="000B18F3">
        <w:rPr>
          <w:rFonts w:ascii="Times New Roman" w:hAnsi="Times New Roman" w:cs="Times New Roman"/>
          <w:spacing w:val="-4"/>
          <w:sz w:val="26"/>
          <w:szCs w:val="26"/>
          <w:lang w:val="vi-VN"/>
        </w:rPr>
        <w:t>Tranh chấp KDTM mang bản chất tài sản rõ rệt, phản ánh sự xung đột về lợi ích kinh tế giữa các bên trong quan hệ thương mại. Những tranh chấp này thường liên quan đến nghĩa vụ tài chính, việc thực hiện hợp đồng, phân chia lợi nhuận hoặc trách nhiệm pháp lý phát sinh từ hoạt động kinh doanh. Do thường gắn liền với giá trị kinh tế lớn và quyền lợi trực tiếp của các bên</w:t>
      </w:r>
      <w:r w:rsidR="0076234E" w:rsidRPr="000B18F3">
        <w:rPr>
          <w:rFonts w:ascii="Times New Roman" w:hAnsi="Times New Roman" w:cs="Times New Roman"/>
          <w:spacing w:val="-4"/>
          <w:sz w:val="26"/>
          <w:szCs w:val="26"/>
        </w:rPr>
        <w:t xml:space="preserve"> cho nên </w:t>
      </w:r>
      <w:r w:rsidR="0076234E" w:rsidRPr="000B18F3">
        <w:rPr>
          <w:rFonts w:ascii="Times New Roman" w:hAnsi="Times New Roman" w:cs="Times New Roman"/>
          <w:spacing w:val="-4"/>
          <w:sz w:val="26"/>
          <w:szCs w:val="26"/>
          <w:lang w:val="vi-VN"/>
        </w:rPr>
        <w:t>tranh chấp KDTM có tính chất gay gắt, khó dung hòa và đòi hỏi sự can thiệp từ các cơ chế giải quyết chuyên biệt</w:t>
      </w:r>
      <w:r w:rsidR="00A86291" w:rsidRPr="00296EB0">
        <w:rPr>
          <w:rFonts w:ascii="Times New Roman" w:hAnsi="Times New Roman" w:cs="Times New Roman"/>
          <w:sz w:val="26"/>
          <w:szCs w:val="26"/>
          <w:lang w:val="vi-VN"/>
        </w:rPr>
        <w:t>.</w:t>
      </w:r>
      <w:r w:rsidR="00824A89" w:rsidRPr="00296EB0">
        <w:rPr>
          <w:rFonts w:ascii="Times New Roman" w:hAnsi="Times New Roman" w:cs="Times New Roman"/>
          <w:sz w:val="26"/>
          <w:szCs w:val="26"/>
          <w:lang w:val="vi-VN"/>
        </w:rPr>
        <w:t xml:space="preserve"> </w:t>
      </w:r>
    </w:p>
    <w:p w14:paraId="0E6B05D2" w14:textId="4947E83F" w:rsidR="00BE3E70" w:rsidRPr="00296EB0" w:rsidRDefault="00BE3E70"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 </w:t>
      </w:r>
      <w:r w:rsidRPr="00296EB0">
        <w:rPr>
          <w:rFonts w:ascii="Times New Roman" w:hAnsi="Times New Roman" w:cs="Times New Roman"/>
          <w:i/>
          <w:iCs/>
          <w:sz w:val="26"/>
          <w:szCs w:val="26"/>
          <w:lang w:val="vi-VN"/>
        </w:rPr>
        <w:t xml:space="preserve">Thứ ba, </w:t>
      </w:r>
      <w:r w:rsidRPr="00296EB0">
        <w:rPr>
          <w:rFonts w:ascii="Times New Roman" w:hAnsi="Times New Roman" w:cs="Times New Roman"/>
          <w:sz w:val="26"/>
          <w:szCs w:val="26"/>
          <w:lang w:val="vi-VN"/>
        </w:rPr>
        <w:t xml:space="preserve">về nội dung </w:t>
      </w:r>
      <w:r w:rsidR="00074292" w:rsidRPr="00296EB0">
        <w:rPr>
          <w:rFonts w:ascii="Times New Roman" w:hAnsi="Times New Roman" w:cs="Times New Roman"/>
          <w:sz w:val="26"/>
          <w:szCs w:val="26"/>
          <w:lang w:val="vi-VN"/>
        </w:rPr>
        <w:t>tranh chấp KDTM</w:t>
      </w:r>
    </w:p>
    <w:p w14:paraId="30C3349D" w14:textId="14DC21FC" w:rsidR="005F3368" w:rsidRPr="00296EB0" w:rsidRDefault="00772900"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76234E" w:rsidRPr="00296EB0">
        <w:rPr>
          <w:rFonts w:ascii="Times New Roman" w:hAnsi="Times New Roman" w:cs="Times New Roman"/>
          <w:sz w:val="26"/>
          <w:szCs w:val="26"/>
          <w:lang w:val="vi-VN"/>
        </w:rPr>
        <w:t>Về mặt nội dung, tranh chấp KDTM là sự bất đồng, mâu thuẫn về quyền và nghĩa vụ phát sinh trong quá trình thực hiện hoạt động kinh doanh.</w:t>
      </w:r>
      <w:r w:rsidR="0094338F" w:rsidRPr="00296EB0">
        <w:rPr>
          <w:rFonts w:ascii="Times New Roman" w:hAnsi="Times New Roman" w:cs="Times New Roman"/>
          <w:sz w:val="26"/>
          <w:szCs w:val="26"/>
        </w:rPr>
        <w:t xml:space="preserve"> Mâu</w:t>
      </w:r>
      <w:r w:rsidR="0094338F" w:rsidRPr="00296EB0">
        <w:rPr>
          <w:rFonts w:ascii="Times New Roman" w:hAnsi="Times New Roman" w:cs="Times New Roman"/>
          <w:spacing w:val="-4"/>
          <w:sz w:val="26"/>
          <w:szCs w:val="26"/>
        </w:rPr>
        <w:t xml:space="preserve"> </w:t>
      </w:r>
      <w:r w:rsidR="0094338F" w:rsidRPr="00296EB0">
        <w:rPr>
          <w:rFonts w:ascii="Times New Roman" w:hAnsi="Times New Roman" w:cs="Times New Roman"/>
          <w:sz w:val="26"/>
          <w:szCs w:val="26"/>
        </w:rPr>
        <w:t>thuẫn</w:t>
      </w:r>
      <w:r w:rsidR="0094338F" w:rsidRPr="00296EB0">
        <w:rPr>
          <w:rFonts w:ascii="Times New Roman" w:hAnsi="Times New Roman" w:cs="Times New Roman"/>
          <w:spacing w:val="-3"/>
          <w:sz w:val="26"/>
          <w:szCs w:val="26"/>
        </w:rPr>
        <w:t xml:space="preserve"> </w:t>
      </w:r>
      <w:r w:rsidR="0094338F" w:rsidRPr="00296EB0">
        <w:rPr>
          <w:rFonts w:ascii="Times New Roman" w:hAnsi="Times New Roman" w:cs="Times New Roman"/>
          <w:sz w:val="26"/>
          <w:szCs w:val="26"/>
        </w:rPr>
        <w:t>được</w:t>
      </w:r>
      <w:r w:rsidR="0094338F" w:rsidRPr="00296EB0">
        <w:rPr>
          <w:rFonts w:ascii="Times New Roman" w:hAnsi="Times New Roman" w:cs="Times New Roman"/>
          <w:spacing w:val="-5"/>
          <w:sz w:val="26"/>
          <w:szCs w:val="26"/>
        </w:rPr>
        <w:t xml:space="preserve"> </w:t>
      </w:r>
      <w:r w:rsidR="0094338F" w:rsidRPr="00296EB0">
        <w:rPr>
          <w:rFonts w:ascii="Times New Roman" w:hAnsi="Times New Roman" w:cs="Times New Roman"/>
          <w:sz w:val="26"/>
          <w:szCs w:val="26"/>
        </w:rPr>
        <w:t>hiểu</w:t>
      </w:r>
      <w:r w:rsidR="0094338F" w:rsidRPr="00296EB0">
        <w:rPr>
          <w:rFonts w:ascii="Times New Roman" w:hAnsi="Times New Roman" w:cs="Times New Roman"/>
          <w:spacing w:val="-5"/>
          <w:sz w:val="26"/>
          <w:szCs w:val="26"/>
        </w:rPr>
        <w:t xml:space="preserve"> </w:t>
      </w:r>
      <w:r w:rsidR="0094338F" w:rsidRPr="00296EB0">
        <w:rPr>
          <w:rFonts w:ascii="Times New Roman" w:hAnsi="Times New Roman" w:cs="Times New Roman"/>
          <w:sz w:val="26"/>
          <w:szCs w:val="26"/>
        </w:rPr>
        <w:t>là</w:t>
      </w:r>
      <w:r w:rsidR="0094338F" w:rsidRPr="00296EB0">
        <w:rPr>
          <w:rFonts w:ascii="Times New Roman" w:hAnsi="Times New Roman" w:cs="Times New Roman"/>
          <w:spacing w:val="-4"/>
          <w:sz w:val="26"/>
          <w:szCs w:val="26"/>
        </w:rPr>
        <w:t xml:space="preserve"> </w:t>
      </w:r>
      <w:r w:rsidR="0094338F" w:rsidRPr="00296EB0">
        <w:rPr>
          <w:rFonts w:ascii="Times New Roman" w:hAnsi="Times New Roman" w:cs="Times New Roman"/>
          <w:sz w:val="26"/>
          <w:szCs w:val="26"/>
        </w:rPr>
        <w:t>trạng</w:t>
      </w:r>
      <w:r w:rsidR="0094338F" w:rsidRPr="00296EB0">
        <w:rPr>
          <w:rFonts w:ascii="Times New Roman" w:hAnsi="Times New Roman" w:cs="Times New Roman"/>
          <w:spacing w:val="-3"/>
          <w:sz w:val="26"/>
          <w:szCs w:val="26"/>
        </w:rPr>
        <w:t xml:space="preserve"> </w:t>
      </w:r>
      <w:r w:rsidR="0094338F" w:rsidRPr="00296EB0">
        <w:rPr>
          <w:rFonts w:ascii="Times New Roman" w:hAnsi="Times New Roman" w:cs="Times New Roman"/>
          <w:sz w:val="26"/>
          <w:szCs w:val="26"/>
        </w:rPr>
        <w:t>thái</w:t>
      </w:r>
      <w:r w:rsidR="0094338F" w:rsidRPr="00296EB0">
        <w:rPr>
          <w:rFonts w:ascii="Times New Roman" w:hAnsi="Times New Roman" w:cs="Times New Roman"/>
          <w:spacing w:val="-4"/>
          <w:sz w:val="26"/>
          <w:szCs w:val="26"/>
        </w:rPr>
        <w:t xml:space="preserve"> </w:t>
      </w:r>
      <w:r w:rsidR="0094338F" w:rsidRPr="00296EB0">
        <w:rPr>
          <w:rFonts w:ascii="Times New Roman" w:hAnsi="Times New Roman" w:cs="Times New Roman"/>
          <w:sz w:val="26"/>
          <w:szCs w:val="26"/>
        </w:rPr>
        <w:t>xung</w:t>
      </w:r>
      <w:r w:rsidR="0094338F" w:rsidRPr="00296EB0">
        <w:rPr>
          <w:rFonts w:ascii="Times New Roman" w:hAnsi="Times New Roman" w:cs="Times New Roman"/>
          <w:spacing w:val="-3"/>
          <w:sz w:val="26"/>
          <w:szCs w:val="26"/>
        </w:rPr>
        <w:t xml:space="preserve"> </w:t>
      </w:r>
      <w:r w:rsidR="0094338F" w:rsidRPr="00296EB0">
        <w:rPr>
          <w:rFonts w:ascii="Times New Roman" w:hAnsi="Times New Roman" w:cs="Times New Roman"/>
          <w:sz w:val="26"/>
          <w:szCs w:val="26"/>
        </w:rPr>
        <w:t>đột,</w:t>
      </w:r>
      <w:r w:rsidR="0094338F" w:rsidRPr="00296EB0">
        <w:rPr>
          <w:rFonts w:ascii="Times New Roman" w:hAnsi="Times New Roman" w:cs="Times New Roman"/>
          <w:spacing w:val="-4"/>
          <w:sz w:val="26"/>
          <w:szCs w:val="26"/>
        </w:rPr>
        <w:t xml:space="preserve"> </w:t>
      </w:r>
      <w:r w:rsidR="0094338F" w:rsidRPr="00296EB0">
        <w:rPr>
          <w:rFonts w:ascii="Times New Roman" w:hAnsi="Times New Roman" w:cs="Times New Roman"/>
          <w:sz w:val="26"/>
          <w:szCs w:val="26"/>
        </w:rPr>
        <w:t>đối</w:t>
      </w:r>
      <w:r w:rsidR="0094338F" w:rsidRPr="00296EB0">
        <w:rPr>
          <w:rFonts w:ascii="Times New Roman" w:hAnsi="Times New Roman" w:cs="Times New Roman"/>
          <w:spacing w:val="-4"/>
          <w:sz w:val="26"/>
          <w:szCs w:val="26"/>
        </w:rPr>
        <w:t xml:space="preserve"> </w:t>
      </w:r>
      <w:r w:rsidR="0094338F" w:rsidRPr="00296EB0">
        <w:rPr>
          <w:rFonts w:ascii="Times New Roman" w:hAnsi="Times New Roman" w:cs="Times New Roman"/>
          <w:sz w:val="26"/>
          <w:szCs w:val="26"/>
        </w:rPr>
        <w:t>xứng</w:t>
      </w:r>
      <w:r w:rsidR="0094338F" w:rsidRPr="00296EB0">
        <w:rPr>
          <w:rFonts w:ascii="Times New Roman" w:hAnsi="Times New Roman" w:cs="Times New Roman"/>
          <w:spacing w:val="-3"/>
          <w:sz w:val="26"/>
          <w:szCs w:val="26"/>
        </w:rPr>
        <w:t xml:space="preserve"> </w:t>
      </w:r>
      <w:r w:rsidR="0094338F" w:rsidRPr="00296EB0">
        <w:rPr>
          <w:rFonts w:ascii="Times New Roman" w:hAnsi="Times New Roman" w:cs="Times New Roman"/>
          <w:sz w:val="26"/>
          <w:szCs w:val="26"/>
        </w:rPr>
        <w:t>nhau</w:t>
      </w:r>
      <w:r w:rsidR="0094338F" w:rsidRPr="00296EB0">
        <w:rPr>
          <w:rFonts w:ascii="Times New Roman" w:hAnsi="Times New Roman" w:cs="Times New Roman"/>
          <w:spacing w:val="-3"/>
          <w:sz w:val="26"/>
          <w:szCs w:val="26"/>
        </w:rPr>
        <w:t xml:space="preserve"> </w:t>
      </w:r>
      <w:r w:rsidR="0094338F" w:rsidRPr="00296EB0">
        <w:rPr>
          <w:rFonts w:ascii="Times New Roman" w:hAnsi="Times New Roman" w:cs="Times New Roman"/>
          <w:sz w:val="26"/>
          <w:szCs w:val="26"/>
        </w:rPr>
        <w:t>về</w:t>
      </w:r>
      <w:r w:rsidR="0094338F" w:rsidRPr="00296EB0">
        <w:rPr>
          <w:rFonts w:ascii="Times New Roman" w:hAnsi="Times New Roman" w:cs="Times New Roman"/>
          <w:spacing w:val="-5"/>
          <w:sz w:val="26"/>
          <w:szCs w:val="26"/>
        </w:rPr>
        <w:t xml:space="preserve"> </w:t>
      </w:r>
      <w:r w:rsidR="0094338F" w:rsidRPr="00296EB0">
        <w:rPr>
          <w:rFonts w:ascii="Times New Roman" w:hAnsi="Times New Roman" w:cs="Times New Roman"/>
          <w:sz w:val="26"/>
          <w:szCs w:val="26"/>
        </w:rPr>
        <w:t>quyền</w:t>
      </w:r>
      <w:r w:rsidR="0094338F" w:rsidRPr="00296EB0">
        <w:rPr>
          <w:rFonts w:ascii="Times New Roman" w:hAnsi="Times New Roman" w:cs="Times New Roman"/>
          <w:spacing w:val="-3"/>
          <w:sz w:val="26"/>
          <w:szCs w:val="26"/>
        </w:rPr>
        <w:t xml:space="preserve"> </w:t>
      </w:r>
      <w:r w:rsidR="0094338F" w:rsidRPr="00296EB0">
        <w:rPr>
          <w:rFonts w:ascii="Times New Roman" w:hAnsi="Times New Roman" w:cs="Times New Roman"/>
          <w:sz w:val="26"/>
          <w:szCs w:val="26"/>
        </w:rPr>
        <w:t>và nghĩa vụ giữa các bên tranh chấp</w:t>
      </w:r>
      <w:r w:rsidR="0094338F" w:rsidRPr="00296EB0">
        <w:rPr>
          <w:rStyle w:val="FootnoteReference"/>
          <w:rFonts w:ascii="Times New Roman" w:hAnsi="Times New Roman" w:cs="Times New Roman"/>
          <w:sz w:val="26"/>
          <w:szCs w:val="26"/>
        </w:rPr>
        <w:footnoteReference w:id="5"/>
      </w:r>
      <w:r w:rsidR="0094338F" w:rsidRPr="00296EB0">
        <w:rPr>
          <w:rFonts w:ascii="Times New Roman" w:hAnsi="Times New Roman" w:cs="Times New Roman"/>
          <w:sz w:val="26"/>
          <w:szCs w:val="26"/>
        </w:rPr>
        <w:t xml:space="preserve">. </w:t>
      </w:r>
      <w:r w:rsidR="0076234E" w:rsidRPr="00296EB0">
        <w:rPr>
          <w:rFonts w:ascii="Times New Roman" w:hAnsi="Times New Roman" w:cs="Times New Roman"/>
          <w:sz w:val="26"/>
          <w:szCs w:val="26"/>
          <w:lang w:val="vi-VN"/>
        </w:rPr>
        <w:t>Các tranh chấp này thường nảy sinh khi một trong các bên vi phạm nghĩa vụ hợp đồng hoặc quy định pháp luật, gây thiệt hại đến quyền và lợi ích hợp pháp của bên kia. Các dạng tranh chấp phổ biến bao gồm tranh chấp về hợp đồng mua bán hàng hóa, cung ứng dịch vụ, đại lý, phân phối, nhượng quyền thương mại, hoặc liên quan đến trách nhiệm bồi thường thiệt hại do vi phạm nghĩa vụ</w:t>
      </w:r>
      <w:r w:rsidR="008D1AC3" w:rsidRPr="00296EB0">
        <w:rPr>
          <w:rFonts w:ascii="Times New Roman" w:hAnsi="Times New Roman" w:cs="Times New Roman"/>
          <w:sz w:val="26"/>
          <w:szCs w:val="26"/>
          <w:lang w:val="vi-VN"/>
        </w:rPr>
        <w:t>.</w:t>
      </w:r>
    </w:p>
    <w:p w14:paraId="4CBE79FB" w14:textId="23E67C02" w:rsidR="000B1DE2" w:rsidRPr="00296EB0" w:rsidRDefault="000B1DE2" w:rsidP="00471C36">
      <w:pPr>
        <w:pStyle w:val="Heading3"/>
        <w:spacing w:before="60" w:after="60" w:line="360" w:lineRule="auto"/>
        <w:jc w:val="both"/>
        <w:rPr>
          <w:rFonts w:ascii="Times New Roman" w:hAnsi="Times New Roman" w:cs="Times New Roman"/>
          <w:b/>
          <w:bCs/>
          <w:color w:val="auto"/>
          <w:sz w:val="26"/>
          <w:szCs w:val="26"/>
          <w:lang w:val="vi-VN"/>
        </w:rPr>
      </w:pPr>
      <w:r w:rsidRPr="00296EB0">
        <w:rPr>
          <w:rFonts w:ascii="Times New Roman" w:hAnsi="Times New Roman" w:cs="Times New Roman"/>
          <w:color w:val="auto"/>
          <w:sz w:val="26"/>
          <w:szCs w:val="26"/>
          <w:lang w:val="vi-VN"/>
        </w:rPr>
        <w:tab/>
      </w:r>
      <w:bookmarkStart w:id="11" w:name="_Toc211274273"/>
      <w:r w:rsidRPr="00296EB0">
        <w:rPr>
          <w:rFonts w:ascii="Times New Roman" w:hAnsi="Times New Roman" w:cs="Times New Roman"/>
          <w:b/>
          <w:bCs/>
          <w:color w:val="auto"/>
          <w:sz w:val="26"/>
          <w:szCs w:val="26"/>
          <w:lang w:val="vi-VN"/>
        </w:rPr>
        <w:t>1.1.</w:t>
      </w:r>
      <w:r w:rsidR="00C45E3C" w:rsidRPr="00296EB0">
        <w:rPr>
          <w:rFonts w:ascii="Times New Roman" w:hAnsi="Times New Roman" w:cs="Times New Roman"/>
          <w:b/>
          <w:bCs/>
          <w:color w:val="auto"/>
          <w:sz w:val="26"/>
          <w:szCs w:val="26"/>
          <w:lang w:val="vi-VN"/>
        </w:rPr>
        <w:t xml:space="preserve">3. Yêu cầu của việc giải quyết tranh chấp </w:t>
      </w:r>
      <w:r w:rsidR="00DC0DD1" w:rsidRPr="00296EB0">
        <w:rPr>
          <w:rFonts w:ascii="Times New Roman" w:hAnsi="Times New Roman" w:cs="Times New Roman"/>
          <w:b/>
          <w:bCs/>
          <w:color w:val="auto"/>
          <w:sz w:val="26"/>
          <w:szCs w:val="26"/>
          <w:lang w:val="vi-VN"/>
        </w:rPr>
        <w:t>kinh doanh, thương mại</w:t>
      </w:r>
      <w:bookmarkEnd w:id="11"/>
    </w:p>
    <w:p w14:paraId="4DD1AA09" w14:textId="0F0963C1" w:rsidR="00D74B1F" w:rsidRPr="00296EB0" w:rsidRDefault="00D74B1F"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76234E" w:rsidRPr="00296EB0">
        <w:rPr>
          <w:rFonts w:ascii="Times New Roman" w:hAnsi="Times New Roman" w:cs="Times New Roman"/>
          <w:sz w:val="26"/>
          <w:szCs w:val="26"/>
          <w:lang w:val="vi-VN"/>
        </w:rPr>
        <w:t>Tranh chấp kinh doanh, thương mại là hệ quả khách quan không thể tránh khỏi của quá trình vận hành nền kinh tế thị trường. Trong bối cảnh các chủ thể liên tục tương tác, hợp tác và cạnh tranh để tối đa hóa lợi nhuận, nguy cơ phát sinh tranh chấp là hiện hữu. Do đó, việc giải quyết hiệu quả các tranh chấp này đóng vai trò thiết yếu nhằm bảo vệ quyền, lợi ích hợp pháp của các bên, bảo đảm sự ổn định và phát triển của môi trường kinh doanh</w:t>
      </w:r>
      <w:r w:rsidR="00004424" w:rsidRPr="00296EB0">
        <w:rPr>
          <w:rFonts w:ascii="Times New Roman" w:hAnsi="Times New Roman" w:cs="Times New Roman"/>
          <w:sz w:val="26"/>
          <w:szCs w:val="26"/>
          <w:lang w:val="vi-VN"/>
        </w:rPr>
        <w:t>.</w:t>
      </w:r>
      <w:r w:rsidR="0076234E" w:rsidRPr="00296EB0">
        <w:rPr>
          <w:rFonts w:ascii="Times New Roman" w:hAnsi="Times New Roman" w:cs="Times New Roman"/>
          <w:sz w:val="26"/>
          <w:szCs w:val="26"/>
        </w:rPr>
        <w:t xml:space="preserve"> </w:t>
      </w:r>
      <w:r w:rsidR="0076234E" w:rsidRPr="00296EB0">
        <w:rPr>
          <w:rFonts w:ascii="Times New Roman" w:hAnsi="Times New Roman" w:cs="Times New Roman"/>
          <w:sz w:val="26"/>
          <w:szCs w:val="26"/>
          <w:lang w:val="vi-VN"/>
        </w:rPr>
        <w:t>Để thực hiện mục tiêu này, quá trình giải quyết tranh chấp KDTM cần đáp ứng một số yêu cầu cốt lõi sau</w:t>
      </w:r>
      <w:r w:rsidR="00004424" w:rsidRPr="00296EB0">
        <w:rPr>
          <w:rFonts w:ascii="Times New Roman" w:hAnsi="Times New Roman" w:cs="Times New Roman"/>
          <w:sz w:val="26"/>
          <w:szCs w:val="26"/>
          <w:lang w:val="vi-VN"/>
        </w:rPr>
        <w:t>:</w:t>
      </w:r>
    </w:p>
    <w:p w14:paraId="1D6D3979" w14:textId="47D94E9D" w:rsidR="002066B1" w:rsidRPr="00296EB0" w:rsidRDefault="002066B1" w:rsidP="00471C36">
      <w:pPr>
        <w:spacing w:before="60" w:after="60" w:line="360" w:lineRule="auto"/>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 </w:t>
      </w:r>
      <w:r w:rsidRPr="00296EB0">
        <w:rPr>
          <w:rFonts w:ascii="Times New Roman" w:hAnsi="Times New Roman" w:cs="Times New Roman"/>
          <w:i/>
          <w:iCs/>
          <w:sz w:val="26"/>
          <w:szCs w:val="26"/>
          <w:lang w:val="vi-VN"/>
        </w:rPr>
        <w:t xml:space="preserve">Thứ nhất, </w:t>
      </w:r>
      <w:r w:rsidRPr="00296EB0">
        <w:rPr>
          <w:rFonts w:ascii="Times New Roman" w:hAnsi="Times New Roman" w:cs="Times New Roman"/>
          <w:sz w:val="26"/>
          <w:szCs w:val="26"/>
          <w:lang w:val="vi-VN"/>
        </w:rPr>
        <w:t>nhanh chóng, kịp thời</w:t>
      </w:r>
    </w:p>
    <w:p w14:paraId="2EE6523D" w14:textId="77777777" w:rsidR="0076234E" w:rsidRPr="00296EB0" w:rsidRDefault="00336997" w:rsidP="0076234E">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76234E" w:rsidRPr="00296EB0">
        <w:rPr>
          <w:rFonts w:ascii="Times New Roman" w:hAnsi="Times New Roman" w:cs="Times New Roman"/>
          <w:sz w:val="26"/>
          <w:szCs w:val="26"/>
          <w:lang w:val="vi-VN"/>
        </w:rPr>
        <w:t xml:space="preserve">Theo Luật Thương mại 2005, hoạt động kinh doanh là một chuỗi công đoạn liên kết chặt chẽ từ đầu tư, sản xuất, lưu thông đến tiêu thụ sản phẩm hoặc cung ứng dịch vụ, với mục đích tìm kiếm lợi nhuận. Chuỗi hoạt động này mang tính liên tục </w:t>
      </w:r>
      <w:r w:rsidR="0076234E" w:rsidRPr="00296EB0">
        <w:rPr>
          <w:rFonts w:ascii="Times New Roman" w:hAnsi="Times New Roman" w:cs="Times New Roman"/>
          <w:sz w:val="26"/>
          <w:szCs w:val="26"/>
          <w:lang w:val="vi-VN"/>
        </w:rPr>
        <w:lastRenderedPageBreak/>
        <w:t>và tuần hoàn, trong đó thời gian là yếu tố then chốt. Khi một khâu bị gián đoạn do tranh chấp, toàn bộ dây chuyền có thể bị ảnh hưởng, kéo theo thiệt hại không chỉ cho các bên liên quan mà còn cho các đối tác thứ ba và hệ thống hậu cần doanh nghiệp.</w:t>
      </w:r>
      <w:r w:rsidR="0076234E" w:rsidRPr="00296EB0">
        <w:rPr>
          <w:rFonts w:ascii="Times New Roman" w:hAnsi="Times New Roman" w:cs="Times New Roman"/>
          <w:sz w:val="26"/>
          <w:szCs w:val="26"/>
        </w:rPr>
        <w:t xml:space="preserve"> </w:t>
      </w:r>
    </w:p>
    <w:p w14:paraId="0399DC85" w14:textId="417795AA" w:rsidR="0076234E" w:rsidRPr="00296EB0" w:rsidRDefault="0076234E" w:rsidP="0076234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Vì vậy, việc giải quyết tranh chấp cần được tiến hành khẩn trương, đúng thời điểm để giảm thiểu rủi ro phát sinh, ngăn chặn sự lan rộng của thiệt hại, bảo vệ tính liên tục và ổn định của các hoạt động kinh doanh.</w:t>
      </w:r>
    </w:p>
    <w:p w14:paraId="5C4DE01E" w14:textId="33B9161D" w:rsidR="0076234E" w:rsidRPr="00296EB0" w:rsidRDefault="0076234E" w:rsidP="0076234E">
      <w:pPr>
        <w:pStyle w:val="ListParagraph"/>
        <w:numPr>
          <w:ilvl w:val="0"/>
          <w:numId w:val="43"/>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i/>
          <w:iCs/>
          <w:sz w:val="26"/>
          <w:szCs w:val="26"/>
        </w:rPr>
        <w:t>Hai là</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Bảo mật thông tin và bảo vệ uy tín của các bên</w:t>
      </w:r>
    </w:p>
    <w:p w14:paraId="604B89C2" w14:textId="41501167" w:rsidR="00336997" w:rsidRPr="00296EB0" w:rsidRDefault="0076234E" w:rsidP="0076234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Một trong những mối quan tâm hàng đầu của các thương nhân khi đối mặt với tranh chấp là nguy cơ rò rỉ bí mật kinh doanh. Theo định nghĩa của Tổ chức Sở hữu trí tuệ Thế giới (WIPO), bí mật kinh doanh là những thông tin chưa được công bố, có giá trị thương mại và mang lại lợi thế cạnh tranh cho doanh nghiệp, bao gồm: quy trình công nghệ, danh sách khách hàng, chiến lược tiếp thị, mô hình kinh doanh, công thức sản phẩm, v.v.</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Do đó, việc lựa chọn cơ chế giải quyết tranh chấp phải bảo đảm tính bảo mật cao, tránh gây tổn hại đến lợi ích chiến lược và tài sản trí tuệ của các bên. Ngoài ra, trong lĩnh vực kinh doanh, uy tín là yếu tố sống còn. Một thương nhân bị ảnh hưởng uy tín thông qua việc tranh chấp bị công khai hoặc xử lý thiếu thận trọng sẽ gặp khó khăn trong việc duy trì quan hệ hợp tác, mở rộng thị trường, hoặc tiếp cận nguồn vốn đầu tư.</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Giải quyết tranh chấp theo cơ chế kín, bảo vệ danh tính và thông tin nội bộ, do đó, là yêu cầu cấp thiết nhằm bảo đảm lợi ích lâu dài cho doanh nghiệp</w:t>
      </w:r>
      <w:r w:rsidR="00BB4B08" w:rsidRPr="00296EB0">
        <w:rPr>
          <w:rFonts w:ascii="Times New Roman" w:hAnsi="Times New Roman" w:cs="Times New Roman"/>
          <w:sz w:val="26"/>
          <w:szCs w:val="26"/>
          <w:lang w:val="vi-VN"/>
        </w:rPr>
        <w:t>.</w:t>
      </w:r>
    </w:p>
    <w:p w14:paraId="516BD319" w14:textId="23054965" w:rsidR="00E61522" w:rsidRPr="00296EB0" w:rsidRDefault="000B44D4"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 </w:t>
      </w:r>
      <w:r w:rsidR="0076234E" w:rsidRPr="00296EB0">
        <w:rPr>
          <w:rFonts w:ascii="Times New Roman" w:hAnsi="Times New Roman" w:cs="Times New Roman"/>
          <w:i/>
          <w:iCs/>
          <w:sz w:val="26"/>
          <w:szCs w:val="26"/>
        </w:rPr>
        <w:t>B</w:t>
      </w:r>
      <w:r w:rsidR="00E61522" w:rsidRPr="00296EB0">
        <w:rPr>
          <w:rFonts w:ascii="Times New Roman" w:hAnsi="Times New Roman" w:cs="Times New Roman"/>
          <w:i/>
          <w:iCs/>
          <w:sz w:val="26"/>
          <w:szCs w:val="26"/>
          <w:lang w:val="vi-VN"/>
        </w:rPr>
        <w:t>a</w:t>
      </w:r>
      <w:r w:rsidR="0076234E" w:rsidRPr="00296EB0">
        <w:rPr>
          <w:rFonts w:ascii="Times New Roman" w:hAnsi="Times New Roman" w:cs="Times New Roman"/>
          <w:i/>
          <w:iCs/>
          <w:sz w:val="26"/>
          <w:szCs w:val="26"/>
        </w:rPr>
        <w:t xml:space="preserve"> là</w:t>
      </w:r>
      <w:r w:rsidR="00E61522" w:rsidRPr="00296EB0">
        <w:rPr>
          <w:rFonts w:ascii="Times New Roman" w:hAnsi="Times New Roman" w:cs="Times New Roman"/>
          <w:i/>
          <w:iCs/>
          <w:sz w:val="26"/>
          <w:szCs w:val="26"/>
          <w:lang w:val="vi-VN"/>
        </w:rPr>
        <w:t xml:space="preserve">, </w:t>
      </w:r>
      <w:bookmarkStart w:id="12" w:name="_Hlk130806434"/>
      <w:r w:rsidR="00E61522" w:rsidRPr="00296EB0">
        <w:rPr>
          <w:rFonts w:ascii="Times New Roman" w:hAnsi="Times New Roman" w:cs="Times New Roman"/>
          <w:sz w:val="26"/>
          <w:szCs w:val="26"/>
          <w:lang w:val="vi-VN"/>
        </w:rPr>
        <w:t>khôi phục và duy trì các quan hệ hợp tác, tín nhiệm giữa các bên trong kinh doanh, thương mại</w:t>
      </w:r>
      <w:bookmarkEnd w:id="12"/>
    </w:p>
    <w:p w14:paraId="003DC991" w14:textId="77777777" w:rsidR="0076234E" w:rsidRPr="00296EB0" w:rsidRDefault="00B768DE" w:rsidP="0076234E">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76234E" w:rsidRPr="00296EB0">
        <w:rPr>
          <w:rFonts w:ascii="Times New Roman" w:hAnsi="Times New Roman" w:cs="Times New Roman"/>
          <w:sz w:val="26"/>
          <w:szCs w:val="26"/>
          <w:lang w:val="vi-VN"/>
        </w:rPr>
        <w:t>Tranh chấp KDTM thường xuất phát từ việc một bên cho rằng bên còn lại đã vi phạm nghĩa vụ hợp đồng, vi phạm pháp luật hoặc không thực hiện đúng cam kết. Tuy nhiên, mối quan hệ giữa các bên hiếm khi hoàn toàn chấm dứt sau tranh chấp. Trong nhiều trường hợp, các bên vẫn có nhu cầu hợp tác trong tương lai, nhất là khi họ có sự phụ thuộc lẫn nhau về nguồn cung ứng, thị trường hoặc công nghệ.</w:t>
      </w:r>
    </w:p>
    <w:p w14:paraId="1F641C8E" w14:textId="52C5AF87" w:rsidR="00B768DE" w:rsidRPr="00296EB0" w:rsidRDefault="0076234E" w:rsidP="0076234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 xml:space="preserve">Vì vậy, mục tiêu của việc giải quyết tranh chấp không chỉ là xác định đúng </w:t>
      </w:r>
      <w:r w:rsidRPr="00296EB0">
        <w:rPr>
          <w:rFonts w:ascii="Times New Roman" w:hAnsi="Times New Roman" w:cs="Times New Roman"/>
          <w:sz w:val="26"/>
          <w:szCs w:val="26"/>
        </w:rPr>
        <w:t>-</w:t>
      </w:r>
      <w:r w:rsidRPr="00296EB0">
        <w:rPr>
          <w:rFonts w:ascii="Times New Roman" w:hAnsi="Times New Roman" w:cs="Times New Roman"/>
          <w:sz w:val="26"/>
          <w:szCs w:val="26"/>
          <w:lang w:val="vi-VN"/>
        </w:rPr>
        <w:t xml:space="preserve"> sai, mà còn nhằm "hóa giải" mâu thuẫn, mở đường cho việc nối lại hợp tác. Một quy trình giải quyết tranh chấp hiệu quả cần hướng đến sự phục hồi lòng tin, duy trì môi trường hợp tác ổn định, góp phần xây dựng văn hóa kinh doanh văn minh và phát triển bền vững</w:t>
      </w:r>
      <w:r w:rsidR="005A6A30" w:rsidRPr="00296EB0">
        <w:rPr>
          <w:rFonts w:ascii="Times New Roman" w:hAnsi="Times New Roman" w:cs="Times New Roman"/>
          <w:sz w:val="26"/>
          <w:szCs w:val="26"/>
          <w:lang w:val="vi-VN"/>
        </w:rPr>
        <w:t>.</w:t>
      </w:r>
    </w:p>
    <w:p w14:paraId="7DF20AE4" w14:textId="6DCD863C" w:rsidR="00980D26" w:rsidRPr="00296EB0" w:rsidRDefault="00980D26"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t xml:space="preserve">- </w:t>
      </w:r>
      <w:r w:rsidRPr="00296EB0">
        <w:rPr>
          <w:rFonts w:ascii="Times New Roman" w:hAnsi="Times New Roman" w:cs="Times New Roman"/>
          <w:i/>
          <w:iCs/>
          <w:sz w:val="26"/>
          <w:szCs w:val="26"/>
          <w:lang w:val="vi-VN"/>
        </w:rPr>
        <w:t>Thứ tư</w:t>
      </w:r>
      <w:r w:rsidR="00B67777" w:rsidRPr="00296EB0">
        <w:rPr>
          <w:rFonts w:ascii="Times New Roman" w:hAnsi="Times New Roman" w:cs="Times New Roman"/>
          <w:i/>
          <w:iCs/>
          <w:sz w:val="26"/>
          <w:szCs w:val="26"/>
          <w:lang w:val="vi-VN"/>
        </w:rPr>
        <w:t xml:space="preserve">, </w:t>
      </w:r>
      <w:r w:rsidR="0076234E" w:rsidRPr="00296EB0">
        <w:rPr>
          <w:rFonts w:ascii="Times New Roman" w:hAnsi="Times New Roman" w:cs="Times New Roman"/>
          <w:sz w:val="26"/>
          <w:szCs w:val="26"/>
        </w:rPr>
        <w:t>chi phí thấp và hiệu quả kinh tế cao</w:t>
      </w:r>
    </w:p>
    <w:p w14:paraId="576314DF" w14:textId="77777777" w:rsidR="0076234E" w:rsidRPr="00296EB0" w:rsidRDefault="002848D1" w:rsidP="0076234E">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76234E" w:rsidRPr="00296EB0">
        <w:rPr>
          <w:rFonts w:ascii="Times New Roman" w:hAnsi="Times New Roman" w:cs="Times New Roman"/>
          <w:sz w:val="26"/>
          <w:szCs w:val="26"/>
          <w:lang w:val="vi-VN"/>
        </w:rPr>
        <w:t>Bên cạnh thời gian và uy tín, chi phí là yếu tố được các doanh nghiệp đặc biệt quan tâm. Một tranh chấp kéo dài với chi phí pháp lý cao, phí trọng tài, chi phí thuê luật sư, chuyên gia giám định,... có thể khiến doanh nghiệp tổn thất nhiều hơn cả giá trị tranh chấp. Ngoài ra, chi phí cơ hội do mất thời gian, mất đối tác hoặc chậm tiến độ kinh doanh cũng là những tổn thất không nhỏ.</w:t>
      </w:r>
    </w:p>
    <w:p w14:paraId="6335D308" w14:textId="0BECF378" w:rsidR="002848D1" w:rsidRPr="00296EB0" w:rsidRDefault="0076234E" w:rsidP="0076234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Vì vậy, các cơ chế giải quyết tranh chấp cần được thiết kế sao cho tiết kiệm chi phí, tối ưu hóa nguồn lực, đồng thời vẫn bảo đảm hiệu quả pháp lý và tính răn đe, minh bạch.</w:t>
      </w:r>
      <w:r w:rsidR="00C5203D" w:rsidRPr="00296EB0">
        <w:rPr>
          <w:rFonts w:ascii="Times New Roman" w:hAnsi="Times New Roman" w:cs="Times New Roman"/>
          <w:sz w:val="26"/>
          <w:szCs w:val="26"/>
          <w:lang w:val="vi-VN"/>
        </w:rPr>
        <w:t>.</w:t>
      </w:r>
    </w:p>
    <w:p w14:paraId="1B57C96D" w14:textId="77FCA1DD" w:rsidR="00C45E3C" w:rsidRPr="000B18F3" w:rsidRDefault="00C45E3C" w:rsidP="00471C36">
      <w:pPr>
        <w:pStyle w:val="Heading2"/>
        <w:spacing w:before="60" w:after="60" w:line="360" w:lineRule="auto"/>
        <w:jc w:val="both"/>
        <w:rPr>
          <w:rFonts w:ascii="Times New Roman Bold" w:hAnsi="Times New Roman Bold" w:cs="Times New Roman" w:hint="eastAsia"/>
          <w:b/>
          <w:bCs/>
          <w:color w:val="auto"/>
          <w:spacing w:val="-6"/>
          <w:lang w:val="vi-VN"/>
        </w:rPr>
      </w:pPr>
      <w:r w:rsidRPr="000B18F3">
        <w:rPr>
          <w:rFonts w:ascii="Times New Roman Bold" w:hAnsi="Times New Roman Bold" w:cs="Times New Roman"/>
          <w:color w:val="auto"/>
          <w:spacing w:val="-6"/>
          <w:lang w:val="vi-VN"/>
        </w:rPr>
        <w:tab/>
      </w:r>
      <w:bookmarkStart w:id="13" w:name="_Toc211274274"/>
      <w:r w:rsidRPr="000B18F3">
        <w:rPr>
          <w:rFonts w:ascii="Times New Roman Bold" w:hAnsi="Times New Roman Bold" w:cs="Times New Roman"/>
          <w:b/>
          <w:bCs/>
          <w:color w:val="auto"/>
          <w:spacing w:val="-6"/>
          <w:lang w:val="vi-VN"/>
        </w:rPr>
        <w:t xml:space="preserve">1.2. </w:t>
      </w:r>
      <w:r w:rsidR="002567C7" w:rsidRPr="000B18F3">
        <w:rPr>
          <w:rFonts w:ascii="Times New Roman Bold" w:hAnsi="Times New Roman Bold" w:cs="Times New Roman"/>
          <w:b/>
          <w:bCs/>
          <w:color w:val="auto"/>
          <w:spacing w:val="-6"/>
          <w:lang w:val="vi-VN"/>
        </w:rPr>
        <w:t>Pháp luật</w:t>
      </w:r>
      <w:r w:rsidRPr="000B18F3">
        <w:rPr>
          <w:rFonts w:ascii="Times New Roman Bold" w:hAnsi="Times New Roman Bold" w:cs="Times New Roman"/>
          <w:b/>
          <w:bCs/>
          <w:color w:val="auto"/>
          <w:spacing w:val="-6"/>
          <w:lang w:val="vi-VN"/>
        </w:rPr>
        <w:t xml:space="preserve"> về </w:t>
      </w:r>
      <w:bookmarkStart w:id="14" w:name="_Hlk129329577"/>
      <w:r w:rsidRPr="000B18F3">
        <w:rPr>
          <w:rFonts w:ascii="Times New Roman Bold" w:hAnsi="Times New Roman Bold" w:cs="Times New Roman"/>
          <w:b/>
          <w:bCs/>
          <w:color w:val="auto"/>
          <w:spacing w:val="-6"/>
          <w:lang w:val="vi-VN"/>
        </w:rPr>
        <w:t xml:space="preserve">giải quyết tranh chấp </w:t>
      </w:r>
      <w:r w:rsidR="00DC0DD1" w:rsidRPr="000B18F3">
        <w:rPr>
          <w:rFonts w:ascii="Times New Roman Bold" w:hAnsi="Times New Roman Bold" w:cs="Times New Roman"/>
          <w:b/>
          <w:bCs/>
          <w:color w:val="auto"/>
          <w:spacing w:val="-6"/>
          <w:lang w:val="vi-VN"/>
        </w:rPr>
        <w:t>kinh doanh, thương mại</w:t>
      </w:r>
      <w:r w:rsidRPr="000B18F3">
        <w:rPr>
          <w:rFonts w:ascii="Times New Roman Bold" w:hAnsi="Times New Roman Bold" w:cs="Times New Roman"/>
          <w:b/>
          <w:bCs/>
          <w:color w:val="auto"/>
          <w:spacing w:val="-6"/>
          <w:lang w:val="vi-VN"/>
        </w:rPr>
        <w:t xml:space="preserve"> </w:t>
      </w:r>
      <w:r w:rsidR="00BA38F7" w:rsidRPr="000B18F3">
        <w:rPr>
          <w:rFonts w:ascii="Times New Roman Bold" w:hAnsi="Times New Roman Bold" w:cs="Times New Roman"/>
          <w:b/>
          <w:bCs/>
          <w:color w:val="auto"/>
          <w:spacing w:val="-6"/>
        </w:rPr>
        <w:t>tại</w:t>
      </w:r>
      <w:r w:rsidRPr="000B18F3">
        <w:rPr>
          <w:rFonts w:ascii="Times New Roman Bold" w:hAnsi="Times New Roman Bold" w:cs="Times New Roman"/>
          <w:b/>
          <w:bCs/>
          <w:color w:val="auto"/>
          <w:spacing w:val="-6"/>
          <w:lang w:val="vi-VN"/>
        </w:rPr>
        <w:t xml:space="preserve"> </w:t>
      </w:r>
      <w:r w:rsidR="0076234E" w:rsidRPr="000B18F3">
        <w:rPr>
          <w:rFonts w:ascii="Times New Roman Bold" w:hAnsi="Times New Roman Bold" w:cs="Times New Roman"/>
          <w:b/>
          <w:bCs/>
          <w:color w:val="auto"/>
          <w:spacing w:val="-6"/>
        </w:rPr>
        <w:t>t</w:t>
      </w:r>
      <w:r w:rsidRPr="000B18F3">
        <w:rPr>
          <w:rFonts w:ascii="Times New Roman Bold" w:hAnsi="Times New Roman Bold" w:cs="Times New Roman"/>
          <w:b/>
          <w:bCs/>
          <w:color w:val="auto"/>
          <w:spacing w:val="-6"/>
          <w:lang w:val="vi-VN"/>
        </w:rPr>
        <w:t>òa án</w:t>
      </w:r>
      <w:bookmarkEnd w:id="13"/>
      <w:r w:rsidRPr="000B18F3">
        <w:rPr>
          <w:rFonts w:ascii="Times New Roman Bold" w:hAnsi="Times New Roman Bold" w:cs="Times New Roman"/>
          <w:b/>
          <w:bCs/>
          <w:color w:val="auto"/>
          <w:spacing w:val="-6"/>
          <w:lang w:val="vi-VN"/>
        </w:rPr>
        <w:t xml:space="preserve"> </w:t>
      </w:r>
      <w:bookmarkEnd w:id="14"/>
    </w:p>
    <w:p w14:paraId="59A39E5A" w14:textId="5D23BE40" w:rsidR="00C45E3C" w:rsidRPr="000B18F3" w:rsidRDefault="00C45E3C" w:rsidP="00471C36">
      <w:pPr>
        <w:pStyle w:val="Heading3"/>
        <w:spacing w:before="60" w:after="60" w:line="360" w:lineRule="auto"/>
        <w:jc w:val="both"/>
        <w:rPr>
          <w:rFonts w:ascii="Times New Roman Bold" w:hAnsi="Times New Roman Bold" w:cs="Times New Roman" w:hint="eastAsia"/>
          <w:color w:val="auto"/>
          <w:spacing w:val="-6"/>
          <w:sz w:val="26"/>
          <w:szCs w:val="26"/>
          <w:lang w:val="vi-VN"/>
        </w:rPr>
      </w:pPr>
      <w:r w:rsidRPr="000B18F3">
        <w:rPr>
          <w:rFonts w:ascii="Times New Roman Bold" w:hAnsi="Times New Roman Bold" w:cs="Times New Roman"/>
          <w:b/>
          <w:bCs/>
          <w:color w:val="auto"/>
          <w:spacing w:val="-6"/>
          <w:sz w:val="26"/>
          <w:szCs w:val="26"/>
          <w:lang w:val="vi-VN"/>
        </w:rPr>
        <w:tab/>
      </w:r>
      <w:bookmarkStart w:id="15" w:name="_Toc211274275"/>
      <w:r w:rsidRPr="000B18F3">
        <w:rPr>
          <w:rFonts w:ascii="Times New Roman Bold" w:hAnsi="Times New Roman Bold" w:cs="Times New Roman"/>
          <w:b/>
          <w:bCs/>
          <w:color w:val="auto"/>
          <w:spacing w:val="-6"/>
          <w:sz w:val="26"/>
          <w:szCs w:val="26"/>
          <w:lang w:val="vi-VN"/>
        </w:rPr>
        <w:t xml:space="preserve">1.2.1. </w:t>
      </w:r>
      <w:r w:rsidR="0076234E" w:rsidRPr="000B18F3">
        <w:rPr>
          <w:rFonts w:ascii="Times New Roman Bold" w:hAnsi="Times New Roman Bold" w:cs="Times New Roman"/>
          <w:b/>
          <w:bCs/>
          <w:color w:val="auto"/>
          <w:spacing w:val="-6"/>
          <w:sz w:val="26"/>
          <w:szCs w:val="26"/>
        </w:rPr>
        <w:t>Khái niệm</w:t>
      </w:r>
      <w:r w:rsidRPr="000B18F3">
        <w:rPr>
          <w:rFonts w:ascii="Times New Roman Bold" w:hAnsi="Times New Roman Bold" w:cs="Times New Roman"/>
          <w:b/>
          <w:bCs/>
          <w:color w:val="auto"/>
          <w:spacing w:val="-6"/>
          <w:sz w:val="26"/>
          <w:szCs w:val="26"/>
          <w:lang w:val="vi-VN"/>
        </w:rPr>
        <w:t xml:space="preserve"> giải quyết tranh chấp </w:t>
      </w:r>
      <w:r w:rsidR="00DC0DD1" w:rsidRPr="000B18F3">
        <w:rPr>
          <w:rFonts w:ascii="Times New Roman Bold" w:hAnsi="Times New Roman Bold" w:cs="Times New Roman"/>
          <w:b/>
          <w:bCs/>
          <w:color w:val="auto"/>
          <w:spacing w:val="-6"/>
          <w:sz w:val="26"/>
          <w:szCs w:val="26"/>
          <w:lang w:val="vi-VN"/>
        </w:rPr>
        <w:t>kinh doanh, thương mại</w:t>
      </w:r>
      <w:r w:rsidRPr="000B18F3">
        <w:rPr>
          <w:rFonts w:ascii="Times New Roman Bold" w:hAnsi="Times New Roman Bold" w:cs="Times New Roman"/>
          <w:b/>
          <w:bCs/>
          <w:color w:val="auto"/>
          <w:spacing w:val="-6"/>
          <w:sz w:val="26"/>
          <w:szCs w:val="26"/>
          <w:lang w:val="vi-VN"/>
        </w:rPr>
        <w:t xml:space="preserve"> </w:t>
      </w:r>
      <w:r w:rsidR="00BA38F7" w:rsidRPr="000B18F3">
        <w:rPr>
          <w:rFonts w:ascii="Times New Roman Bold" w:hAnsi="Times New Roman Bold" w:cs="Times New Roman"/>
          <w:b/>
          <w:bCs/>
          <w:color w:val="auto"/>
          <w:spacing w:val="-6"/>
          <w:sz w:val="26"/>
          <w:szCs w:val="26"/>
        </w:rPr>
        <w:t>tại</w:t>
      </w:r>
      <w:r w:rsidRPr="000B18F3">
        <w:rPr>
          <w:rFonts w:ascii="Times New Roman Bold" w:hAnsi="Times New Roman Bold" w:cs="Times New Roman"/>
          <w:b/>
          <w:bCs/>
          <w:color w:val="auto"/>
          <w:spacing w:val="-6"/>
          <w:sz w:val="26"/>
          <w:szCs w:val="26"/>
          <w:lang w:val="vi-VN"/>
        </w:rPr>
        <w:t xml:space="preserve"> </w:t>
      </w:r>
      <w:r w:rsidR="0076234E" w:rsidRPr="000B18F3">
        <w:rPr>
          <w:rFonts w:ascii="Times New Roman Bold" w:hAnsi="Times New Roman Bold" w:cs="Times New Roman"/>
          <w:b/>
          <w:bCs/>
          <w:color w:val="auto"/>
          <w:spacing w:val="-6"/>
          <w:sz w:val="26"/>
          <w:szCs w:val="26"/>
        </w:rPr>
        <w:t>t</w:t>
      </w:r>
      <w:r w:rsidRPr="000B18F3">
        <w:rPr>
          <w:rFonts w:ascii="Times New Roman Bold" w:hAnsi="Times New Roman Bold" w:cs="Times New Roman"/>
          <w:b/>
          <w:bCs/>
          <w:color w:val="auto"/>
          <w:spacing w:val="-6"/>
          <w:sz w:val="26"/>
          <w:szCs w:val="26"/>
          <w:lang w:val="vi-VN"/>
        </w:rPr>
        <w:t>òa án</w:t>
      </w:r>
      <w:bookmarkEnd w:id="15"/>
    </w:p>
    <w:p w14:paraId="4671E90B" w14:textId="72D27399" w:rsidR="0094338F" w:rsidRPr="00296EB0" w:rsidRDefault="0094338F"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Ở Việt Nam, pháp luật hiện hành công nhận các phương thức giải quyết tranh chấp trong kinh doanh, thương mại chủ yếu sau: Thương lượng, hòa giải, trọng tài và tòa án. Khi xảy ra tranh chấp trong kinh doanh, thương mại các bên có thể tự giải quyết tranh chấp thông qua việc trực tiếp thương lượng với nhau. Trường hợp không thương lượng được, việc giải quyết tranh chấp có thể được thực hiện với sự trợ giúp của bên thứ ba thông qua phương thức hòa giải, trọng tài hoặc tòa án. Nguyên tắc quan trọng trong giải quyết các tranh chấp trong kinh doanh là nguyên tắc cơ bản dựa trên quyền tự định đoạt của các bên. Cơ quan Nhà nước hay trọng tài thương mại chỉ can thiệp khi các bên không tự hòa giải hoặc theo yêu cầu của các bên tranh chấp nhằm hướng tới một mục đích chung đó là giải quyết các tranh chấp mà cụ thể là giải quyết các mâu thuẫn phát sinh. </w:t>
      </w:r>
      <w:r w:rsidRPr="00296EB0">
        <w:rPr>
          <w:rFonts w:ascii="Times New Roman" w:hAnsi="Times New Roman" w:cs="Times New Roman"/>
          <w:sz w:val="26"/>
          <w:szCs w:val="26"/>
          <w:lang w:val="vi-VN"/>
        </w:rPr>
        <w:t xml:space="preserve">Mỗi phương thức giải quyết tranh chấp KDTM đều có sự khác nhau về tính chất pháp lý, trình tự, thủ tục giải quyết </w:t>
      </w:r>
      <w:r w:rsidRPr="00296EB0">
        <w:rPr>
          <w:rFonts w:ascii="Times New Roman" w:hAnsi="Times New Roman" w:cs="Times New Roman"/>
          <w:sz w:val="26"/>
          <w:szCs w:val="26"/>
          <w:lang w:val="vi-VN"/>
        </w:rPr>
        <w:lastRenderedPageBreak/>
        <w:t>tranh chấp nên cũng sẽ có những ưu, nhược điểm riêng. Các bên tranh chấp dựa trên các ưu, nhược điểm của các phương thức giải quyết tranh chấp KDTM để tự mình lựa chọn phương thức phù hợp</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Ở góc độ khái quát chung, có thể hiểu việc giải quyết tranh chấp kinh doanh, thương mại là việc lựa chọn các hình thức, biện pháp hợp pháp để giải tỏa các mâu thuẫn, xung đột phát sinh trong quá trình hoạt động kinh doanh, thương mại</w:t>
      </w:r>
    </w:p>
    <w:p w14:paraId="7A37D874" w14:textId="7F236895" w:rsidR="0094338F" w:rsidRPr="00296EB0" w:rsidRDefault="0094338F" w:rsidP="0094338F">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Giải quyết tranh chấp KDTM bằng Tòa án là một trong những phương thức truyền thống và phổ biến nhằm xử lý các xung đột phát sinh giữa các chủ thể trong quan hệ thương mại. Về bản chất, đây là quá trình cơ quan tài phán nhà nước</w:t>
      </w:r>
      <w:r w:rsidRPr="00296EB0">
        <w:rPr>
          <w:rFonts w:ascii="Times New Roman" w:hAnsi="Times New Roman" w:cs="Times New Roman"/>
          <w:sz w:val="26"/>
          <w:szCs w:val="26"/>
        </w:rPr>
        <w:t>,</w:t>
      </w:r>
      <w:r w:rsidRPr="00296EB0">
        <w:rPr>
          <w:rFonts w:ascii="Times New Roman" w:hAnsi="Times New Roman" w:cs="Times New Roman"/>
          <w:sz w:val="26"/>
          <w:szCs w:val="26"/>
          <w:lang w:val="vi-VN"/>
        </w:rPr>
        <w:t xml:space="preserve"> cụ thể là Tòa án nhân dân có thẩm quyền thực hiện chức năng xét xử để phân xử tranh chấp, bảo đảm thực thi quyền và nghĩa vụ pháp lý của các bên theo quy định của pháp luật. Phương thức này mang tính cưỡng chế nhà nước, dựa trên các nguyên tắc tố tụng được luật định nhằm đảm bảo tính khách quan, công bằng, minh bạch và hiệu lực thi hành của phán quyết.</w:t>
      </w:r>
    </w:p>
    <w:p w14:paraId="50B26BB2" w14:textId="018F4E23" w:rsidR="0094338F" w:rsidRPr="00296EB0" w:rsidRDefault="0094338F" w:rsidP="0094338F">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Theo Bộ luật Tố tụng dân sự năm 2015 (sửa đổi, bổ sung năm 2019), giải quyết tranh chấp KDTM bằng Tòa án là một loại việc thuộc thẩm quyền giải quyết của Tòa án nhân dân trong hệ thống các vụ việc dân sự, kinh tế. Điều 30 của Bộ luật này quy định rõ thẩm quyền của Tòa án đối với các tranh chấp phát sinh trong hoạt động kinh doanh, thương mại, bao gồm tranh chấp về hợp đồng mua bán hàng hóa, dịch vụ, hợp đồng đại lý, phân phối, hợp tác đầu tư, nhượng quyền thương mại, cung ứng dịch vụ logistics, bảo hiểm, tài chính, ngân hàng, v.v. Bên cạnh đó, các vụ việc yêu cầu công nhận và thi hành phán quyết trọng tài thương mại cũng thuộc phạm vi điều chỉnh của Tòa án.</w:t>
      </w:r>
    </w:p>
    <w:p w14:paraId="436315C8" w14:textId="66C31C99" w:rsidR="0094338F" w:rsidRPr="00296EB0" w:rsidRDefault="0094338F" w:rsidP="0094338F">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Về mặt khái niệm, có thể hiểu: </w:t>
      </w:r>
      <w:r w:rsidRPr="00296EB0">
        <w:rPr>
          <w:rFonts w:ascii="Times New Roman" w:hAnsi="Times New Roman" w:cs="Times New Roman"/>
          <w:sz w:val="26"/>
          <w:szCs w:val="26"/>
        </w:rPr>
        <w:t>“</w:t>
      </w:r>
      <w:r w:rsidRPr="00296EB0">
        <w:rPr>
          <w:rFonts w:ascii="Times New Roman" w:hAnsi="Times New Roman" w:cs="Times New Roman"/>
          <w:i/>
          <w:iCs/>
          <w:sz w:val="26"/>
          <w:szCs w:val="26"/>
          <w:lang w:val="vi-VN"/>
        </w:rPr>
        <w:t>Giải quyết tranh chấp kinh doanh, thương mại bằng Tòa án là quá trình mà các bên tranh chấp đưa vụ việc ra trước cơ quan xét xử nhà nước có thẩm quyền, nhằm yêu cầu xác định quyền và nghĩa vụ pháp lý của các bên, xử lý hành vi vi phạm và bảo đảm thực thi pháp luật trong hoạt động thương mại</w:t>
      </w:r>
      <w:r w:rsidR="005708D3" w:rsidRPr="00296EB0">
        <w:rPr>
          <w:rFonts w:ascii="Times New Roman" w:hAnsi="Times New Roman" w:cs="Times New Roman"/>
          <w:sz w:val="26"/>
          <w:szCs w:val="26"/>
        </w:rPr>
        <w:t>”</w:t>
      </w:r>
      <w:r w:rsidRPr="00296EB0">
        <w:rPr>
          <w:rFonts w:ascii="Times New Roman" w:hAnsi="Times New Roman" w:cs="Times New Roman"/>
          <w:sz w:val="26"/>
          <w:szCs w:val="26"/>
          <w:lang w:val="vi-VN"/>
        </w:rPr>
        <w:t xml:space="preserve">. Quá trình này được tiến hành theo trình tự, thủ tục tố tụng do pháp </w:t>
      </w:r>
      <w:r w:rsidRPr="00296EB0">
        <w:rPr>
          <w:rFonts w:ascii="Times New Roman" w:hAnsi="Times New Roman" w:cs="Times New Roman"/>
          <w:sz w:val="26"/>
          <w:szCs w:val="26"/>
          <w:lang w:val="vi-VN"/>
        </w:rPr>
        <w:lastRenderedPageBreak/>
        <w:t>luật quy định, bao gồm các giai đoạn khởi kiện, thụ lý, xét xử sơ thẩm, phúc thẩm và thi hành án nếu bản án có hiệu lực pháp luật.</w:t>
      </w:r>
    </w:p>
    <w:p w14:paraId="0EDEC40C" w14:textId="77777777" w:rsidR="0094338F" w:rsidRPr="00296EB0" w:rsidRDefault="0094338F" w:rsidP="0094338F">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Một trong những đặc điểm quan trọng của phương thức này là tính cưỡng chế và tính chung thẩm của bản án. Phán quyết của Tòa án có giá trị bắt buộc thi hành đối với các bên liên quan và có thể được cưỡng chế thực hiện bởi cơ quan thi hành án nếu bên bị tuyên không tự nguyện thực hiện nghĩa vụ. Ngoài ra, giải quyết tranh chấp bằng Tòa án còn thể hiện vai trò của Nhà nước trong việc thiết lập trật tự pháp lý ổn định trong môi trường kinh doanh, thông qua việc áp dụng thống nhất và chính xác các quy định pháp luật thương mại.</w:t>
      </w:r>
    </w:p>
    <w:p w14:paraId="7406E002" w14:textId="77777777" w:rsidR="0094338F" w:rsidRPr="00296EB0" w:rsidRDefault="0094338F" w:rsidP="0094338F">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Tuy vậy, so với các phương thức thay thế khác như trọng tài thương mại hay hòa giải thương mại, việc đưa tranh chấp ra Tòa án cũng bộc lộ một số hạn chế nhất định. Cụ thể, quá trình tố tụng thường kéo dài, mang tính hình thức cao, dễ dẫn đến công khai thông tin kinh doanh, làm ảnh hưởng đến uy tín và chiến lược cạnh tranh của doanh nghiệp. Dù vậy, Tòa án vẫn giữ vai trò quan trọng trong hệ thống bảo vệ pháp luật và là lựa chọn cuối cùng trong trường hợp các bên không đạt được thỏa thuận về phương thức giải quyết khác, hoặc cần đến quyền lực cưỡng chế của Nhà nước để bảo đảm thi hành phán quyết.</w:t>
      </w:r>
    </w:p>
    <w:p w14:paraId="752B7BC4" w14:textId="662D039B" w:rsidR="00A36E3C" w:rsidRPr="00296EB0" w:rsidRDefault="0094338F" w:rsidP="0094338F">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Tóm lại, giải quyết tranh chấp KDTM bằng Tòa án là phương thức pháp lý chính thức, có tính chất nhà nước, nhằm xử lý triệt để các tranh chấp phát sinh trong hoạt động thương mại. Phương thức này không chỉ góp phần bảo vệ quyền lợi của các bên mà còn duy trì tính nghiêm minh và thống nhất trong việc áp dụng pháp luật kinh doanh, tạo nền tảng pháp lý vững chắc cho sự phát triển của nền kinh tế thị trường</w:t>
      </w:r>
      <w:r w:rsidR="005708D3" w:rsidRPr="00296EB0">
        <w:rPr>
          <w:rFonts w:ascii="Times New Roman" w:hAnsi="Times New Roman" w:cs="Times New Roman"/>
          <w:sz w:val="26"/>
          <w:szCs w:val="26"/>
        </w:rPr>
        <w:t>.</w:t>
      </w:r>
    </w:p>
    <w:p w14:paraId="617C15CF" w14:textId="5F9A8950" w:rsidR="00C45E3C" w:rsidRPr="00296EB0" w:rsidRDefault="00C45E3C" w:rsidP="00471C36">
      <w:pPr>
        <w:pStyle w:val="Heading3"/>
        <w:spacing w:before="60" w:after="60" w:line="360" w:lineRule="auto"/>
        <w:jc w:val="both"/>
        <w:rPr>
          <w:rFonts w:ascii="Times New Roman" w:hAnsi="Times New Roman" w:cs="Times New Roman"/>
          <w:b/>
          <w:bCs/>
          <w:color w:val="auto"/>
          <w:sz w:val="26"/>
          <w:szCs w:val="26"/>
          <w:lang w:val="vi-VN"/>
        </w:rPr>
      </w:pPr>
      <w:r w:rsidRPr="00296EB0">
        <w:rPr>
          <w:rFonts w:ascii="Times New Roman" w:hAnsi="Times New Roman" w:cs="Times New Roman"/>
          <w:color w:val="auto"/>
          <w:sz w:val="26"/>
          <w:szCs w:val="26"/>
          <w:lang w:val="vi-VN"/>
        </w:rPr>
        <w:tab/>
      </w:r>
      <w:bookmarkStart w:id="16" w:name="_Toc211274276"/>
      <w:r w:rsidRPr="00296EB0">
        <w:rPr>
          <w:rFonts w:ascii="Times New Roman" w:hAnsi="Times New Roman" w:cs="Times New Roman"/>
          <w:b/>
          <w:bCs/>
          <w:color w:val="auto"/>
          <w:sz w:val="26"/>
          <w:szCs w:val="26"/>
          <w:lang w:val="vi-VN"/>
        </w:rPr>
        <w:t>1.2.</w:t>
      </w:r>
      <w:r w:rsidR="00B4317C" w:rsidRPr="00296EB0">
        <w:rPr>
          <w:rFonts w:ascii="Times New Roman" w:hAnsi="Times New Roman" w:cs="Times New Roman"/>
          <w:b/>
          <w:bCs/>
          <w:color w:val="auto"/>
          <w:sz w:val="26"/>
          <w:szCs w:val="26"/>
          <w:lang w:val="vi-VN"/>
        </w:rPr>
        <w:t xml:space="preserve">2. Đặc điểm của giải quyết tranh chấp </w:t>
      </w:r>
      <w:r w:rsidR="00DC0DD1" w:rsidRPr="00296EB0">
        <w:rPr>
          <w:rFonts w:ascii="Times New Roman" w:hAnsi="Times New Roman" w:cs="Times New Roman"/>
          <w:b/>
          <w:bCs/>
          <w:color w:val="auto"/>
          <w:sz w:val="26"/>
          <w:szCs w:val="26"/>
          <w:lang w:val="vi-VN"/>
        </w:rPr>
        <w:t>kinh doanh, thương mại</w:t>
      </w:r>
      <w:r w:rsidR="00B4317C" w:rsidRPr="00296EB0">
        <w:rPr>
          <w:rFonts w:ascii="Times New Roman" w:hAnsi="Times New Roman" w:cs="Times New Roman"/>
          <w:b/>
          <w:bCs/>
          <w:color w:val="auto"/>
          <w:sz w:val="26"/>
          <w:szCs w:val="26"/>
          <w:lang w:val="vi-VN"/>
        </w:rPr>
        <w:t xml:space="preserve"> </w:t>
      </w:r>
      <w:r w:rsidR="00BA38F7">
        <w:rPr>
          <w:rFonts w:ascii="Times New Roman" w:hAnsi="Times New Roman" w:cs="Times New Roman"/>
          <w:b/>
          <w:bCs/>
          <w:color w:val="auto"/>
          <w:sz w:val="26"/>
          <w:szCs w:val="26"/>
        </w:rPr>
        <w:t>tại</w:t>
      </w:r>
      <w:r w:rsidR="00B4317C" w:rsidRPr="00296EB0">
        <w:rPr>
          <w:rFonts w:ascii="Times New Roman" w:hAnsi="Times New Roman" w:cs="Times New Roman"/>
          <w:b/>
          <w:bCs/>
          <w:color w:val="auto"/>
          <w:sz w:val="26"/>
          <w:szCs w:val="26"/>
          <w:lang w:val="vi-VN"/>
        </w:rPr>
        <w:t xml:space="preserve"> Tòa án</w:t>
      </w:r>
      <w:bookmarkEnd w:id="16"/>
    </w:p>
    <w:p w14:paraId="137BC2A1" w14:textId="198CB391"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So với các phương thức giải quyết tranh chấp kinh doanh, thương mại khác như trọng tài thương mại hoặc hòa giải thương mại, việc giải quyết tranh chấp thông </w:t>
      </w:r>
      <w:r w:rsidRPr="00296EB0">
        <w:rPr>
          <w:rFonts w:ascii="Times New Roman" w:hAnsi="Times New Roman" w:cs="Times New Roman"/>
          <w:sz w:val="26"/>
          <w:szCs w:val="26"/>
          <w:lang w:val="vi-VN"/>
        </w:rPr>
        <w:lastRenderedPageBreak/>
        <w:t>qua Tòa án nhân dân có một số đặc điểm đặc thù, phản ánh rõ bản chất của hoạt động xét xử do cơ quan tư pháp nhà nước thực hiện.</w:t>
      </w:r>
    </w:p>
    <w:p w14:paraId="580785DE" w14:textId="77777777"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Thứ nhất</w:t>
      </w:r>
      <w:r w:rsidRPr="00296EB0">
        <w:rPr>
          <w:rFonts w:ascii="Times New Roman" w:hAnsi="Times New Roman" w:cs="Times New Roman"/>
          <w:sz w:val="26"/>
          <w:szCs w:val="26"/>
          <w:lang w:val="vi-VN"/>
        </w:rPr>
        <w:t>, phán quyết của Tòa án mang tính quyền lực nhà nước và được đảm bảo thi hành bằng cơ chế cưỡng chế pháp lý.</w:t>
      </w:r>
    </w:p>
    <w:p w14:paraId="33A76B98" w14:textId="5815FBEE"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Bản án hoặc quyết định của Tòa án được ban hành nhân danh Nhà nước Cộng hòa xã hội chủ nghĩa Việt Nam, thể hiện ý chí quyền lực nhà nước và có hiệu lực pháp luật bắt buộc thi hành. Nếu một bên không tự nguyện thi hành bản án, bên có quyền lợi hợp pháp có thể yêu cầu cơ quan thi hành án dân sự thực hiện các biện pháp cưỡng chế theo quy định của pháp luật để bảo đảm việc thi hành. Đây là điểm khác biệt cơ bản với phương thức giải quyết tranh chấp bằng trọng tài</w:t>
      </w:r>
      <w:r w:rsidRPr="00296EB0">
        <w:rPr>
          <w:rFonts w:ascii="Times New Roman" w:hAnsi="Times New Roman" w:cs="Times New Roman"/>
          <w:sz w:val="26"/>
          <w:szCs w:val="26"/>
        </w:rPr>
        <w:t>,</w:t>
      </w:r>
      <w:r w:rsidRPr="00296EB0">
        <w:rPr>
          <w:rFonts w:ascii="Times New Roman" w:hAnsi="Times New Roman" w:cs="Times New Roman"/>
          <w:sz w:val="26"/>
          <w:szCs w:val="26"/>
          <w:lang w:val="vi-VN"/>
        </w:rPr>
        <w:t xml:space="preserve"> nơi phán quyết chỉ có thể được cưỡng chế thi hành sau khi được Tòa án công nhận.</w:t>
      </w:r>
    </w:p>
    <w:p w14:paraId="3A8FDCB4" w14:textId="77777777"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Thứ hai</w:t>
      </w:r>
      <w:r w:rsidRPr="00296EB0">
        <w:rPr>
          <w:rFonts w:ascii="Times New Roman" w:hAnsi="Times New Roman" w:cs="Times New Roman"/>
          <w:sz w:val="26"/>
          <w:szCs w:val="26"/>
          <w:lang w:val="vi-VN"/>
        </w:rPr>
        <w:t>, quá trình giải quyết tranh chấp tại Tòa án được tiến hành theo trình tự, thủ tục tố tụng chặt chẽ do pháp luật quy định.</w:t>
      </w:r>
    </w:p>
    <w:p w14:paraId="3C12C680" w14:textId="3CB3ADCC"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Tòa án khi xét xử các vụ tranh chấp kinh doanh, thương mại phải tuân thủ nghiêm ngặt các nguyên tắc tố tụng dân sự, bảo đảm tính khách quan, công bằng và minh bạch. Quy trình tố tụng được thực hiện qua nhiều bước như: nộp đơn khởi kiện, thụ lý vụ án, chuẩn bị xét xử, mở phiên tòa xét xử, ban hành bản án hoặc quyết định, thi hành án... Mỗi bước đều được điều chỉnh bởi các quy định pháp lý cụ thể trong Bộ luật Tố tụng Dân sự và các văn bản hướng dẫn thi hành, nhằm bảo vệ đầy đủ quyền và lợi ích hợp pháp của các bên liên quan.</w:t>
      </w:r>
    </w:p>
    <w:p w14:paraId="746E6097" w14:textId="77777777"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Thứ ba</w:t>
      </w:r>
      <w:r w:rsidRPr="00296EB0">
        <w:rPr>
          <w:rFonts w:ascii="Times New Roman" w:hAnsi="Times New Roman" w:cs="Times New Roman"/>
          <w:sz w:val="26"/>
          <w:szCs w:val="26"/>
          <w:lang w:val="vi-VN"/>
        </w:rPr>
        <w:t>, phán quyết của Tòa án có thể được xét xử lại qua nhiều cấp để bảo đảm tính công bằng, chính xác.</w:t>
      </w:r>
    </w:p>
    <w:p w14:paraId="497C736C" w14:textId="77777777"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Bản án, quyết định sơ thẩm của Tòa án không mặc nhiên có hiệu lực ngay mà sẽ phát sinh hiệu lực sau khi hết thời hạn kháng cáo, kháng nghị. Trong thời hạn luật định, các đương sự có quyền kháng cáo, Viện kiểm sát có quyền kháng nghị bản án sơ thẩm lên Tòa án cấp phúc thẩm. Ngoài ra, nếu bản án đã có hiệu lực bị phát hiện có vi phạm nghiêm trọng về tố tụng hoặc phát sinh tình tiết mới có thể làm thay đổi nội dung vụ án, thì có thể bị xem xét lại theo thủ tục giám đốc thẩm </w:t>
      </w:r>
      <w:r w:rsidRPr="00296EB0">
        <w:rPr>
          <w:rFonts w:ascii="Times New Roman" w:hAnsi="Times New Roman" w:cs="Times New Roman"/>
          <w:sz w:val="26"/>
          <w:szCs w:val="26"/>
          <w:lang w:val="vi-VN"/>
        </w:rPr>
        <w:lastRenderedPageBreak/>
        <w:t>hoặc tái thẩm. Cơ chế xét xử nhiều cấp này là một đặc trưng điển hình của hệ thống tư pháp, nhằm bảo đảm sự thận trọng và tính đúng đắn của hoạt động xét xử.</w:t>
      </w:r>
    </w:p>
    <w:p w14:paraId="23028C6C" w14:textId="77777777"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Thứ tư</w:t>
      </w:r>
      <w:r w:rsidRPr="00296EB0">
        <w:rPr>
          <w:rFonts w:ascii="Times New Roman" w:hAnsi="Times New Roman" w:cs="Times New Roman"/>
          <w:sz w:val="26"/>
          <w:szCs w:val="26"/>
          <w:lang w:val="vi-VN"/>
        </w:rPr>
        <w:t>, có sự tham gia kiểm sát của Viện kiểm sát nhân dân nhằm bảo đảm tính hợp pháp của hoạt động tố tụng.</w:t>
      </w:r>
    </w:p>
    <w:p w14:paraId="33D1DDE2" w14:textId="117F128F"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Một đặc điểm riêng có của mô hình tố tụng tại Việt Nam là sự giám sát, kiểm sát của Viện kiểm sát nhân dân đối với hoạt động xét xử, bao gồm cả trong các vụ án kinh doanh, thương mại. Viện kiểm sát có quyền tham gia phiên tòa, phát biểu ý kiến về việc tuân thủ pháp luật của các bên, đồng thời có quyền kháng nghị các bản án, quyết định của Tòa án nếu phát hiện có dấu hiệu vi phạm nghiêm trọng pháp luật, ảnh hưởng đến quyền và lợi ích hợp pháp của các chủ thể tham gia tố tụng. Điều này nhằm tăng cường tính pháp chế và bảo vệ quyền lợi chính đáng của các bên.</w:t>
      </w:r>
    </w:p>
    <w:p w14:paraId="7C034E92" w14:textId="77777777" w:rsidR="005708D3" w:rsidRPr="00296EB0" w:rsidRDefault="005708D3" w:rsidP="005708D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Tuy nhiên, bên cạnh các ưu điểm nêu trên, phương thức giải quyết tranh chấp bằng Tòa án cũng tồn tại một số hạn chế nhất định. </w:t>
      </w:r>
    </w:p>
    <w:p w14:paraId="22C6B4C2" w14:textId="77777777" w:rsidR="005708D3" w:rsidRPr="00296EB0" w:rsidRDefault="005708D3" w:rsidP="005708D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Thứ nhất, do phải tuân thủ trình tự, thủ tục tố tụng chặt chẽ và có thể xét xử qua nhiều cấp, quá trình giải quyết tranh chấp thường kéo dài, thiếu tính linh hoạt, không phù hợp với yêu cầu nhanh chóng trong môi trường kinh doanh hiện đại. Điều này có thể ảnh hưởng đến tiến độ sản xuất, kinh doanh của doanh nghiệp, gây thiệt hại về thời gian và chi phí. </w:t>
      </w:r>
    </w:p>
    <w:p w14:paraId="6985BA49" w14:textId="142B2032" w:rsidR="005708D3"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Thứ hai, trong trường hợp các bên không đạt được thỏa thuận hòa giải trước phiên tòa, vụ việc sẽ được đưa ra xét xử công khai, dẫn đến nguy cơ tiết lộ thông tin nội bộ hoặc bí mật kinh doanh</w:t>
      </w:r>
      <w:r w:rsidRPr="00296EB0">
        <w:rPr>
          <w:rFonts w:ascii="Times New Roman" w:hAnsi="Times New Roman" w:cs="Times New Roman"/>
          <w:sz w:val="26"/>
          <w:szCs w:val="26"/>
        </w:rPr>
        <w:t>. Đây</w:t>
      </w:r>
      <w:r w:rsidRPr="00296EB0">
        <w:rPr>
          <w:rFonts w:ascii="Times New Roman" w:hAnsi="Times New Roman" w:cs="Times New Roman"/>
          <w:sz w:val="26"/>
          <w:szCs w:val="26"/>
          <w:lang w:val="vi-VN"/>
        </w:rPr>
        <w:t xml:space="preserve"> vốn là tài sản vô hình nhưng rất quan trọng đối với các doanh nghiệp</w:t>
      </w:r>
      <w:r w:rsidRPr="00296EB0">
        <w:rPr>
          <w:rFonts w:ascii="Times New Roman" w:hAnsi="Times New Roman" w:cs="Times New Roman"/>
          <w:sz w:val="26"/>
          <w:szCs w:val="26"/>
        </w:rPr>
        <w:t xml:space="preserve"> trong hoạt động</w:t>
      </w:r>
      <w:r w:rsidRPr="00296EB0">
        <w:rPr>
          <w:rFonts w:ascii="Times New Roman" w:hAnsi="Times New Roman" w:cs="Times New Roman"/>
          <w:sz w:val="26"/>
          <w:szCs w:val="26"/>
          <w:lang w:val="vi-VN"/>
        </w:rPr>
        <w:t xml:space="preserve"> thương mại</w:t>
      </w:r>
      <w:r w:rsidRPr="00296EB0">
        <w:rPr>
          <w:rFonts w:ascii="Times New Roman" w:hAnsi="Times New Roman" w:cs="Times New Roman"/>
          <w:sz w:val="26"/>
          <w:szCs w:val="26"/>
        </w:rPr>
        <w:t xml:space="preserve"> của mình</w:t>
      </w:r>
      <w:r w:rsidRPr="00296EB0">
        <w:rPr>
          <w:rFonts w:ascii="Times New Roman" w:hAnsi="Times New Roman" w:cs="Times New Roman"/>
          <w:sz w:val="26"/>
          <w:szCs w:val="26"/>
          <w:lang w:val="vi-VN"/>
        </w:rPr>
        <w:t>.</w:t>
      </w:r>
    </w:p>
    <w:p w14:paraId="7B8C7C6A" w14:textId="596A34C9" w:rsidR="009120B7" w:rsidRPr="00296EB0" w:rsidRDefault="005708D3" w:rsidP="005708D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Chính vì những đặc điểm nêu trên, Tòa án vẫn được nhiều doanh nghiệp lựa chọn làm cơ quan giải quyết tranh chấp nhờ vào tính cưỡng chế cao và khả năng đảm bảo thực thi. Tuy nhiên, để khắc phục những hạn chế, doanh nghiệp cần cân nhắc kỹ càng, đánh giá đặc điểm từng tranh chấp để lựa chọn phương thức giải quyết phù hợp nhất</w:t>
      </w:r>
      <w:r w:rsidR="00FC11E1" w:rsidRPr="00296EB0">
        <w:rPr>
          <w:rFonts w:ascii="Times New Roman" w:hAnsi="Times New Roman" w:cs="Times New Roman"/>
          <w:sz w:val="26"/>
          <w:szCs w:val="26"/>
          <w:lang w:val="vi-VN"/>
        </w:rPr>
        <w:t>.</w:t>
      </w:r>
    </w:p>
    <w:p w14:paraId="27333F4F" w14:textId="4E3B5948" w:rsidR="00B4317C" w:rsidRPr="00296EB0" w:rsidRDefault="00B4317C" w:rsidP="00471C36">
      <w:pPr>
        <w:pStyle w:val="Heading3"/>
        <w:spacing w:before="60" w:after="60" w:line="360" w:lineRule="auto"/>
        <w:jc w:val="both"/>
        <w:rPr>
          <w:rFonts w:ascii="Times New Roman" w:hAnsi="Times New Roman" w:cs="Times New Roman"/>
          <w:b/>
          <w:bCs/>
          <w:color w:val="auto"/>
          <w:sz w:val="26"/>
          <w:szCs w:val="26"/>
          <w:lang w:val="vi-VN"/>
        </w:rPr>
      </w:pPr>
      <w:bookmarkStart w:id="17" w:name="_Hlk210812452"/>
      <w:r w:rsidRPr="00296EB0">
        <w:rPr>
          <w:rFonts w:ascii="Times New Roman" w:hAnsi="Times New Roman" w:cs="Times New Roman"/>
          <w:color w:val="auto"/>
          <w:sz w:val="26"/>
          <w:szCs w:val="26"/>
          <w:lang w:val="vi-VN"/>
        </w:rPr>
        <w:lastRenderedPageBreak/>
        <w:tab/>
      </w:r>
      <w:bookmarkStart w:id="18" w:name="_Toc211274277"/>
      <w:r w:rsidRPr="00296EB0">
        <w:rPr>
          <w:rFonts w:ascii="Times New Roman" w:hAnsi="Times New Roman" w:cs="Times New Roman"/>
          <w:b/>
          <w:bCs/>
          <w:color w:val="auto"/>
          <w:sz w:val="26"/>
          <w:szCs w:val="26"/>
          <w:lang w:val="vi-VN"/>
        </w:rPr>
        <w:t xml:space="preserve">1.2.3. </w:t>
      </w:r>
      <w:r w:rsidR="00FC0197" w:rsidRPr="00296EB0">
        <w:rPr>
          <w:rFonts w:ascii="Times New Roman" w:hAnsi="Times New Roman" w:cs="Times New Roman"/>
          <w:b/>
          <w:bCs/>
          <w:color w:val="auto"/>
          <w:sz w:val="26"/>
          <w:szCs w:val="26"/>
          <w:lang w:val="vi-VN"/>
        </w:rPr>
        <w:t>Nội dung</w:t>
      </w:r>
      <w:r w:rsidR="00924E42" w:rsidRPr="00296EB0">
        <w:rPr>
          <w:rFonts w:ascii="Times New Roman" w:hAnsi="Times New Roman" w:cs="Times New Roman"/>
          <w:b/>
          <w:bCs/>
          <w:color w:val="auto"/>
          <w:sz w:val="26"/>
          <w:szCs w:val="26"/>
          <w:lang w:val="vi-VN"/>
        </w:rPr>
        <w:t xml:space="preserve"> cơ bản</w:t>
      </w:r>
      <w:r w:rsidR="00F57CA5" w:rsidRPr="00296EB0">
        <w:rPr>
          <w:rFonts w:ascii="Times New Roman" w:hAnsi="Times New Roman" w:cs="Times New Roman"/>
          <w:b/>
          <w:bCs/>
          <w:color w:val="auto"/>
          <w:sz w:val="26"/>
          <w:szCs w:val="26"/>
          <w:lang w:val="vi-VN"/>
        </w:rPr>
        <w:t xml:space="preserve"> của</w:t>
      </w:r>
      <w:r w:rsidR="00FC0197" w:rsidRPr="00296EB0">
        <w:rPr>
          <w:rFonts w:ascii="Times New Roman" w:hAnsi="Times New Roman" w:cs="Times New Roman"/>
          <w:b/>
          <w:bCs/>
          <w:color w:val="auto"/>
          <w:sz w:val="26"/>
          <w:szCs w:val="26"/>
          <w:lang w:val="vi-VN"/>
        </w:rPr>
        <w:t xml:space="preserve"> pháp luật về </w:t>
      </w:r>
      <w:r w:rsidR="00090261" w:rsidRPr="00296EB0">
        <w:rPr>
          <w:rFonts w:ascii="Times New Roman" w:hAnsi="Times New Roman" w:cs="Times New Roman"/>
          <w:b/>
          <w:bCs/>
          <w:color w:val="auto"/>
          <w:sz w:val="26"/>
          <w:szCs w:val="26"/>
          <w:lang w:val="vi-VN"/>
        </w:rPr>
        <w:t xml:space="preserve">giải quyết tranh chấp </w:t>
      </w:r>
      <w:r w:rsidR="00DC0DD1" w:rsidRPr="00296EB0">
        <w:rPr>
          <w:rFonts w:ascii="Times New Roman" w:hAnsi="Times New Roman" w:cs="Times New Roman"/>
          <w:b/>
          <w:bCs/>
          <w:color w:val="auto"/>
          <w:sz w:val="26"/>
          <w:szCs w:val="26"/>
          <w:lang w:val="vi-VN"/>
        </w:rPr>
        <w:t>kinh doanh, thương mại</w:t>
      </w:r>
      <w:r w:rsidR="00090261" w:rsidRPr="00296EB0">
        <w:rPr>
          <w:rFonts w:ascii="Times New Roman" w:hAnsi="Times New Roman" w:cs="Times New Roman"/>
          <w:b/>
          <w:bCs/>
          <w:color w:val="auto"/>
          <w:sz w:val="26"/>
          <w:szCs w:val="26"/>
          <w:lang w:val="vi-VN"/>
        </w:rPr>
        <w:t xml:space="preserve"> </w:t>
      </w:r>
      <w:r w:rsidR="003E2F78" w:rsidRPr="00296EB0">
        <w:rPr>
          <w:rFonts w:ascii="Times New Roman" w:hAnsi="Times New Roman" w:cs="Times New Roman"/>
          <w:b/>
          <w:bCs/>
          <w:color w:val="auto"/>
          <w:sz w:val="26"/>
          <w:szCs w:val="26"/>
          <w:lang w:val="vi-VN"/>
        </w:rPr>
        <w:t>bằng</w:t>
      </w:r>
      <w:r w:rsidR="00090261" w:rsidRPr="00296EB0">
        <w:rPr>
          <w:rFonts w:ascii="Times New Roman" w:hAnsi="Times New Roman" w:cs="Times New Roman"/>
          <w:b/>
          <w:bCs/>
          <w:color w:val="auto"/>
          <w:sz w:val="26"/>
          <w:szCs w:val="26"/>
          <w:lang w:val="vi-VN"/>
        </w:rPr>
        <w:t xml:space="preserve"> Tòa án</w:t>
      </w:r>
      <w:bookmarkEnd w:id="18"/>
    </w:p>
    <w:p w14:paraId="7C8139DE" w14:textId="1F7DA290" w:rsidR="000D57B7" w:rsidRPr="00296EB0" w:rsidRDefault="00786FD9" w:rsidP="000D57B7">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0D57B7" w:rsidRPr="00296EB0">
        <w:rPr>
          <w:rFonts w:ascii="Times New Roman" w:hAnsi="Times New Roman" w:cs="Times New Roman"/>
          <w:sz w:val="26"/>
          <w:szCs w:val="26"/>
          <w:lang w:val="vi-VN"/>
        </w:rPr>
        <w:t>Pháp luật về giải quyết tranh chấp kinh doanh, thương mạ</w:t>
      </w:r>
      <w:r w:rsidR="000D57B7" w:rsidRPr="00296EB0">
        <w:rPr>
          <w:rFonts w:ascii="Times New Roman" w:hAnsi="Times New Roman" w:cs="Times New Roman"/>
          <w:sz w:val="26"/>
          <w:szCs w:val="26"/>
        </w:rPr>
        <w:t>i</w:t>
      </w:r>
      <w:r w:rsidR="000D57B7" w:rsidRPr="00296EB0">
        <w:rPr>
          <w:rFonts w:ascii="Times New Roman" w:hAnsi="Times New Roman" w:cs="Times New Roman"/>
          <w:sz w:val="26"/>
          <w:szCs w:val="26"/>
          <w:lang w:val="vi-VN"/>
        </w:rPr>
        <w:t xml:space="preserve"> bằng Tòa án là một bộ phận của pháp luật tố tụng dân sự, điều chỉnh hoạt động xét xử các tranh chấp phát sinh từ quan hệ kinh doanh, thương mại. </w:t>
      </w:r>
      <w:r w:rsidR="000D57B7" w:rsidRPr="00296EB0">
        <w:rPr>
          <w:rFonts w:ascii="Times New Roman" w:hAnsi="Times New Roman" w:cs="Times New Roman"/>
          <w:sz w:val="26"/>
          <w:szCs w:val="26"/>
        </w:rPr>
        <w:t>Với mục tiêu</w:t>
      </w:r>
      <w:r w:rsidR="000D57B7" w:rsidRPr="00296EB0">
        <w:rPr>
          <w:rFonts w:ascii="Times New Roman" w:hAnsi="Times New Roman" w:cs="Times New Roman"/>
          <w:sz w:val="26"/>
          <w:szCs w:val="26"/>
          <w:lang w:val="vi-VN"/>
        </w:rPr>
        <w:t xml:space="preserve"> bảo đảm việc xét xử công bằng, khách quan và hiệu quả, hệ thống pháp luật hiện hành đã thiết lập một nền tảng pháp lý tương đối đầy đủ, đồng bộ và toàn diện. Hiện nay, các quy định về giải quyết tranh chấp kinh doanh, thương mại bằng Tòa án được ghi nhận tại Bộ luật Tố tụng Dân sự năm 2015, sửa đổi, bổ sung năm 2022</w:t>
      </w:r>
      <w:r w:rsidR="000D57B7" w:rsidRPr="00296EB0">
        <w:rPr>
          <w:rFonts w:ascii="Times New Roman" w:hAnsi="Times New Roman" w:cs="Times New Roman"/>
          <w:sz w:val="26"/>
          <w:szCs w:val="26"/>
        </w:rPr>
        <w:t>, 2025</w:t>
      </w:r>
      <w:r w:rsidR="000D57B7" w:rsidRPr="00296EB0">
        <w:rPr>
          <w:rFonts w:ascii="Times New Roman" w:hAnsi="Times New Roman" w:cs="Times New Roman"/>
          <w:sz w:val="26"/>
          <w:szCs w:val="26"/>
          <w:lang w:val="vi-VN"/>
        </w:rPr>
        <w:t xml:space="preserve"> và các văn bản hướng dẫn thi hành. </w:t>
      </w:r>
    </w:p>
    <w:p w14:paraId="6A17C5C7" w14:textId="0495E314" w:rsidR="00A36E3C" w:rsidRPr="00296EB0" w:rsidRDefault="000D57B7" w:rsidP="000D57B7">
      <w:pPr>
        <w:spacing w:before="60" w:after="60" w:line="360" w:lineRule="auto"/>
        <w:ind w:firstLine="720"/>
        <w:jc w:val="both"/>
        <w:rPr>
          <w:rFonts w:ascii="Times New Roman" w:hAnsi="Times New Roman" w:cs="Times New Roman"/>
          <w:color w:val="FFFFFF" w:themeColor="background1"/>
          <w:sz w:val="26"/>
          <w:szCs w:val="26"/>
        </w:rPr>
      </w:pPr>
      <w:r w:rsidRPr="00296EB0">
        <w:rPr>
          <w:rFonts w:ascii="Times New Roman" w:hAnsi="Times New Roman" w:cs="Times New Roman"/>
          <w:sz w:val="26"/>
          <w:szCs w:val="26"/>
        </w:rPr>
        <w:t>Về mặt cấu trúc nội dung, p</w:t>
      </w:r>
      <w:r w:rsidRPr="00296EB0">
        <w:rPr>
          <w:rFonts w:ascii="Times New Roman" w:hAnsi="Times New Roman" w:cs="Times New Roman"/>
          <w:sz w:val="26"/>
          <w:szCs w:val="26"/>
          <w:lang w:val="vi-VN"/>
        </w:rPr>
        <w:t xml:space="preserve">háp luật </w:t>
      </w:r>
      <w:r w:rsidRPr="00296EB0">
        <w:rPr>
          <w:rFonts w:ascii="Times New Roman" w:hAnsi="Times New Roman" w:cs="Times New Roman"/>
          <w:sz w:val="26"/>
          <w:szCs w:val="26"/>
        </w:rPr>
        <w:t>về giải quyết tranh chấp KDTM bằng tòa án</w:t>
      </w:r>
      <w:r w:rsidRPr="00296EB0">
        <w:rPr>
          <w:rFonts w:ascii="Times New Roman" w:hAnsi="Times New Roman" w:cs="Times New Roman"/>
          <w:sz w:val="26"/>
          <w:szCs w:val="26"/>
          <w:lang w:val="vi-VN"/>
        </w:rPr>
        <w:t xml:space="preserve"> có thể được chia thành ba nhóm nội dung cơ bản, mỗi nhóm giữ một vai trò nhất định trong việc tổ chức và vận hành cơ chế giải quyết tranh chấp KDTM bằng Tòa án</w:t>
      </w:r>
      <w:r w:rsidRPr="00296EB0">
        <w:rPr>
          <w:rFonts w:ascii="Times New Roman" w:hAnsi="Times New Roman" w:cs="Times New Roman"/>
          <w:sz w:val="26"/>
          <w:szCs w:val="26"/>
        </w:rPr>
        <w:t xml:space="preserve">, </w:t>
      </w:r>
      <w:r w:rsidR="00E57CE7" w:rsidRPr="00296EB0">
        <w:rPr>
          <w:rFonts w:ascii="Times New Roman" w:hAnsi="Times New Roman" w:cs="Times New Roman"/>
          <w:sz w:val="26"/>
          <w:szCs w:val="26"/>
          <w:lang w:val="vi-VN"/>
        </w:rPr>
        <w:t xml:space="preserve">bao gồm: các nguyên tắc cơ bản </w:t>
      </w:r>
      <w:r w:rsidR="00603538" w:rsidRPr="00296EB0">
        <w:rPr>
          <w:rFonts w:ascii="Times New Roman" w:hAnsi="Times New Roman" w:cs="Times New Roman"/>
          <w:sz w:val="26"/>
          <w:szCs w:val="26"/>
          <w:lang w:val="vi-VN"/>
        </w:rPr>
        <w:t>trong gi</w:t>
      </w:r>
      <w:r w:rsidR="002167C0" w:rsidRPr="00296EB0">
        <w:rPr>
          <w:rFonts w:ascii="Times New Roman" w:hAnsi="Times New Roman" w:cs="Times New Roman"/>
          <w:sz w:val="26"/>
          <w:szCs w:val="26"/>
          <w:lang w:val="vi-VN"/>
        </w:rPr>
        <w:t>ải quyết tranh chấp KDTM tại Tòa án; thẩm quyền của Tòa án trong giải quyết tranh chấp KDTM;</w:t>
      </w:r>
      <w:r w:rsidR="00B63E68" w:rsidRPr="00296EB0">
        <w:rPr>
          <w:rFonts w:ascii="Times New Roman" w:hAnsi="Times New Roman" w:cs="Times New Roman"/>
          <w:sz w:val="26"/>
          <w:szCs w:val="26"/>
          <w:lang w:val="vi-VN"/>
        </w:rPr>
        <w:t xml:space="preserve"> thủ tục giải quyết tranh chấp KDTM tại Tòa án.</w:t>
      </w:r>
    </w:p>
    <w:p w14:paraId="6EAE499B" w14:textId="5EBBC780" w:rsidR="00E9062A" w:rsidRPr="00296EB0" w:rsidRDefault="001E03A5" w:rsidP="00471C36">
      <w:pPr>
        <w:spacing w:before="60" w:after="60" w:line="360" w:lineRule="auto"/>
        <w:jc w:val="both"/>
        <w:rPr>
          <w:rFonts w:ascii="Times New Roman" w:hAnsi="Times New Roman" w:cs="Times New Roman"/>
          <w:i/>
          <w:iCs/>
          <w:sz w:val="26"/>
          <w:szCs w:val="26"/>
          <w:lang w:val="vi-VN"/>
        </w:rPr>
      </w:pPr>
      <w:r w:rsidRPr="00296EB0">
        <w:rPr>
          <w:rFonts w:ascii="Times New Roman" w:hAnsi="Times New Roman" w:cs="Times New Roman"/>
          <w:i/>
          <w:iCs/>
          <w:sz w:val="26"/>
          <w:szCs w:val="26"/>
          <w:lang w:val="vi-VN"/>
        </w:rPr>
        <w:tab/>
      </w:r>
      <w:r w:rsidR="000D57B7" w:rsidRPr="00296EB0">
        <w:rPr>
          <w:rFonts w:ascii="Times New Roman" w:hAnsi="Times New Roman" w:cs="Times New Roman"/>
          <w:i/>
          <w:iCs/>
          <w:sz w:val="26"/>
          <w:szCs w:val="26"/>
        </w:rPr>
        <w:t>Một là, nhóm quy định về c</w:t>
      </w:r>
      <w:r w:rsidRPr="00296EB0">
        <w:rPr>
          <w:rFonts w:ascii="Times New Roman" w:hAnsi="Times New Roman" w:cs="Times New Roman"/>
          <w:i/>
          <w:iCs/>
          <w:sz w:val="26"/>
          <w:szCs w:val="26"/>
          <w:lang w:val="vi-VN"/>
        </w:rPr>
        <w:t xml:space="preserve">ác nguyên tắc cơ bản trong giải quyết tranh chấp kinh doanh, thương mại </w:t>
      </w:r>
      <w:r w:rsidR="00F21FDA" w:rsidRPr="00296EB0">
        <w:rPr>
          <w:rFonts w:ascii="Times New Roman" w:hAnsi="Times New Roman" w:cs="Times New Roman"/>
          <w:i/>
          <w:iCs/>
          <w:sz w:val="26"/>
          <w:szCs w:val="26"/>
          <w:lang w:val="vi-VN"/>
        </w:rPr>
        <w:t>bằng</w:t>
      </w:r>
      <w:r w:rsidRPr="00296EB0">
        <w:rPr>
          <w:rFonts w:ascii="Times New Roman" w:hAnsi="Times New Roman" w:cs="Times New Roman"/>
          <w:i/>
          <w:iCs/>
          <w:sz w:val="26"/>
          <w:szCs w:val="26"/>
          <w:lang w:val="vi-VN"/>
        </w:rPr>
        <w:t xml:space="preserve"> Tòa án</w:t>
      </w:r>
    </w:p>
    <w:p w14:paraId="7907FD97" w14:textId="6EF70DF4" w:rsidR="001C11CC" w:rsidRPr="00296EB0" w:rsidRDefault="001C11CC"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Theo </w:t>
      </w:r>
      <w:r w:rsidR="00F4513B" w:rsidRPr="00296EB0">
        <w:rPr>
          <w:rFonts w:ascii="Times New Roman" w:hAnsi="Times New Roman" w:cs="Times New Roman"/>
          <w:sz w:val="26"/>
          <w:szCs w:val="26"/>
          <w:lang w:val="vi-VN"/>
        </w:rPr>
        <w:t>từ điển tiếng Việt, nguyên tắc được hiểu là “điều cơ bản định ra, nhất thiết phải tuân</w:t>
      </w:r>
      <w:r w:rsidR="00103BB6" w:rsidRPr="00296EB0">
        <w:rPr>
          <w:rFonts w:ascii="Times New Roman" w:hAnsi="Times New Roman" w:cs="Times New Roman"/>
          <w:sz w:val="26"/>
          <w:szCs w:val="26"/>
          <w:lang w:val="vi-VN"/>
        </w:rPr>
        <w:t xml:space="preserve"> theo trong một loạt việc làm</w:t>
      </w:r>
      <w:r w:rsidR="00F4513B" w:rsidRPr="00296EB0">
        <w:rPr>
          <w:rFonts w:ascii="Times New Roman" w:hAnsi="Times New Roman" w:cs="Times New Roman"/>
          <w:sz w:val="26"/>
          <w:szCs w:val="26"/>
          <w:lang w:val="vi-VN"/>
        </w:rPr>
        <w:t>”</w:t>
      </w:r>
      <w:r w:rsidR="00103BB6" w:rsidRPr="00296EB0">
        <w:rPr>
          <w:rStyle w:val="FootnoteReference"/>
          <w:rFonts w:ascii="Times New Roman" w:hAnsi="Times New Roman" w:cs="Times New Roman"/>
          <w:sz w:val="26"/>
          <w:szCs w:val="26"/>
          <w:lang w:val="vi-VN"/>
        </w:rPr>
        <w:footnoteReference w:id="6"/>
      </w:r>
      <w:r w:rsidR="005E581B" w:rsidRPr="00296EB0">
        <w:rPr>
          <w:rFonts w:ascii="Times New Roman" w:hAnsi="Times New Roman" w:cs="Times New Roman"/>
          <w:sz w:val="26"/>
          <w:szCs w:val="26"/>
          <w:lang w:val="vi-VN"/>
        </w:rPr>
        <w:t>. Bất kỳ một hoạt động có mục đích nào muốn đ</w:t>
      </w:r>
      <w:r w:rsidR="00833047" w:rsidRPr="00296EB0">
        <w:rPr>
          <w:rFonts w:ascii="Times New Roman" w:hAnsi="Times New Roman" w:cs="Times New Roman"/>
          <w:sz w:val="26"/>
          <w:szCs w:val="26"/>
          <w:lang w:val="vi-VN"/>
        </w:rPr>
        <w:t xml:space="preserve">ạt được kết quả tốt đòi hỏi những người tham gia hoạt động </w:t>
      </w:r>
      <w:r w:rsidR="001345A8" w:rsidRPr="00296EB0">
        <w:rPr>
          <w:rFonts w:ascii="Times New Roman" w:hAnsi="Times New Roman" w:cs="Times New Roman"/>
          <w:sz w:val="26"/>
          <w:szCs w:val="26"/>
          <w:lang w:val="vi-VN"/>
        </w:rPr>
        <w:t xml:space="preserve">phải xác định được các nguyên tắc hoạt động và triệt để tuân thủ </w:t>
      </w:r>
      <w:r w:rsidR="00B476F3" w:rsidRPr="00296EB0">
        <w:rPr>
          <w:rFonts w:ascii="Times New Roman" w:hAnsi="Times New Roman" w:cs="Times New Roman"/>
          <w:sz w:val="26"/>
          <w:szCs w:val="26"/>
          <w:lang w:val="vi-VN"/>
        </w:rPr>
        <w:t>nó.</w:t>
      </w:r>
      <w:r w:rsidR="00200BA9" w:rsidRPr="00296EB0">
        <w:rPr>
          <w:rFonts w:ascii="Times New Roman" w:hAnsi="Times New Roman" w:cs="Times New Roman"/>
          <w:sz w:val="26"/>
          <w:szCs w:val="26"/>
          <w:lang w:val="vi-VN"/>
        </w:rPr>
        <w:t xml:space="preserve"> </w:t>
      </w:r>
      <w:r w:rsidR="00791E38" w:rsidRPr="00296EB0">
        <w:rPr>
          <w:rFonts w:ascii="Times New Roman" w:hAnsi="Times New Roman" w:cs="Times New Roman"/>
          <w:sz w:val="26"/>
          <w:szCs w:val="26"/>
          <w:lang w:val="vi-VN"/>
        </w:rPr>
        <w:t xml:space="preserve">Nguyên tắc của một ngành luật </w:t>
      </w:r>
      <w:r w:rsidR="002546F8" w:rsidRPr="00296EB0">
        <w:rPr>
          <w:rFonts w:ascii="Times New Roman" w:hAnsi="Times New Roman" w:cs="Times New Roman"/>
          <w:sz w:val="26"/>
          <w:szCs w:val="26"/>
          <w:lang w:val="vi-VN"/>
        </w:rPr>
        <w:t xml:space="preserve">là những tư tưởng pháp lý chỉ đạo, định hướng cho </w:t>
      </w:r>
      <w:r w:rsidR="00D02BE6" w:rsidRPr="00296EB0">
        <w:rPr>
          <w:rFonts w:ascii="Times New Roman" w:hAnsi="Times New Roman" w:cs="Times New Roman"/>
          <w:sz w:val="26"/>
          <w:szCs w:val="26"/>
          <w:lang w:val="vi-VN"/>
        </w:rPr>
        <w:t>hoạt động xây dựng và thực hiện các quy định</w:t>
      </w:r>
      <w:r w:rsidR="00A420FE" w:rsidRPr="00296EB0">
        <w:rPr>
          <w:rFonts w:ascii="Times New Roman" w:hAnsi="Times New Roman" w:cs="Times New Roman"/>
          <w:sz w:val="26"/>
          <w:szCs w:val="26"/>
          <w:lang w:val="vi-VN"/>
        </w:rPr>
        <w:t xml:space="preserve"> của nó.  Tuy nhiên các tư tưởng </w:t>
      </w:r>
      <w:r w:rsidR="009017D5" w:rsidRPr="00296EB0">
        <w:rPr>
          <w:rFonts w:ascii="Times New Roman" w:hAnsi="Times New Roman" w:cs="Times New Roman"/>
          <w:sz w:val="26"/>
          <w:szCs w:val="26"/>
          <w:lang w:val="vi-VN"/>
        </w:rPr>
        <w:t xml:space="preserve">pháp lý chỉ có giá trị bắt buộc chung nếu được ghi nhận trong các văn bản </w:t>
      </w:r>
      <w:r w:rsidR="00B41DD4" w:rsidRPr="00296EB0">
        <w:rPr>
          <w:rFonts w:ascii="Times New Roman" w:hAnsi="Times New Roman" w:cs="Times New Roman"/>
          <w:sz w:val="26"/>
          <w:szCs w:val="26"/>
          <w:lang w:val="vi-VN"/>
        </w:rPr>
        <w:t>quy phạm pháp luật</w:t>
      </w:r>
      <w:r w:rsidR="007C5DA8" w:rsidRPr="00296EB0">
        <w:rPr>
          <w:rFonts w:ascii="Times New Roman" w:hAnsi="Times New Roman" w:cs="Times New Roman"/>
          <w:sz w:val="26"/>
          <w:szCs w:val="26"/>
          <w:lang w:val="vi-VN"/>
        </w:rPr>
        <w:t xml:space="preserve">. Do vậy, các nguyên tắc </w:t>
      </w:r>
      <w:r w:rsidR="00396691" w:rsidRPr="00296EB0">
        <w:rPr>
          <w:rFonts w:ascii="Times New Roman" w:hAnsi="Times New Roman" w:cs="Times New Roman"/>
          <w:sz w:val="26"/>
          <w:szCs w:val="26"/>
          <w:lang w:val="vi-VN"/>
        </w:rPr>
        <w:t>của một ngành luật thường được quy định trong các văn bản pháp luật về ngành đó</w:t>
      </w:r>
      <w:r w:rsidR="009239E0" w:rsidRPr="00296EB0">
        <w:rPr>
          <w:rFonts w:ascii="Times New Roman" w:hAnsi="Times New Roman" w:cs="Times New Roman"/>
          <w:sz w:val="26"/>
          <w:szCs w:val="26"/>
          <w:lang w:val="vi-VN"/>
        </w:rPr>
        <w:t xml:space="preserve"> làm cơ sở cho việc thực hiện và được quy định dưới dạng quy phạm chung</w:t>
      </w:r>
      <w:r w:rsidR="00200BA9" w:rsidRPr="00296EB0">
        <w:rPr>
          <w:rFonts w:ascii="Times New Roman" w:hAnsi="Times New Roman" w:cs="Times New Roman"/>
          <w:sz w:val="26"/>
          <w:szCs w:val="26"/>
          <w:lang w:val="vi-VN"/>
        </w:rPr>
        <w:t>.</w:t>
      </w:r>
    </w:p>
    <w:p w14:paraId="3A9A06A1" w14:textId="77777777" w:rsidR="000D57B7" w:rsidRPr="00296EB0" w:rsidRDefault="00200BA9" w:rsidP="000D57B7">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ab/>
      </w:r>
      <w:r w:rsidR="000D57B7" w:rsidRPr="00296EB0">
        <w:rPr>
          <w:rFonts w:ascii="Times New Roman" w:hAnsi="Times New Roman" w:cs="Times New Roman"/>
          <w:sz w:val="26"/>
          <w:szCs w:val="26"/>
          <w:lang w:val="vi-VN"/>
        </w:rPr>
        <w:t>Đây là nhóm quy định mang tính nền tảng, định hướng cho toàn bộ quá trình giải quyết tranh chấp tại Tòa án. Các nguyên tắc như: bảo đảm quyền yêu cầu Tòa án bảo vệ quyền và lợi ích hợp pháp, quyền bình đẳng giữa các đương sự, Tòa án xét xử công khai (trừ trường hợp đặc biệt), nguyên tắc hai cấp xét xử, quyền tự định đoạt của các đương sự... là những chuẩn mực pháp lý bảo đảm tính minh bạch, công bằng và dân chủ trong hoạt động tố tụng.</w:t>
      </w:r>
    </w:p>
    <w:p w14:paraId="0E952452" w14:textId="77777777" w:rsidR="000D57B7" w:rsidRPr="00296EB0" w:rsidRDefault="000D57B7" w:rsidP="000D57B7">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Việc tuân thủ nghiêm ngặt các nguyên tắc này không chỉ là yêu cầu bắt buộc về mặt pháp lý mà còn là điều kiện cần thiết để đảm bảo niềm tin của </w:t>
      </w:r>
      <w:r w:rsidRPr="00296EB0">
        <w:rPr>
          <w:rFonts w:ascii="Times New Roman" w:hAnsi="Times New Roman" w:cs="Times New Roman"/>
          <w:sz w:val="26"/>
          <w:szCs w:val="26"/>
        </w:rPr>
        <w:t>thương nhân</w:t>
      </w:r>
      <w:r w:rsidRPr="00296EB0">
        <w:rPr>
          <w:rFonts w:ascii="Times New Roman" w:hAnsi="Times New Roman" w:cs="Times New Roman"/>
          <w:sz w:val="26"/>
          <w:szCs w:val="26"/>
          <w:lang w:val="vi-VN"/>
        </w:rPr>
        <w:t xml:space="preserve"> và xã hội vào hệ thống tư pháp. Trong trường hợp các nguyên tắc này bị vi phạm nghiêm trọng, bản án có thể bị tuyên vô hiệu hoặc phải xem xét lại theo thủ tục giám đốc thẩm, tái thẩm. Do đó, nhóm quy định này đóng vai trò cốt lõi trong bảo đảm tính hợp pháp và chính danh của hoạt động giải quyết tranh chấp KDTM bằng Tòa án.</w:t>
      </w:r>
      <w:r w:rsidR="001E03A5" w:rsidRPr="00296EB0">
        <w:rPr>
          <w:rFonts w:ascii="Times New Roman" w:hAnsi="Times New Roman" w:cs="Times New Roman"/>
          <w:sz w:val="26"/>
          <w:szCs w:val="26"/>
          <w:lang w:val="vi-VN"/>
        </w:rPr>
        <w:tab/>
      </w:r>
    </w:p>
    <w:p w14:paraId="5BC86480" w14:textId="1DF00D6B" w:rsidR="001E03A5" w:rsidRPr="00296EB0" w:rsidRDefault="000D57B7" w:rsidP="000D57B7">
      <w:pPr>
        <w:spacing w:before="60" w:after="60" w:line="360" w:lineRule="auto"/>
        <w:ind w:firstLine="720"/>
        <w:jc w:val="both"/>
        <w:rPr>
          <w:rFonts w:ascii="Times New Roman" w:hAnsi="Times New Roman" w:cs="Times New Roman"/>
          <w:i/>
          <w:iCs/>
          <w:sz w:val="26"/>
          <w:szCs w:val="26"/>
          <w:lang w:val="vi-VN"/>
        </w:rPr>
      </w:pPr>
      <w:r w:rsidRPr="00296EB0">
        <w:rPr>
          <w:rFonts w:ascii="Times New Roman" w:hAnsi="Times New Roman" w:cs="Times New Roman"/>
          <w:i/>
          <w:iCs/>
          <w:sz w:val="26"/>
          <w:szCs w:val="26"/>
        </w:rPr>
        <w:t>Hai là, Nhóm quy định về t</w:t>
      </w:r>
      <w:r w:rsidR="00215218" w:rsidRPr="00296EB0">
        <w:rPr>
          <w:rFonts w:ascii="Times New Roman" w:hAnsi="Times New Roman" w:cs="Times New Roman"/>
          <w:i/>
          <w:iCs/>
          <w:sz w:val="26"/>
          <w:szCs w:val="26"/>
          <w:lang w:val="vi-VN"/>
        </w:rPr>
        <w:t>hẩm quyền</w:t>
      </w:r>
      <w:r w:rsidR="00B90DA6" w:rsidRPr="00296EB0">
        <w:rPr>
          <w:rFonts w:ascii="Times New Roman" w:hAnsi="Times New Roman" w:cs="Times New Roman"/>
          <w:i/>
          <w:iCs/>
          <w:sz w:val="26"/>
          <w:szCs w:val="26"/>
          <w:lang w:val="vi-VN"/>
        </w:rPr>
        <w:t xml:space="preserve"> của </w:t>
      </w:r>
      <w:r w:rsidRPr="00296EB0">
        <w:rPr>
          <w:rFonts w:ascii="Times New Roman" w:hAnsi="Times New Roman" w:cs="Times New Roman"/>
          <w:i/>
          <w:iCs/>
          <w:sz w:val="26"/>
          <w:szCs w:val="26"/>
        </w:rPr>
        <w:t>t</w:t>
      </w:r>
      <w:r w:rsidR="00B90DA6" w:rsidRPr="00296EB0">
        <w:rPr>
          <w:rFonts w:ascii="Times New Roman" w:hAnsi="Times New Roman" w:cs="Times New Roman"/>
          <w:i/>
          <w:iCs/>
          <w:sz w:val="26"/>
          <w:szCs w:val="26"/>
          <w:lang w:val="vi-VN"/>
        </w:rPr>
        <w:t>òa án trong</w:t>
      </w:r>
      <w:r w:rsidR="00215218" w:rsidRPr="00296EB0">
        <w:rPr>
          <w:rFonts w:ascii="Times New Roman" w:hAnsi="Times New Roman" w:cs="Times New Roman"/>
          <w:i/>
          <w:iCs/>
          <w:sz w:val="26"/>
          <w:szCs w:val="26"/>
          <w:lang w:val="vi-VN"/>
        </w:rPr>
        <w:t xml:space="preserve"> </w:t>
      </w:r>
      <w:r w:rsidR="0031270C" w:rsidRPr="00296EB0">
        <w:rPr>
          <w:rFonts w:ascii="Times New Roman" w:hAnsi="Times New Roman" w:cs="Times New Roman"/>
          <w:i/>
          <w:iCs/>
          <w:sz w:val="26"/>
          <w:szCs w:val="26"/>
          <w:lang w:val="vi-VN"/>
        </w:rPr>
        <w:t>giải quyết tranh chấp kinh doanh, thương mại</w:t>
      </w:r>
    </w:p>
    <w:p w14:paraId="170EB3F3" w14:textId="443EEAD5" w:rsidR="009D6AFF" w:rsidRPr="00296EB0" w:rsidRDefault="009370C5" w:rsidP="000D57B7">
      <w:pPr>
        <w:spacing w:before="60" w:after="60" w:line="360" w:lineRule="auto"/>
        <w:jc w:val="both"/>
        <w:rPr>
          <w:rFonts w:ascii="Times New Roman" w:eastAsia="DengXian" w:hAnsi="Times New Roman" w:cs="Times New Roman"/>
          <w:sz w:val="26"/>
          <w:szCs w:val="26"/>
          <w:lang w:val="vi-VN"/>
        </w:rPr>
      </w:pPr>
      <w:r w:rsidRPr="00296EB0">
        <w:rPr>
          <w:rFonts w:ascii="Times New Roman" w:hAnsi="Times New Roman" w:cs="Times New Roman"/>
          <w:sz w:val="26"/>
          <w:szCs w:val="26"/>
          <w:lang w:val="vi-VN"/>
        </w:rPr>
        <w:tab/>
      </w:r>
      <w:r w:rsidR="000D57B7" w:rsidRPr="00296EB0">
        <w:rPr>
          <w:rFonts w:ascii="Times New Roman" w:hAnsi="Times New Roman" w:cs="Times New Roman"/>
          <w:sz w:val="26"/>
          <w:szCs w:val="26"/>
        </w:rPr>
        <w:t>T</w:t>
      </w:r>
      <w:r w:rsidR="00943074" w:rsidRPr="00296EB0">
        <w:rPr>
          <w:rFonts w:ascii="Times New Roman" w:eastAsia="DengXian" w:hAnsi="Times New Roman" w:cs="Times New Roman"/>
          <w:sz w:val="26"/>
          <w:szCs w:val="26"/>
          <w:lang w:val="vi-VN"/>
        </w:rPr>
        <w:t xml:space="preserve">rong khoa học pháp lý, thẩm </w:t>
      </w:r>
      <w:r w:rsidR="008C510F" w:rsidRPr="00296EB0">
        <w:rPr>
          <w:rFonts w:ascii="Times New Roman" w:eastAsia="DengXian" w:hAnsi="Times New Roman" w:cs="Times New Roman"/>
          <w:sz w:val="26"/>
          <w:szCs w:val="26"/>
          <w:lang w:val="vi-VN"/>
        </w:rPr>
        <w:t xml:space="preserve">quyền được hiểu là tổng hợp các quyền và nghĩa vụ </w:t>
      </w:r>
      <w:r w:rsidR="0044287A" w:rsidRPr="00296EB0">
        <w:rPr>
          <w:rFonts w:ascii="Times New Roman" w:eastAsia="DengXian" w:hAnsi="Times New Roman" w:cs="Times New Roman"/>
          <w:sz w:val="26"/>
          <w:szCs w:val="26"/>
          <w:lang w:val="vi-VN"/>
        </w:rPr>
        <w:t>của các cơ quan, tổ chức, cá nhân thuộc hệ thống bộ máy nhà nước do pháp luật quy định.</w:t>
      </w:r>
      <w:r w:rsidR="000D57B7" w:rsidRPr="00296EB0">
        <w:rPr>
          <w:rFonts w:ascii="Times New Roman" w:eastAsia="DengXian" w:hAnsi="Times New Roman" w:cs="Times New Roman"/>
          <w:color w:val="FFFFFF" w:themeColor="background1"/>
          <w:sz w:val="26"/>
          <w:szCs w:val="26"/>
        </w:rPr>
        <w:t xml:space="preserve"> </w:t>
      </w:r>
      <w:r w:rsidR="001724E7" w:rsidRPr="00296EB0">
        <w:rPr>
          <w:rFonts w:ascii="Times New Roman" w:eastAsia="DengXian" w:hAnsi="Times New Roman" w:cs="Times New Roman"/>
          <w:sz w:val="26"/>
          <w:szCs w:val="26"/>
          <w:lang w:val="vi-VN"/>
        </w:rPr>
        <w:t>Ở một số nước trên thế giới</w:t>
      </w:r>
      <w:r w:rsidR="003E04F7" w:rsidRPr="00296EB0">
        <w:rPr>
          <w:rFonts w:ascii="Times New Roman" w:eastAsia="DengXian" w:hAnsi="Times New Roman" w:cs="Times New Roman"/>
          <w:sz w:val="26"/>
          <w:szCs w:val="26"/>
          <w:lang w:val="vi-VN"/>
        </w:rPr>
        <w:t>, thuật ngữ này cũng được sử dụng với nghĩa tương tự</w:t>
      </w:r>
      <w:r w:rsidR="00A51AA6" w:rsidRPr="00296EB0">
        <w:rPr>
          <w:rFonts w:ascii="Times New Roman" w:eastAsia="DengXian" w:hAnsi="Times New Roman" w:cs="Times New Roman"/>
          <w:sz w:val="26"/>
          <w:szCs w:val="26"/>
          <w:lang w:val="vi-VN"/>
        </w:rPr>
        <w:t>. Chẳng</w:t>
      </w:r>
      <w:r w:rsidR="00B650A5" w:rsidRPr="00296EB0">
        <w:rPr>
          <w:rFonts w:ascii="Times New Roman" w:eastAsia="DengXian" w:hAnsi="Times New Roman" w:cs="Times New Roman"/>
          <w:sz w:val="26"/>
          <w:szCs w:val="26"/>
          <w:lang w:val="vi-VN"/>
        </w:rPr>
        <w:t xml:space="preserve"> hạn, trong từ điển luật học của Pháp, thuật ngữ thẩm quyền (compentence) được hiểu là khả năng mà pháp luật trao cho cơ quan công quyền (aut</w:t>
      </w:r>
      <w:r w:rsidR="00270D5E" w:rsidRPr="00296EB0">
        <w:rPr>
          <w:rFonts w:ascii="Times New Roman" w:eastAsia="DengXian" w:hAnsi="Times New Roman" w:cs="Times New Roman"/>
          <w:sz w:val="26"/>
          <w:szCs w:val="26"/>
          <w:lang w:val="vi-VN"/>
        </w:rPr>
        <w:t>orite publique) hoặc cơ quan tài phán (j</w:t>
      </w:r>
      <w:r w:rsidR="0072314E" w:rsidRPr="00296EB0">
        <w:rPr>
          <w:rFonts w:ascii="Times New Roman" w:eastAsia="DengXian" w:hAnsi="Times New Roman" w:cs="Times New Roman"/>
          <w:sz w:val="26"/>
          <w:szCs w:val="26"/>
          <w:lang w:val="vi-VN"/>
        </w:rPr>
        <w:t>uridiction) thực hiện công việc nhất định</w:t>
      </w:r>
      <w:r w:rsidR="00B55BC0" w:rsidRPr="00296EB0">
        <w:rPr>
          <w:rFonts w:ascii="Times New Roman" w:eastAsia="DengXian" w:hAnsi="Times New Roman" w:cs="Times New Roman"/>
          <w:sz w:val="26"/>
          <w:szCs w:val="26"/>
          <w:lang w:val="vi-VN"/>
        </w:rPr>
        <w:t xml:space="preserve"> hoặc thẩm cứu và xét xử một vụ kiện. Trong từ điển luật học Mỹ</w:t>
      </w:r>
      <w:r w:rsidR="00145AD4" w:rsidRPr="00296EB0">
        <w:rPr>
          <w:rFonts w:ascii="Times New Roman" w:eastAsia="DengXian" w:hAnsi="Times New Roman" w:cs="Times New Roman"/>
          <w:sz w:val="26"/>
          <w:szCs w:val="26"/>
          <w:lang w:val="vi-VN"/>
        </w:rPr>
        <w:t>, thẩm quyền được hiểu là một khả năng cơ bản và tối thiểu để cơ quan công quyền xem xét</w:t>
      </w:r>
      <w:r w:rsidR="00041CBF" w:rsidRPr="00296EB0">
        <w:rPr>
          <w:rFonts w:ascii="Times New Roman" w:eastAsia="DengXian" w:hAnsi="Times New Roman" w:cs="Times New Roman"/>
          <w:sz w:val="26"/>
          <w:szCs w:val="26"/>
          <w:lang w:val="vi-VN"/>
        </w:rPr>
        <w:t xml:space="preserve"> giải quyết </w:t>
      </w:r>
      <w:r w:rsidR="000E6596" w:rsidRPr="00296EB0">
        <w:rPr>
          <w:rFonts w:ascii="Times New Roman" w:eastAsia="DengXian" w:hAnsi="Times New Roman" w:cs="Times New Roman"/>
          <w:sz w:val="26"/>
          <w:szCs w:val="26"/>
          <w:lang w:val="vi-VN"/>
        </w:rPr>
        <w:t>việc gì theo pháp luật</w:t>
      </w:r>
      <w:r w:rsidR="000E6596" w:rsidRPr="00296EB0">
        <w:rPr>
          <w:rStyle w:val="FootnoteReference"/>
          <w:rFonts w:ascii="Times New Roman" w:eastAsia="DengXian" w:hAnsi="Times New Roman" w:cs="Times New Roman"/>
          <w:sz w:val="26"/>
          <w:szCs w:val="26"/>
          <w:lang w:val="vi-VN"/>
        </w:rPr>
        <w:footnoteReference w:id="7"/>
      </w:r>
      <w:r w:rsidR="00F54813" w:rsidRPr="00296EB0">
        <w:rPr>
          <w:rFonts w:ascii="Times New Roman" w:eastAsia="DengXian" w:hAnsi="Times New Roman" w:cs="Times New Roman"/>
          <w:sz w:val="26"/>
          <w:szCs w:val="26"/>
          <w:lang w:val="vi-VN"/>
        </w:rPr>
        <w:t>.</w:t>
      </w:r>
      <w:r w:rsidR="004343F8" w:rsidRPr="00296EB0">
        <w:rPr>
          <w:rFonts w:ascii="Times New Roman" w:eastAsia="DengXian" w:hAnsi="Times New Roman" w:cs="Times New Roman"/>
          <w:color w:val="FFFFFF" w:themeColor="background1"/>
          <w:sz w:val="26"/>
          <w:szCs w:val="26"/>
          <w:lang w:val="vi-VN"/>
        </w:rPr>
        <w:t>”</w:t>
      </w:r>
      <w:r w:rsidR="00F54813" w:rsidRPr="00296EB0">
        <w:rPr>
          <w:rFonts w:ascii="Times New Roman" w:eastAsia="DengXian" w:hAnsi="Times New Roman" w:cs="Times New Roman"/>
          <w:sz w:val="26"/>
          <w:szCs w:val="26"/>
          <w:lang w:val="vi-VN"/>
        </w:rPr>
        <w:t xml:space="preserve">Điểm chung trong cách hiểu về thuật ngữ thẩm quyền của các quốc gia hiện nay là </w:t>
      </w:r>
      <w:r w:rsidR="006B7605" w:rsidRPr="00296EB0">
        <w:rPr>
          <w:rFonts w:ascii="Times New Roman" w:eastAsia="DengXian" w:hAnsi="Times New Roman" w:cs="Times New Roman"/>
          <w:sz w:val="26"/>
          <w:szCs w:val="26"/>
          <w:lang w:val="vi-VN"/>
        </w:rPr>
        <w:t xml:space="preserve">quyền xem xét giải quyết các vụ việc </w:t>
      </w:r>
      <w:r w:rsidR="009D4604" w:rsidRPr="00296EB0">
        <w:rPr>
          <w:rFonts w:ascii="Times New Roman" w:eastAsia="DengXian" w:hAnsi="Times New Roman" w:cs="Times New Roman"/>
          <w:sz w:val="26"/>
          <w:szCs w:val="26"/>
          <w:lang w:val="vi-VN"/>
        </w:rPr>
        <w:t xml:space="preserve">trong phạm vi pháp luật cho phép và quyền ra quyết định giải quyết vụ việc đó. Quyền </w:t>
      </w:r>
      <w:r w:rsidR="008621F6" w:rsidRPr="00296EB0">
        <w:rPr>
          <w:rFonts w:ascii="Times New Roman" w:eastAsia="DengXian" w:hAnsi="Times New Roman" w:cs="Times New Roman"/>
          <w:sz w:val="26"/>
          <w:szCs w:val="26"/>
          <w:lang w:val="vi-VN"/>
        </w:rPr>
        <w:t xml:space="preserve">xem xét giải quyết vụ việc và quyền ra quyết định giải quyết vụ việc </w:t>
      </w:r>
      <w:r w:rsidR="007E68FC" w:rsidRPr="00296EB0">
        <w:rPr>
          <w:rFonts w:ascii="Times New Roman" w:eastAsia="DengXian" w:hAnsi="Times New Roman" w:cs="Times New Roman"/>
          <w:sz w:val="26"/>
          <w:szCs w:val="26"/>
          <w:lang w:val="vi-VN"/>
        </w:rPr>
        <w:t xml:space="preserve">là hai nội dung </w:t>
      </w:r>
      <w:r w:rsidR="007E68FC" w:rsidRPr="00296EB0">
        <w:rPr>
          <w:rFonts w:ascii="Times New Roman" w:eastAsia="DengXian" w:hAnsi="Times New Roman" w:cs="Times New Roman"/>
          <w:sz w:val="26"/>
          <w:szCs w:val="26"/>
          <w:lang w:val="vi-VN"/>
        </w:rPr>
        <w:lastRenderedPageBreak/>
        <w:t>quan trọng có mối quan hệ mật thiết với nhau hình thành nên thẩm quyền của Tòa án.</w:t>
      </w:r>
    </w:p>
    <w:p w14:paraId="46BEE94C" w14:textId="06A98296" w:rsidR="000D57B7" w:rsidRPr="00296EB0" w:rsidRDefault="000D57B7" w:rsidP="000D57B7">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Thẩm quyền là điều kiện pháp lý tiên quyết để Tòa án có thể thụ lý và giải quyết một vụ tranh chấp. Hệ thống pháp luật Việt Nam xác lập thẩm quyền của Tòa án trên ba phương diện: (1) thẩm quyền theo loại việc (xác định tranh chấp có thuộc loại việc dân sự </w:t>
      </w:r>
      <w:r w:rsidR="00BA38F7">
        <w:rPr>
          <w:rFonts w:ascii="Times New Roman" w:eastAsia="DengXian" w:hAnsi="Times New Roman" w:cs="Times New Roman"/>
          <w:sz w:val="26"/>
          <w:szCs w:val="26"/>
        </w:rPr>
        <w:t>-</w:t>
      </w:r>
      <w:r w:rsidRPr="00296EB0">
        <w:rPr>
          <w:rFonts w:ascii="Times New Roman" w:eastAsia="DengXian" w:hAnsi="Times New Roman" w:cs="Times New Roman"/>
          <w:sz w:val="26"/>
          <w:szCs w:val="26"/>
          <w:lang w:val="vi-VN"/>
        </w:rPr>
        <w:t xml:space="preserve"> thương mại hay không), (2) thẩm quyền theo cấp xét xử (Tòa án cấp huyện hay cấp tỉnh), và (3) thẩm quyền theo lãnh thổ (Tòa án cụ thể nào trong hệ thống cùng cấp có thẩm quyền thụ lý).</w:t>
      </w:r>
    </w:p>
    <w:p w14:paraId="3EBB75A3" w14:textId="77777777" w:rsidR="000D57B7" w:rsidRPr="00296EB0" w:rsidRDefault="000D57B7" w:rsidP="000D57B7">
      <w:pPr>
        <w:spacing w:before="60" w:after="60" w:line="360" w:lineRule="auto"/>
        <w:ind w:firstLine="720"/>
        <w:jc w:val="both"/>
        <w:rPr>
          <w:rFonts w:ascii="Times New Roman" w:eastAsia="DengXian" w:hAnsi="Times New Roman" w:cs="Times New Roman"/>
          <w:sz w:val="26"/>
          <w:szCs w:val="26"/>
        </w:rPr>
      </w:pPr>
      <w:r w:rsidRPr="00296EB0">
        <w:rPr>
          <w:rFonts w:ascii="Times New Roman" w:eastAsia="DengXian" w:hAnsi="Times New Roman" w:cs="Times New Roman"/>
          <w:sz w:val="26"/>
          <w:szCs w:val="26"/>
          <w:lang w:val="vi-VN"/>
        </w:rPr>
        <w:t>Việc phân định rõ ràng thẩm quyền là yếu tố then chốt để tránh tình trạng lạm quyền, xung đột thẩm quyền, đồng thời giúp bảo đảm quyền tiếp cận công lý đúng nơi, đúng cách của các bên đương sự. Nhóm quy định này có ý nghĩa thực tiễn rất lớn trong việc tổ chức hệ thống xét xử hợp lý, tiết kiệm thời gian, chi phí và nâng cao hiệu quả tố tụng.</w:t>
      </w:r>
    </w:p>
    <w:p w14:paraId="28681264" w14:textId="3CC3CDD0" w:rsidR="00BD6A61" w:rsidRPr="00296EB0" w:rsidRDefault="00FD67DD" w:rsidP="000D57B7">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Thẩm quyền giải quyết tranh chấp KDTM của Tòa án có </w:t>
      </w:r>
      <w:r w:rsidR="00037A0D" w:rsidRPr="00296EB0">
        <w:rPr>
          <w:rFonts w:ascii="Times New Roman" w:eastAsia="DengXian" w:hAnsi="Times New Roman" w:cs="Times New Roman"/>
          <w:sz w:val="26"/>
          <w:szCs w:val="26"/>
          <w:lang w:val="vi-VN"/>
        </w:rPr>
        <w:t>các đặc điểm sau:</w:t>
      </w:r>
    </w:p>
    <w:p w14:paraId="57A4273E" w14:textId="79D850A9" w:rsidR="00037A0D" w:rsidRPr="00296EB0" w:rsidRDefault="00037A0D"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 </w:t>
      </w:r>
      <w:r w:rsidR="00AA54CE" w:rsidRPr="00296EB0">
        <w:rPr>
          <w:rFonts w:ascii="Times New Roman" w:eastAsia="DengXian" w:hAnsi="Times New Roman" w:cs="Times New Roman"/>
          <w:sz w:val="26"/>
          <w:szCs w:val="26"/>
          <w:lang w:val="vi-VN"/>
        </w:rPr>
        <w:t xml:space="preserve">Tòa án nhân danh quyền lực nhà nước, độc lập trong việc xem xét giải quyết và ra các phán quyết đối với </w:t>
      </w:r>
      <w:r w:rsidR="00654762" w:rsidRPr="00296EB0">
        <w:rPr>
          <w:rFonts w:ascii="Times New Roman" w:eastAsia="DengXian" w:hAnsi="Times New Roman" w:cs="Times New Roman"/>
          <w:sz w:val="26"/>
          <w:szCs w:val="26"/>
          <w:lang w:val="vi-VN"/>
        </w:rPr>
        <w:t>các tranh chấp KDTM phát sinh từ hoạt động kinh doanh, thương mại</w:t>
      </w:r>
      <w:r w:rsidR="00404A0A" w:rsidRPr="00296EB0">
        <w:rPr>
          <w:rFonts w:ascii="Times New Roman" w:eastAsia="DengXian" w:hAnsi="Times New Roman" w:cs="Times New Roman"/>
          <w:sz w:val="26"/>
          <w:szCs w:val="26"/>
          <w:lang w:val="vi-VN"/>
        </w:rPr>
        <w:t xml:space="preserve"> được hình thành trên cơ sở bình đẳng, tự do, tự nguyện cam kết, thỏa thuận giữa các chủ thể với nhau. Điều này khác với </w:t>
      </w:r>
      <w:r w:rsidR="00355D7A" w:rsidRPr="00296EB0">
        <w:rPr>
          <w:rFonts w:ascii="Times New Roman" w:eastAsia="DengXian" w:hAnsi="Times New Roman" w:cs="Times New Roman"/>
          <w:sz w:val="26"/>
          <w:szCs w:val="26"/>
          <w:lang w:val="vi-VN"/>
        </w:rPr>
        <w:t xml:space="preserve">các tranh chấp hành chính và </w:t>
      </w:r>
      <w:r w:rsidR="00D54824" w:rsidRPr="00296EB0">
        <w:rPr>
          <w:rFonts w:ascii="Times New Roman" w:eastAsia="DengXian" w:hAnsi="Times New Roman" w:cs="Times New Roman"/>
          <w:sz w:val="26"/>
          <w:szCs w:val="26"/>
          <w:lang w:val="vi-VN"/>
        </w:rPr>
        <w:t xml:space="preserve">các vụ án hình sự. Tranh chấp hành chính </w:t>
      </w:r>
      <w:r w:rsidR="00022EAA" w:rsidRPr="00296EB0">
        <w:rPr>
          <w:rFonts w:ascii="Times New Roman" w:eastAsia="DengXian" w:hAnsi="Times New Roman" w:cs="Times New Roman"/>
          <w:sz w:val="26"/>
          <w:szCs w:val="26"/>
          <w:lang w:val="vi-VN"/>
        </w:rPr>
        <w:t xml:space="preserve">phát sinh từ mối quan hệ hành chính </w:t>
      </w:r>
      <w:r w:rsidR="00427773" w:rsidRPr="00296EB0">
        <w:rPr>
          <w:rFonts w:ascii="Times New Roman" w:eastAsia="DengXian" w:hAnsi="Times New Roman" w:cs="Times New Roman"/>
          <w:sz w:val="26"/>
          <w:szCs w:val="26"/>
          <w:lang w:val="vi-VN"/>
        </w:rPr>
        <w:t>mà quan hệ hành chính</w:t>
      </w:r>
      <w:r w:rsidR="00B03839" w:rsidRPr="00296EB0">
        <w:rPr>
          <w:rFonts w:ascii="Times New Roman" w:eastAsia="DengXian" w:hAnsi="Times New Roman" w:cs="Times New Roman"/>
          <w:sz w:val="26"/>
          <w:szCs w:val="26"/>
          <w:lang w:val="vi-VN"/>
        </w:rPr>
        <w:t xml:space="preserve"> là quan hệ mệnh lệnh – phục tùng, thể hiện sự bất bình đẳng về ý chí của các bên trong quan hệ. </w:t>
      </w:r>
      <w:r w:rsidR="00303363" w:rsidRPr="00296EB0">
        <w:rPr>
          <w:rFonts w:ascii="Times New Roman" w:eastAsia="DengXian" w:hAnsi="Times New Roman" w:cs="Times New Roman"/>
          <w:sz w:val="26"/>
          <w:szCs w:val="26"/>
          <w:lang w:val="vi-VN"/>
        </w:rPr>
        <w:t>Các vụ án hình sự cũng kh</w:t>
      </w:r>
      <w:r w:rsidR="00867F6F" w:rsidRPr="00296EB0">
        <w:rPr>
          <w:rFonts w:ascii="Times New Roman" w:eastAsia="DengXian" w:hAnsi="Times New Roman" w:cs="Times New Roman"/>
          <w:sz w:val="26"/>
          <w:szCs w:val="26"/>
          <w:lang w:val="vi-VN"/>
        </w:rPr>
        <w:t>ông được hình thành trên cơ sở tự do, bình đẳng, tự nguyện</w:t>
      </w:r>
      <w:r w:rsidR="003426DA" w:rsidRPr="00296EB0">
        <w:rPr>
          <w:rFonts w:ascii="Times New Roman" w:eastAsia="DengXian" w:hAnsi="Times New Roman" w:cs="Times New Roman"/>
          <w:sz w:val="26"/>
          <w:szCs w:val="26"/>
          <w:lang w:val="vi-VN"/>
        </w:rPr>
        <w:t>.</w:t>
      </w:r>
    </w:p>
    <w:p w14:paraId="342C4EA5" w14:textId="6AC37A31" w:rsidR="00483D29" w:rsidRPr="00296EB0" w:rsidRDefault="00483D29"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 </w:t>
      </w:r>
      <w:r w:rsidR="0016073A" w:rsidRPr="00296EB0">
        <w:rPr>
          <w:rFonts w:ascii="Times New Roman" w:eastAsia="DengXian" w:hAnsi="Times New Roman" w:cs="Times New Roman"/>
          <w:sz w:val="26"/>
          <w:szCs w:val="26"/>
          <w:lang w:val="vi-VN"/>
        </w:rPr>
        <w:t>Thẩm quyền giải quyết tranh chấp kinh doanh, thương mại của tòa án được thực hiện theo thủ tục tố tụng dân sự</w:t>
      </w:r>
      <w:r w:rsidR="00EC3E0C" w:rsidRPr="00296EB0">
        <w:rPr>
          <w:rFonts w:ascii="Times New Roman" w:eastAsia="DengXian" w:hAnsi="Times New Roman" w:cs="Times New Roman"/>
          <w:sz w:val="26"/>
          <w:szCs w:val="26"/>
          <w:lang w:val="vi-VN"/>
        </w:rPr>
        <w:t xml:space="preserve">. </w:t>
      </w:r>
      <w:r w:rsidR="0082255B" w:rsidRPr="00296EB0">
        <w:rPr>
          <w:rFonts w:ascii="Times New Roman" w:eastAsia="DengXian" w:hAnsi="Times New Roman" w:cs="Times New Roman"/>
          <w:sz w:val="26"/>
          <w:szCs w:val="26"/>
          <w:lang w:val="vi-VN"/>
        </w:rPr>
        <w:t xml:space="preserve">Khi giải quyết các tranh chấp KDTM, </w:t>
      </w:r>
      <w:r w:rsidR="00AA2F79" w:rsidRPr="00296EB0">
        <w:rPr>
          <w:rFonts w:ascii="Times New Roman" w:eastAsia="DengXian" w:hAnsi="Times New Roman" w:cs="Times New Roman"/>
          <w:sz w:val="26"/>
          <w:szCs w:val="26"/>
          <w:lang w:val="vi-VN"/>
        </w:rPr>
        <w:t xml:space="preserve">ngoài việc phải tuân thủ các nguyên tắc tố tụng chung như </w:t>
      </w:r>
      <w:r w:rsidR="008E47C8" w:rsidRPr="00296EB0">
        <w:rPr>
          <w:rFonts w:ascii="Times New Roman" w:eastAsia="DengXian" w:hAnsi="Times New Roman" w:cs="Times New Roman"/>
          <w:sz w:val="26"/>
          <w:szCs w:val="26"/>
          <w:lang w:val="vi-VN"/>
        </w:rPr>
        <w:t xml:space="preserve">tòa án </w:t>
      </w:r>
      <w:r w:rsidR="00062362" w:rsidRPr="00296EB0">
        <w:rPr>
          <w:rFonts w:ascii="Times New Roman" w:eastAsia="DengXian" w:hAnsi="Times New Roman" w:cs="Times New Roman"/>
          <w:sz w:val="26"/>
          <w:szCs w:val="26"/>
          <w:lang w:val="vi-VN"/>
        </w:rPr>
        <w:t>xét xử độc lập và chỉ tuân theo pháp luật; đảm bảo sự vô tư, khách quan; đảm bảo hai cấp xét xử;...</w:t>
      </w:r>
      <w:r w:rsidR="008860BB" w:rsidRPr="00296EB0">
        <w:rPr>
          <w:rFonts w:ascii="Times New Roman" w:eastAsia="DengXian" w:hAnsi="Times New Roman" w:cs="Times New Roman"/>
          <w:sz w:val="26"/>
          <w:szCs w:val="26"/>
          <w:lang w:val="vi-VN"/>
        </w:rPr>
        <w:t xml:space="preserve">thì </w:t>
      </w:r>
      <w:r w:rsidR="005F07B9" w:rsidRPr="00296EB0">
        <w:rPr>
          <w:rFonts w:ascii="Times New Roman" w:eastAsia="DengXian" w:hAnsi="Times New Roman" w:cs="Times New Roman"/>
          <w:sz w:val="26"/>
          <w:szCs w:val="26"/>
          <w:lang w:val="vi-VN"/>
        </w:rPr>
        <w:t xml:space="preserve">tòa án phải tôn trọng và đảm </w:t>
      </w:r>
      <w:r w:rsidR="002A73C3" w:rsidRPr="00296EB0">
        <w:rPr>
          <w:rFonts w:ascii="Times New Roman" w:eastAsia="DengXian" w:hAnsi="Times New Roman" w:cs="Times New Roman"/>
          <w:sz w:val="26"/>
          <w:szCs w:val="26"/>
          <w:lang w:val="vi-VN"/>
        </w:rPr>
        <w:t xml:space="preserve">bảo quyền tự định đoạt của các đương sự. Tòa án chỉ xem </w:t>
      </w:r>
      <w:r w:rsidR="002A73C3" w:rsidRPr="00296EB0">
        <w:rPr>
          <w:rFonts w:ascii="Times New Roman" w:eastAsia="DengXian" w:hAnsi="Times New Roman" w:cs="Times New Roman"/>
          <w:sz w:val="26"/>
          <w:szCs w:val="26"/>
          <w:lang w:val="vi-VN"/>
        </w:rPr>
        <w:lastRenderedPageBreak/>
        <w:t xml:space="preserve">xét giải quyết </w:t>
      </w:r>
      <w:r w:rsidR="00174EF3" w:rsidRPr="00296EB0">
        <w:rPr>
          <w:rFonts w:ascii="Times New Roman" w:eastAsia="DengXian" w:hAnsi="Times New Roman" w:cs="Times New Roman"/>
          <w:sz w:val="26"/>
          <w:szCs w:val="26"/>
          <w:lang w:val="vi-VN"/>
        </w:rPr>
        <w:t>những yêu cầu đương sự đưa ra, không được giải quyết vượt quá yêu cầu của các đương sự.</w:t>
      </w:r>
    </w:p>
    <w:p w14:paraId="77D2ED10" w14:textId="16449B6B" w:rsidR="00B90DA6" w:rsidRPr="00296EB0" w:rsidRDefault="00B90DA6" w:rsidP="00471C36">
      <w:pPr>
        <w:spacing w:before="60" w:after="60" w:line="360" w:lineRule="auto"/>
        <w:jc w:val="both"/>
        <w:rPr>
          <w:rFonts w:ascii="Times New Roman" w:hAnsi="Times New Roman" w:cs="Times New Roman"/>
          <w:i/>
          <w:iCs/>
          <w:sz w:val="26"/>
          <w:szCs w:val="26"/>
          <w:lang w:val="vi-VN"/>
        </w:rPr>
      </w:pPr>
      <w:r w:rsidRPr="00296EB0">
        <w:rPr>
          <w:rFonts w:ascii="Times New Roman" w:hAnsi="Times New Roman" w:cs="Times New Roman"/>
          <w:i/>
          <w:iCs/>
          <w:sz w:val="26"/>
          <w:szCs w:val="26"/>
          <w:lang w:val="vi-VN"/>
        </w:rPr>
        <w:tab/>
      </w:r>
      <w:r w:rsidR="000D57B7" w:rsidRPr="00296EB0">
        <w:rPr>
          <w:rFonts w:ascii="Times New Roman" w:hAnsi="Times New Roman" w:cs="Times New Roman"/>
          <w:i/>
          <w:iCs/>
          <w:sz w:val="26"/>
          <w:szCs w:val="26"/>
        </w:rPr>
        <w:t>Ba là, nhóm quy định về trình tự, t</w:t>
      </w:r>
      <w:r w:rsidR="00F6493B" w:rsidRPr="00296EB0">
        <w:rPr>
          <w:rFonts w:ascii="Times New Roman" w:hAnsi="Times New Roman" w:cs="Times New Roman"/>
          <w:i/>
          <w:iCs/>
          <w:sz w:val="26"/>
          <w:szCs w:val="26"/>
          <w:lang w:val="vi-VN"/>
        </w:rPr>
        <w:t>hủ</w:t>
      </w:r>
      <w:r w:rsidRPr="00296EB0">
        <w:rPr>
          <w:rFonts w:ascii="Times New Roman" w:hAnsi="Times New Roman" w:cs="Times New Roman"/>
          <w:i/>
          <w:iCs/>
          <w:sz w:val="26"/>
          <w:szCs w:val="26"/>
          <w:lang w:val="vi-VN"/>
        </w:rPr>
        <w:t xml:space="preserve"> tục giải quyết tranh chấp kinh doanh, thương mại </w:t>
      </w:r>
      <w:r w:rsidR="00C63B39" w:rsidRPr="00296EB0">
        <w:rPr>
          <w:rFonts w:ascii="Times New Roman" w:hAnsi="Times New Roman" w:cs="Times New Roman"/>
          <w:i/>
          <w:iCs/>
          <w:sz w:val="26"/>
          <w:szCs w:val="26"/>
          <w:lang w:val="vi-VN"/>
        </w:rPr>
        <w:t>bằng</w:t>
      </w:r>
      <w:r w:rsidRPr="00296EB0">
        <w:rPr>
          <w:rFonts w:ascii="Times New Roman" w:hAnsi="Times New Roman" w:cs="Times New Roman"/>
          <w:i/>
          <w:iCs/>
          <w:sz w:val="26"/>
          <w:szCs w:val="26"/>
          <w:lang w:val="vi-VN"/>
        </w:rPr>
        <w:t xml:space="preserve"> Tòa án</w:t>
      </w:r>
    </w:p>
    <w:p w14:paraId="3EBE4305" w14:textId="76F0EC98" w:rsidR="00B90DA6" w:rsidRPr="00296EB0" w:rsidRDefault="0062585E"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F6493B" w:rsidRPr="00296EB0">
        <w:rPr>
          <w:rFonts w:ascii="Times New Roman" w:hAnsi="Times New Roman" w:cs="Times New Roman"/>
          <w:sz w:val="26"/>
          <w:szCs w:val="26"/>
          <w:lang w:val="vi-VN"/>
        </w:rPr>
        <w:t xml:space="preserve">Thủ tục giải quyết tranh chấp </w:t>
      </w:r>
      <w:r w:rsidR="00DB696D" w:rsidRPr="00296EB0">
        <w:rPr>
          <w:rFonts w:ascii="Times New Roman" w:hAnsi="Times New Roman" w:cs="Times New Roman"/>
          <w:sz w:val="26"/>
          <w:szCs w:val="26"/>
          <w:lang w:val="vi-VN"/>
        </w:rPr>
        <w:t>kinh doanh, thương mại</w:t>
      </w:r>
      <w:r w:rsidR="00F6493B" w:rsidRPr="00296EB0">
        <w:rPr>
          <w:rFonts w:ascii="Times New Roman" w:hAnsi="Times New Roman" w:cs="Times New Roman"/>
          <w:sz w:val="26"/>
          <w:szCs w:val="26"/>
          <w:lang w:val="vi-VN"/>
        </w:rPr>
        <w:t xml:space="preserve"> </w:t>
      </w:r>
      <w:r w:rsidR="00C63B39" w:rsidRPr="00296EB0">
        <w:rPr>
          <w:rFonts w:ascii="Times New Roman" w:hAnsi="Times New Roman" w:cs="Times New Roman"/>
          <w:sz w:val="26"/>
          <w:szCs w:val="26"/>
          <w:lang w:val="vi-VN"/>
        </w:rPr>
        <w:t>bằng</w:t>
      </w:r>
      <w:r w:rsidR="00F6493B" w:rsidRPr="00296EB0">
        <w:rPr>
          <w:rFonts w:ascii="Times New Roman" w:hAnsi="Times New Roman" w:cs="Times New Roman"/>
          <w:sz w:val="26"/>
          <w:szCs w:val="26"/>
          <w:lang w:val="vi-VN"/>
        </w:rPr>
        <w:t xml:space="preserve"> Tòa án có thể được hiểu là cách thức, trình tự</w:t>
      </w:r>
      <w:r w:rsidR="00C73992" w:rsidRPr="00296EB0">
        <w:rPr>
          <w:rFonts w:ascii="Times New Roman" w:hAnsi="Times New Roman" w:cs="Times New Roman"/>
          <w:sz w:val="26"/>
          <w:szCs w:val="26"/>
          <w:lang w:val="vi-VN"/>
        </w:rPr>
        <w:t xml:space="preserve"> tiến hành hoạt động giải quyết tranh chấp kinh doanh, thương mại do Tòa án nhân dân có thẩm quyền thực hiện theo quy định của </w:t>
      </w:r>
      <w:r w:rsidR="00595D25" w:rsidRPr="00296EB0">
        <w:rPr>
          <w:rFonts w:ascii="Times New Roman" w:hAnsi="Times New Roman" w:cs="Times New Roman"/>
          <w:sz w:val="26"/>
          <w:szCs w:val="26"/>
          <w:lang w:val="vi-VN"/>
        </w:rPr>
        <w:t>pháp luật tố tụng dân sự</w:t>
      </w:r>
      <w:r w:rsidR="003809F3" w:rsidRPr="00296EB0">
        <w:rPr>
          <w:rFonts w:ascii="Times New Roman" w:hAnsi="Times New Roman" w:cs="Times New Roman"/>
          <w:sz w:val="26"/>
          <w:szCs w:val="26"/>
          <w:lang w:val="vi-VN"/>
        </w:rPr>
        <w:t>.</w:t>
      </w:r>
    </w:p>
    <w:p w14:paraId="3C554B18" w14:textId="37A82EEA" w:rsidR="000D57B7" w:rsidRPr="00296EB0" w:rsidRDefault="00987E84" w:rsidP="000D57B7">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bookmarkEnd w:id="17"/>
      <w:r w:rsidR="000D57B7" w:rsidRPr="00296EB0">
        <w:rPr>
          <w:rFonts w:ascii="Times New Roman" w:hAnsi="Times New Roman" w:cs="Times New Roman"/>
          <w:sz w:val="26"/>
          <w:szCs w:val="26"/>
          <w:lang w:val="vi-VN"/>
        </w:rPr>
        <w:t>Nhóm quy định</w:t>
      </w:r>
      <w:r w:rsidR="000D57B7" w:rsidRPr="00296EB0">
        <w:rPr>
          <w:rFonts w:ascii="Times New Roman" w:hAnsi="Times New Roman" w:cs="Times New Roman"/>
          <w:sz w:val="26"/>
          <w:szCs w:val="26"/>
        </w:rPr>
        <w:t xml:space="preserve"> pháp luật</w:t>
      </w:r>
      <w:r w:rsidR="000D57B7" w:rsidRPr="00296EB0">
        <w:rPr>
          <w:rFonts w:ascii="Times New Roman" w:hAnsi="Times New Roman" w:cs="Times New Roman"/>
          <w:sz w:val="26"/>
          <w:szCs w:val="26"/>
          <w:lang w:val="vi-VN"/>
        </w:rPr>
        <w:t xml:space="preserve"> này phản ánh trình tự, cách thức thực hiện quyền tư pháp của Tòa án trong từng giai đoạn giải quyết vụ việc. Từ bước khởi kiện, thụ lý, hòa giải, chuẩn bị xét xử, mở phiên tòa sơ thẩm, đến phúc thẩm, </w:t>
      </w:r>
      <w:r w:rsidR="000D57B7" w:rsidRPr="00296EB0">
        <w:rPr>
          <w:rFonts w:ascii="Times New Roman" w:hAnsi="Times New Roman" w:cs="Times New Roman"/>
          <w:sz w:val="26"/>
          <w:szCs w:val="26"/>
        </w:rPr>
        <w:t xml:space="preserve">hay thủ tục xét lại bản án như </w:t>
      </w:r>
      <w:r w:rsidR="000D57B7" w:rsidRPr="00296EB0">
        <w:rPr>
          <w:rFonts w:ascii="Times New Roman" w:hAnsi="Times New Roman" w:cs="Times New Roman"/>
          <w:sz w:val="26"/>
          <w:szCs w:val="26"/>
          <w:lang w:val="vi-VN"/>
        </w:rPr>
        <w:t>giám đốc thẩm, tái thẩm</w:t>
      </w:r>
      <w:r w:rsidR="000D57B7" w:rsidRPr="00296EB0">
        <w:rPr>
          <w:rFonts w:ascii="Times New Roman" w:hAnsi="Times New Roman" w:cs="Times New Roman"/>
          <w:sz w:val="26"/>
          <w:szCs w:val="26"/>
        </w:rPr>
        <w:t xml:space="preserve"> thì</w:t>
      </w:r>
      <w:r w:rsidR="000D57B7" w:rsidRPr="00296EB0">
        <w:rPr>
          <w:rFonts w:ascii="Times New Roman" w:hAnsi="Times New Roman" w:cs="Times New Roman"/>
          <w:sz w:val="26"/>
          <w:szCs w:val="26"/>
          <w:lang w:val="vi-VN"/>
        </w:rPr>
        <w:t xml:space="preserve"> mỗi bước đều được pháp luật quy định chi tiết, chặt chẽ nhằm bảo đảm sự nghiêm minh, nhất quán và khả năng kiểm soát của các chủ thể có liên quan.</w:t>
      </w:r>
    </w:p>
    <w:p w14:paraId="709EF5EA" w14:textId="4B33764D" w:rsidR="000D57B7" w:rsidRPr="00296EB0" w:rsidRDefault="000D57B7" w:rsidP="000D57B7">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Việc pháp điển hóa các thủ tục tố tụng trong một văn bản thống nhất như Bộ luật Tố tụng Dân sự góp phần tạo thuận lợi cho các bên tiếp cận và thực thi quyền tố tụng, đồng thời nâng cao tính chuyên nghiệp, minh bạch của hoạt động tư pháp. Ngoài ra, thủ tục hòa giải trong tố tụng dân sự </w:t>
      </w:r>
      <w:r w:rsidRPr="00296EB0">
        <w:rPr>
          <w:rFonts w:ascii="Times New Roman" w:hAnsi="Times New Roman" w:cs="Times New Roman"/>
          <w:sz w:val="26"/>
          <w:szCs w:val="26"/>
        </w:rPr>
        <w:t>là</w:t>
      </w:r>
      <w:r w:rsidRPr="00296EB0">
        <w:rPr>
          <w:rFonts w:ascii="Times New Roman" w:hAnsi="Times New Roman" w:cs="Times New Roman"/>
          <w:sz w:val="26"/>
          <w:szCs w:val="26"/>
          <w:lang w:val="vi-VN"/>
        </w:rPr>
        <w:t xml:space="preserve"> một điểm nhấn quan trọng</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đóng vai trò hỗ trợ duy trì quan hệ hợp tác kinh doanh, hạn chế tối đa tính đối đầu trong giải quyết tranh chấp.</w:t>
      </w:r>
    </w:p>
    <w:p w14:paraId="38839D00" w14:textId="77777777" w:rsidR="00E94EA2" w:rsidRPr="00296EB0" w:rsidRDefault="00E94EA2" w:rsidP="000D57B7">
      <w:pPr>
        <w:spacing w:before="60" w:after="60" w:line="360" w:lineRule="auto"/>
        <w:jc w:val="both"/>
        <w:rPr>
          <w:rFonts w:ascii="Times New Roman" w:hAnsi="Times New Roman" w:cs="Times New Roman"/>
          <w:b/>
          <w:bCs/>
          <w:sz w:val="26"/>
          <w:szCs w:val="26"/>
        </w:rPr>
      </w:pPr>
    </w:p>
    <w:p w14:paraId="03980BEE" w14:textId="77777777" w:rsidR="00E94EA2" w:rsidRPr="00296EB0" w:rsidRDefault="00E94EA2" w:rsidP="000D57B7">
      <w:pPr>
        <w:spacing w:before="60" w:after="60" w:line="360" w:lineRule="auto"/>
        <w:jc w:val="both"/>
        <w:rPr>
          <w:rFonts w:ascii="Times New Roman" w:hAnsi="Times New Roman" w:cs="Times New Roman"/>
          <w:b/>
          <w:bCs/>
          <w:sz w:val="26"/>
          <w:szCs w:val="26"/>
        </w:rPr>
      </w:pPr>
    </w:p>
    <w:p w14:paraId="6FA8E506" w14:textId="77777777" w:rsidR="00E94EA2" w:rsidRPr="00296EB0" w:rsidRDefault="00E94EA2" w:rsidP="000D57B7">
      <w:pPr>
        <w:spacing w:before="60" w:after="60" w:line="360" w:lineRule="auto"/>
        <w:jc w:val="both"/>
        <w:rPr>
          <w:rFonts w:ascii="Times New Roman" w:hAnsi="Times New Roman" w:cs="Times New Roman"/>
          <w:b/>
          <w:bCs/>
          <w:sz w:val="26"/>
          <w:szCs w:val="26"/>
        </w:rPr>
      </w:pPr>
    </w:p>
    <w:p w14:paraId="33A042E3" w14:textId="77777777" w:rsidR="00E94EA2" w:rsidRPr="00296EB0" w:rsidRDefault="00E94EA2" w:rsidP="000D57B7">
      <w:pPr>
        <w:spacing w:before="60" w:after="60" w:line="360" w:lineRule="auto"/>
        <w:jc w:val="both"/>
        <w:rPr>
          <w:rFonts w:ascii="Times New Roman" w:hAnsi="Times New Roman" w:cs="Times New Roman"/>
          <w:b/>
          <w:bCs/>
          <w:sz w:val="26"/>
          <w:szCs w:val="26"/>
        </w:rPr>
      </w:pPr>
    </w:p>
    <w:p w14:paraId="08AC4DFC" w14:textId="77777777" w:rsidR="00E94EA2" w:rsidRPr="00296EB0" w:rsidRDefault="00E94EA2" w:rsidP="000D57B7">
      <w:pPr>
        <w:spacing w:before="60" w:after="60" w:line="360" w:lineRule="auto"/>
        <w:jc w:val="both"/>
        <w:rPr>
          <w:rFonts w:ascii="Times New Roman" w:hAnsi="Times New Roman" w:cs="Times New Roman"/>
          <w:b/>
          <w:bCs/>
          <w:sz w:val="26"/>
          <w:szCs w:val="26"/>
        </w:rPr>
      </w:pPr>
    </w:p>
    <w:p w14:paraId="712B87FA" w14:textId="77777777" w:rsidR="00E94EA2" w:rsidRPr="00296EB0" w:rsidRDefault="00E94EA2" w:rsidP="000D57B7">
      <w:pPr>
        <w:spacing w:before="60" w:after="60" w:line="360" w:lineRule="auto"/>
        <w:jc w:val="both"/>
        <w:rPr>
          <w:rFonts w:ascii="Times New Roman" w:hAnsi="Times New Roman" w:cs="Times New Roman"/>
          <w:b/>
          <w:bCs/>
          <w:sz w:val="26"/>
          <w:szCs w:val="26"/>
        </w:rPr>
      </w:pPr>
    </w:p>
    <w:p w14:paraId="3171CB84" w14:textId="77777777" w:rsidR="00E94EA2" w:rsidRPr="00296EB0" w:rsidRDefault="00E94EA2" w:rsidP="000D57B7">
      <w:pPr>
        <w:spacing w:before="60" w:after="60" w:line="360" w:lineRule="auto"/>
        <w:jc w:val="both"/>
        <w:rPr>
          <w:rFonts w:ascii="Times New Roman" w:hAnsi="Times New Roman" w:cs="Times New Roman"/>
          <w:b/>
          <w:bCs/>
          <w:sz w:val="26"/>
          <w:szCs w:val="26"/>
        </w:rPr>
      </w:pPr>
    </w:p>
    <w:p w14:paraId="168DCFA8" w14:textId="77777777" w:rsidR="00E94EA2" w:rsidRPr="00296EB0" w:rsidRDefault="00E94EA2" w:rsidP="000D57B7">
      <w:pPr>
        <w:spacing w:before="60" w:after="60" w:line="360" w:lineRule="auto"/>
        <w:jc w:val="both"/>
        <w:rPr>
          <w:rFonts w:ascii="Times New Roman" w:hAnsi="Times New Roman" w:cs="Times New Roman"/>
          <w:b/>
          <w:bCs/>
          <w:sz w:val="26"/>
          <w:szCs w:val="26"/>
        </w:rPr>
      </w:pPr>
    </w:p>
    <w:p w14:paraId="5099EDD4" w14:textId="727E7126" w:rsidR="001D33E4" w:rsidRPr="00296EB0" w:rsidRDefault="001D33E4" w:rsidP="00E94EA2">
      <w:pPr>
        <w:spacing w:before="60" w:after="60" w:line="360" w:lineRule="auto"/>
        <w:jc w:val="center"/>
        <w:rPr>
          <w:rFonts w:ascii="Times New Roman" w:hAnsi="Times New Roman" w:cs="Times New Roman"/>
          <w:b/>
          <w:bCs/>
          <w:sz w:val="26"/>
          <w:szCs w:val="26"/>
          <w:lang w:val="vi-VN"/>
        </w:rPr>
      </w:pPr>
      <w:r w:rsidRPr="00296EB0">
        <w:rPr>
          <w:rFonts w:ascii="Times New Roman" w:hAnsi="Times New Roman" w:cs="Times New Roman"/>
          <w:b/>
          <w:bCs/>
          <w:sz w:val="26"/>
          <w:szCs w:val="26"/>
          <w:lang w:val="vi-VN"/>
        </w:rPr>
        <w:lastRenderedPageBreak/>
        <w:t>KẾT LUẬN CHƯƠNG 1</w:t>
      </w:r>
    </w:p>
    <w:p w14:paraId="7D7E8EB4" w14:textId="187E9234" w:rsidR="00C40F23" w:rsidRPr="00296EB0" w:rsidRDefault="000902A4"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7234BE" w:rsidRPr="00296EB0">
        <w:rPr>
          <w:rFonts w:ascii="Times New Roman" w:hAnsi="Times New Roman" w:cs="Times New Roman"/>
          <w:sz w:val="26"/>
          <w:szCs w:val="26"/>
          <w:lang w:val="vi-VN"/>
        </w:rPr>
        <w:t xml:space="preserve">Trong các biện pháp giải quyết tranh chấp kinh doanh, thương mại tại Việt Nam hiện nay, </w:t>
      </w:r>
      <w:r w:rsidR="00821F5D" w:rsidRPr="00296EB0">
        <w:rPr>
          <w:rFonts w:ascii="Times New Roman" w:hAnsi="Times New Roman" w:cs="Times New Roman"/>
          <w:sz w:val="26"/>
          <w:szCs w:val="26"/>
          <w:lang w:val="vi-VN"/>
        </w:rPr>
        <w:t xml:space="preserve">giải quyết tranh chấp kinh doanh, thương mại tại Tòa án nhân dân </w:t>
      </w:r>
      <w:r w:rsidR="00E94EA2" w:rsidRPr="00296EB0">
        <w:rPr>
          <w:rFonts w:ascii="Times New Roman" w:hAnsi="Times New Roman" w:cs="Times New Roman"/>
          <w:sz w:val="26"/>
          <w:szCs w:val="26"/>
        </w:rPr>
        <w:t xml:space="preserve">đã và </w:t>
      </w:r>
      <w:r w:rsidR="00821F5D" w:rsidRPr="00296EB0">
        <w:rPr>
          <w:rFonts w:ascii="Times New Roman" w:hAnsi="Times New Roman" w:cs="Times New Roman"/>
          <w:sz w:val="26"/>
          <w:szCs w:val="26"/>
          <w:lang w:val="vi-VN"/>
        </w:rPr>
        <w:t xml:space="preserve">đang là </w:t>
      </w:r>
      <w:r w:rsidR="00E94EA2" w:rsidRPr="00296EB0">
        <w:rPr>
          <w:rFonts w:ascii="Times New Roman" w:hAnsi="Times New Roman" w:cs="Times New Roman"/>
          <w:sz w:val="26"/>
          <w:szCs w:val="26"/>
        </w:rPr>
        <w:t>phương thức giải quyết tranh chấp KDTM</w:t>
      </w:r>
      <w:r w:rsidR="00821F5D" w:rsidRPr="00296EB0">
        <w:rPr>
          <w:rFonts w:ascii="Times New Roman" w:hAnsi="Times New Roman" w:cs="Times New Roman"/>
          <w:sz w:val="26"/>
          <w:szCs w:val="26"/>
          <w:lang w:val="vi-VN"/>
        </w:rPr>
        <w:t xml:space="preserve"> được nhiều bên lựa chọn </w:t>
      </w:r>
      <w:r w:rsidR="001A4B2E" w:rsidRPr="00296EB0">
        <w:rPr>
          <w:rFonts w:ascii="Times New Roman" w:hAnsi="Times New Roman" w:cs="Times New Roman"/>
          <w:sz w:val="26"/>
          <w:szCs w:val="26"/>
          <w:lang w:val="vi-VN"/>
        </w:rPr>
        <w:t>để giải quyết mâu thuẫn</w:t>
      </w:r>
      <w:r w:rsidR="006F32FF" w:rsidRPr="00296EB0">
        <w:rPr>
          <w:rFonts w:ascii="Times New Roman" w:hAnsi="Times New Roman" w:cs="Times New Roman"/>
          <w:sz w:val="26"/>
          <w:szCs w:val="26"/>
          <w:lang w:val="vi-VN"/>
        </w:rPr>
        <w:t xml:space="preserve"> trong</w:t>
      </w:r>
      <w:r w:rsidR="00E94EA2" w:rsidRPr="00296EB0">
        <w:rPr>
          <w:rFonts w:ascii="Times New Roman" w:hAnsi="Times New Roman" w:cs="Times New Roman"/>
          <w:sz w:val="26"/>
          <w:szCs w:val="26"/>
        </w:rPr>
        <w:t xml:space="preserve"> hoạt động của mình</w:t>
      </w:r>
      <w:r w:rsidR="001A4B2E" w:rsidRPr="00296EB0">
        <w:rPr>
          <w:rFonts w:ascii="Times New Roman" w:hAnsi="Times New Roman" w:cs="Times New Roman"/>
          <w:sz w:val="26"/>
          <w:szCs w:val="26"/>
          <w:lang w:val="vi-VN"/>
        </w:rPr>
        <w:t>.</w:t>
      </w:r>
      <w:r w:rsidR="0060026F" w:rsidRPr="00296EB0">
        <w:rPr>
          <w:rFonts w:ascii="Times New Roman" w:hAnsi="Times New Roman" w:cs="Times New Roman"/>
          <w:sz w:val="26"/>
          <w:szCs w:val="26"/>
          <w:lang w:val="vi-VN"/>
        </w:rPr>
        <w:t xml:space="preserve"> Đây cũng là một biện pháp</w:t>
      </w:r>
      <w:r w:rsidR="006F32FF" w:rsidRPr="00296EB0">
        <w:rPr>
          <w:rFonts w:ascii="Times New Roman" w:hAnsi="Times New Roman" w:cs="Times New Roman"/>
          <w:sz w:val="26"/>
          <w:szCs w:val="26"/>
          <w:lang w:val="vi-VN"/>
        </w:rPr>
        <w:t xml:space="preserve"> đang</w:t>
      </w:r>
      <w:r w:rsidR="0060026F" w:rsidRPr="00296EB0">
        <w:rPr>
          <w:rFonts w:ascii="Times New Roman" w:hAnsi="Times New Roman" w:cs="Times New Roman"/>
          <w:sz w:val="26"/>
          <w:szCs w:val="26"/>
          <w:lang w:val="vi-VN"/>
        </w:rPr>
        <w:t xml:space="preserve"> được nhà nước </w:t>
      </w:r>
      <w:r w:rsidR="00BE3E58" w:rsidRPr="00296EB0">
        <w:rPr>
          <w:rFonts w:ascii="Times New Roman" w:hAnsi="Times New Roman" w:cs="Times New Roman"/>
          <w:sz w:val="26"/>
          <w:szCs w:val="26"/>
          <w:lang w:val="vi-VN"/>
        </w:rPr>
        <w:t>vô cùng quan tâm, quy định khá rõ ràng trong các văn bản quy phạm pháp luật</w:t>
      </w:r>
      <w:r w:rsidR="00154C61" w:rsidRPr="00296EB0">
        <w:rPr>
          <w:rFonts w:ascii="Times New Roman" w:hAnsi="Times New Roman" w:cs="Times New Roman"/>
          <w:sz w:val="26"/>
          <w:szCs w:val="26"/>
          <w:lang w:val="vi-VN"/>
        </w:rPr>
        <w:t>.</w:t>
      </w:r>
    </w:p>
    <w:p w14:paraId="5991DF92" w14:textId="7E55B4B7" w:rsidR="00E94EA2" w:rsidRPr="00296EB0" w:rsidRDefault="001A4B2E" w:rsidP="00E94EA2">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E94EA2" w:rsidRPr="00296EB0">
        <w:rPr>
          <w:rFonts w:ascii="Times New Roman" w:hAnsi="Times New Roman" w:cs="Times New Roman"/>
          <w:sz w:val="26"/>
          <w:szCs w:val="26"/>
          <w:lang w:val="vi-VN"/>
        </w:rPr>
        <w:t xml:space="preserve">Giải quyết tranh chấp KDTM </w:t>
      </w:r>
      <w:r w:rsidR="00E94EA2" w:rsidRPr="00296EB0">
        <w:rPr>
          <w:rFonts w:ascii="Times New Roman" w:hAnsi="Times New Roman" w:cs="Times New Roman"/>
          <w:sz w:val="26"/>
          <w:szCs w:val="26"/>
        </w:rPr>
        <w:t>bằng tòa án là phương thức giải quyết tranh chấp do</w:t>
      </w:r>
      <w:r w:rsidR="00E94EA2" w:rsidRPr="00296EB0">
        <w:rPr>
          <w:rFonts w:ascii="Times New Roman" w:hAnsi="Times New Roman" w:cs="Times New Roman"/>
          <w:sz w:val="26"/>
          <w:szCs w:val="26"/>
          <w:lang w:val="vi-VN"/>
        </w:rPr>
        <w:t xml:space="preserve"> Tòa án có thẩm quyền áp dụng để giải quyết các bất đồng, mâu thuẫn, xung đột về quyền và lợi ích và nghĩa vụ của các chủ thể liên quan phát sinh trong hoạt động KDTM, bao gồm thủ tục khởi kiện và thụ lý vụ án, chuẩn bị xét xử sơ thẩm và xét xử sơ thẩm vụ án KDTM.</w:t>
      </w:r>
    </w:p>
    <w:p w14:paraId="4C3AB8A2" w14:textId="339ADB59" w:rsidR="00E94EA2" w:rsidRPr="00296EB0" w:rsidRDefault="00E94EA2" w:rsidP="00E94EA2">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Chương 1 đã phân tích và xây dựng được các vấn đề lý luận của đề tài như các khái niệm, những đặc điểm của giải quyết tranh chấp </w:t>
      </w:r>
      <w:r w:rsidRPr="00296EB0">
        <w:rPr>
          <w:rFonts w:ascii="Times New Roman" w:hAnsi="Times New Roman" w:cs="Times New Roman"/>
          <w:sz w:val="26"/>
          <w:szCs w:val="26"/>
        </w:rPr>
        <w:t>KDTM bằng tòa án</w:t>
      </w:r>
      <w:r w:rsidRPr="00296EB0">
        <w:rPr>
          <w:rFonts w:ascii="Times New Roman" w:hAnsi="Times New Roman" w:cs="Times New Roman"/>
          <w:sz w:val="26"/>
          <w:szCs w:val="26"/>
          <w:lang w:val="vi-VN"/>
        </w:rPr>
        <w:t xml:space="preserve">. Bên cạnh các khái niệm cơ bản về giải quyết tranh chấp KDTM </w:t>
      </w:r>
      <w:r w:rsidRPr="00296EB0">
        <w:rPr>
          <w:rFonts w:ascii="Times New Roman" w:hAnsi="Times New Roman" w:cs="Times New Roman"/>
          <w:sz w:val="26"/>
          <w:szCs w:val="26"/>
        </w:rPr>
        <w:t>bằng tòa án</w:t>
      </w:r>
      <w:r w:rsidRPr="00296EB0">
        <w:rPr>
          <w:rFonts w:ascii="Times New Roman" w:hAnsi="Times New Roman" w:cs="Times New Roman"/>
          <w:sz w:val="26"/>
          <w:szCs w:val="26"/>
          <w:lang w:val="vi-VN"/>
        </w:rPr>
        <w:t xml:space="preserve">, </w:t>
      </w:r>
      <w:r w:rsidRPr="00296EB0">
        <w:rPr>
          <w:rFonts w:ascii="Times New Roman" w:hAnsi="Times New Roman" w:cs="Times New Roman"/>
          <w:sz w:val="26"/>
          <w:szCs w:val="26"/>
        </w:rPr>
        <w:t>đề án</w:t>
      </w:r>
      <w:r w:rsidRPr="00296EB0">
        <w:rPr>
          <w:rFonts w:ascii="Times New Roman" w:hAnsi="Times New Roman" w:cs="Times New Roman"/>
          <w:sz w:val="26"/>
          <w:szCs w:val="26"/>
          <w:lang w:val="vi-VN"/>
        </w:rPr>
        <w:t xml:space="preserve"> còn chỉ ra những</w:t>
      </w:r>
      <w:r w:rsidRPr="00296EB0">
        <w:rPr>
          <w:rFonts w:ascii="Times New Roman" w:hAnsi="Times New Roman" w:cs="Times New Roman"/>
          <w:sz w:val="26"/>
          <w:szCs w:val="26"/>
        </w:rPr>
        <w:t xml:space="preserve"> nội dung cơ bản của pháp luật về giải quyết tranh chấp KDTM bằng tòa án như nguyên tắc giải quyết, quy định về thẩm quyền giải quyết và quy định về trình tự thủ tục giải quyết</w:t>
      </w:r>
      <w:r w:rsidRPr="00296EB0">
        <w:rPr>
          <w:rFonts w:ascii="Times New Roman" w:hAnsi="Times New Roman" w:cs="Times New Roman"/>
          <w:sz w:val="26"/>
          <w:szCs w:val="26"/>
          <w:lang w:val="vi-VN"/>
        </w:rPr>
        <w:t>.</w:t>
      </w:r>
    </w:p>
    <w:p w14:paraId="12DD1CD6" w14:textId="6A10F82D" w:rsidR="00933534" w:rsidRPr="00296EB0" w:rsidRDefault="00E94EA2" w:rsidP="00E94EA2">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Kết quả nghiên cứu tại Chương 1 là tiền đề lý luận cho việc nghiên cứu thực trạng vấn đề ở Chương 2 và giải pháp</w:t>
      </w:r>
      <w:r w:rsidRPr="00296EB0">
        <w:rPr>
          <w:rFonts w:ascii="Times New Roman" w:hAnsi="Times New Roman" w:cs="Times New Roman"/>
          <w:sz w:val="26"/>
          <w:szCs w:val="26"/>
        </w:rPr>
        <w:t xml:space="preserve"> hoàn thiện</w:t>
      </w:r>
      <w:r w:rsidRPr="00296EB0">
        <w:rPr>
          <w:rFonts w:ascii="Times New Roman" w:hAnsi="Times New Roman" w:cs="Times New Roman"/>
          <w:sz w:val="26"/>
          <w:szCs w:val="26"/>
          <w:lang w:val="vi-VN"/>
        </w:rPr>
        <w:t xml:space="preserve"> tại Chương 3.</w:t>
      </w:r>
      <w:r w:rsidR="00077678" w:rsidRPr="00296EB0">
        <w:rPr>
          <w:rFonts w:ascii="Times New Roman" w:hAnsi="Times New Roman" w:cs="Times New Roman"/>
          <w:sz w:val="26"/>
          <w:szCs w:val="26"/>
          <w:lang w:val="vi-VN"/>
        </w:rPr>
        <w:tab/>
      </w:r>
    </w:p>
    <w:p w14:paraId="4F6D82C5" w14:textId="67F70BB7" w:rsidR="00077678" w:rsidRPr="00296EB0" w:rsidRDefault="00933534" w:rsidP="00471C36">
      <w:pPr>
        <w:spacing w:before="60" w:after="60" w:line="360" w:lineRule="auto"/>
        <w:rPr>
          <w:rFonts w:ascii="Times New Roman" w:hAnsi="Times New Roman" w:cs="Times New Roman"/>
          <w:sz w:val="26"/>
          <w:szCs w:val="26"/>
          <w:lang w:val="vi-VN"/>
        </w:rPr>
      </w:pPr>
      <w:r w:rsidRPr="00296EB0">
        <w:rPr>
          <w:rFonts w:ascii="Times New Roman" w:hAnsi="Times New Roman" w:cs="Times New Roman"/>
          <w:sz w:val="26"/>
          <w:szCs w:val="26"/>
          <w:lang w:val="vi-VN"/>
        </w:rPr>
        <w:br w:type="page"/>
      </w:r>
    </w:p>
    <w:p w14:paraId="64F00DDA" w14:textId="3C054F41" w:rsidR="001D33E4" w:rsidRPr="003969F4" w:rsidRDefault="001D33E4" w:rsidP="00471C36">
      <w:pPr>
        <w:pStyle w:val="Heading1"/>
        <w:spacing w:before="60" w:after="60" w:line="360" w:lineRule="auto"/>
        <w:ind w:firstLine="720"/>
        <w:jc w:val="both"/>
        <w:rPr>
          <w:rFonts w:ascii="Times New Roman" w:hAnsi="Times New Roman" w:cs="Times New Roman"/>
          <w:b/>
          <w:bCs/>
          <w:color w:val="auto"/>
          <w:sz w:val="26"/>
          <w:szCs w:val="26"/>
        </w:rPr>
      </w:pPr>
      <w:bookmarkStart w:id="19" w:name="_Toc211274278"/>
      <w:r w:rsidRPr="00296EB0">
        <w:rPr>
          <w:rFonts w:ascii="Times New Roman" w:hAnsi="Times New Roman" w:cs="Times New Roman"/>
          <w:b/>
          <w:bCs/>
          <w:color w:val="auto"/>
          <w:sz w:val="26"/>
          <w:szCs w:val="26"/>
          <w:lang w:val="vi-VN"/>
        </w:rPr>
        <w:lastRenderedPageBreak/>
        <w:t>CHƯƠNG 2:</w:t>
      </w:r>
      <w:r w:rsidR="00B848D1" w:rsidRPr="00296EB0">
        <w:rPr>
          <w:rFonts w:ascii="Times New Roman" w:hAnsi="Times New Roman" w:cs="Times New Roman"/>
          <w:b/>
          <w:bCs/>
          <w:color w:val="auto"/>
          <w:sz w:val="26"/>
          <w:szCs w:val="26"/>
          <w:lang w:val="vi-VN"/>
        </w:rPr>
        <w:t xml:space="preserve"> </w:t>
      </w:r>
      <w:r w:rsidR="008F3918" w:rsidRPr="00296EB0">
        <w:rPr>
          <w:rFonts w:ascii="Times New Roman" w:hAnsi="Times New Roman" w:cs="Times New Roman"/>
          <w:b/>
          <w:bCs/>
          <w:color w:val="auto"/>
          <w:sz w:val="26"/>
          <w:szCs w:val="26"/>
          <w:lang w:val="vi-VN"/>
        </w:rPr>
        <w:t xml:space="preserve">THỰC </w:t>
      </w:r>
      <w:bookmarkStart w:id="20" w:name="_Hlk129329874"/>
      <w:r w:rsidR="008F3918" w:rsidRPr="00296EB0">
        <w:rPr>
          <w:rFonts w:ascii="Times New Roman" w:hAnsi="Times New Roman" w:cs="Times New Roman"/>
          <w:b/>
          <w:bCs/>
          <w:color w:val="auto"/>
          <w:sz w:val="26"/>
          <w:szCs w:val="26"/>
          <w:lang w:val="vi-VN"/>
        </w:rPr>
        <w:t xml:space="preserve">TRẠNG PHÁP LUẬT VỀ GIẢI QUYẾT TRANH CHẤP KINH DOANH, THƯƠNG MẠI </w:t>
      </w:r>
      <w:r w:rsidR="003969F4">
        <w:rPr>
          <w:rFonts w:ascii="Times New Roman" w:hAnsi="Times New Roman" w:cs="Times New Roman"/>
          <w:b/>
          <w:bCs/>
          <w:color w:val="auto"/>
          <w:sz w:val="26"/>
          <w:szCs w:val="26"/>
        </w:rPr>
        <w:t>BẰNG</w:t>
      </w:r>
      <w:r w:rsidR="008F3918" w:rsidRPr="00296EB0">
        <w:rPr>
          <w:rFonts w:ascii="Times New Roman" w:hAnsi="Times New Roman" w:cs="Times New Roman"/>
          <w:b/>
          <w:bCs/>
          <w:color w:val="auto"/>
          <w:sz w:val="26"/>
          <w:szCs w:val="26"/>
          <w:lang w:val="vi-VN"/>
        </w:rPr>
        <w:t xml:space="preserve"> TÒA ÁN</w:t>
      </w:r>
      <w:bookmarkEnd w:id="20"/>
      <w:r w:rsidR="008F3918" w:rsidRPr="00296EB0">
        <w:rPr>
          <w:rFonts w:ascii="Times New Roman" w:hAnsi="Times New Roman" w:cs="Times New Roman"/>
          <w:b/>
          <w:bCs/>
          <w:color w:val="auto"/>
          <w:sz w:val="26"/>
          <w:szCs w:val="26"/>
          <w:lang w:val="vi-VN"/>
        </w:rPr>
        <w:t xml:space="preserve"> VÀ THỰC TIỄN TẠI TÒA ÁN NHÂN DÂN THÀNH PHỐ HÀ NỘI</w:t>
      </w:r>
      <w:bookmarkEnd w:id="19"/>
    </w:p>
    <w:p w14:paraId="5DC26E17" w14:textId="373233CB" w:rsidR="001D33E4" w:rsidRPr="00296EB0" w:rsidRDefault="001D33E4" w:rsidP="00471C36">
      <w:pPr>
        <w:pStyle w:val="Heading2"/>
        <w:spacing w:before="60" w:after="60" w:line="360" w:lineRule="auto"/>
        <w:jc w:val="both"/>
        <w:rPr>
          <w:rFonts w:ascii="Times New Roman" w:hAnsi="Times New Roman" w:cs="Times New Roman"/>
          <w:b/>
          <w:bCs/>
          <w:color w:val="auto"/>
          <w:lang w:val="vi-VN"/>
        </w:rPr>
      </w:pPr>
      <w:r w:rsidRPr="00296EB0">
        <w:rPr>
          <w:rFonts w:ascii="Times New Roman" w:hAnsi="Times New Roman" w:cs="Times New Roman"/>
          <w:b/>
          <w:bCs/>
          <w:color w:val="auto"/>
          <w:lang w:val="vi-VN"/>
        </w:rPr>
        <w:tab/>
      </w:r>
      <w:bookmarkStart w:id="21" w:name="_Toc211274279"/>
      <w:r w:rsidR="00C6224B" w:rsidRPr="00296EB0">
        <w:rPr>
          <w:rFonts w:ascii="Times New Roman" w:hAnsi="Times New Roman" w:cs="Times New Roman"/>
          <w:b/>
          <w:bCs/>
          <w:color w:val="auto"/>
          <w:lang w:val="vi-VN"/>
        </w:rPr>
        <w:t xml:space="preserve">2.1. Thực trạng pháp luật về giải quyết tranh chấp </w:t>
      </w:r>
      <w:r w:rsidR="00DC0DD1" w:rsidRPr="00296EB0">
        <w:rPr>
          <w:rFonts w:ascii="Times New Roman" w:hAnsi="Times New Roman" w:cs="Times New Roman"/>
          <w:b/>
          <w:bCs/>
          <w:color w:val="auto"/>
          <w:lang w:val="vi-VN"/>
        </w:rPr>
        <w:t>kinh doanh, thương mại</w:t>
      </w:r>
      <w:r w:rsidR="00C6224B" w:rsidRPr="00296EB0">
        <w:rPr>
          <w:rFonts w:ascii="Times New Roman" w:hAnsi="Times New Roman" w:cs="Times New Roman"/>
          <w:b/>
          <w:bCs/>
          <w:color w:val="auto"/>
          <w:lang w:val="vi-VN"/>
        </w:rPr>
        <w:t xml:space="preserve"> </w:t>
      </w:r>
      <w:r w:rsidR="003969F4">
        <w:rPr>
          <w:rFonts w:ascii="Times New Roman" w:hAnsi="Times New Roman" w:cs="Times New Roman"/>
          <w:b/>
          <w:bCs/>
          <w:color w:val="auto"/>
        </w:rPr>
        <w:t>bằng</w:t>
      </w:r>
      <w:r w:rsidR="00C6224B" w:rsidRPr="00296EB0">
        <w:rPr>
          <w:rFonts w:ascii="Times New Roman" w:hAnsi="Times New Roman" w:cs="Times New Roman"/>
          <w:b/>
          <w:bCs/>
          <w:color w:val="auto"/>
          <w:lang w:val="vi-VN"/>
        </w:rPr>
        <w:t xml:space="preserve"> Tòa án</w:t>
      </w:r>
      <w:bookmarkEnd w:id="21"/>
    </w:p>
    <w:p w14:paraId="5721A247" w14:textId="1923AB2A" w:rsidR="002301D9" w:rsidRPr="00296EB0" w:rsidRDefault="002301D9" w:rsidP="00471C36">
      <w:pPr>
        <w:pStyle w:val="Heading3"/>
        <w:spacing w:before="60" w:after="60" w:line="360" w:lineRule="auto"/>
        <w:jc w:val="both"/>
        <w:rPr>
          <w:rFonts w:ascii="Times New Roman" w:hAnsi="Times New Roman" w:cs="Times New Roman"/>
          <w:b/>
          <w:bCs/>
          <w:color w:val="auto"/>
          <w:sz w:val="26"/>
          <w:szCs w:val="26"/>
          <w:lang w:val="vi-VN"/>
        </w:rPr>
      </w:pPr>
      <w:r w:rsidRPr="00296EB0">
        <w:rPr>
          <w:rFonts w:ascii="Times New Roman" w:hAnsi="Times New Roman" w:cs="Times New Roman"/>
          <w:b/>
          <w:bCs/>
          <w:color w:val="auto"/>
          <w:sz w:val="26"/>
          <w:szCs w:val="26"/>
          <w:lang w:val="vi-VN"/>
        </w:rPr>
        <w:tab/>
      </w:r>
      <w:bookmarkStart w:id="22" w:name="_Toc211274280"/>
      <w:r w:rsidRPr="00296EB0">
        <w:rPr>
          <w:rFonts w:ascii="Times New Roman" w:hAnsi="Times New Roman" w:cs="Times New Roman"/>
          <w:b/>
          <w:bCs/>
          <w:color w:val="auto"/>
          <w:sz w:val="26"/>
          <w:szCs w:val="26"/>
          <w:lang w:val="vi-VN"/>
        </w:rPr>
        <w:t xml:space="preserve">2.1.1. Những nguyên tắc cơ bản </w:t>
      </w:r>
      <w:r w:rsidR="00226C2B" w:rsidRPr="00296EB0">
        <w:rPr>
          <w:rFonts w:ascii="Times New Roman" w:hAnsi="Times New Roman" w:cs="Times New Roman"/>
          <w:b/>
          <w:bCs/>
          <w:color w:val="auto"/>
          <w:sz w:val="26"/>
          <w:szCs w:val="26"/>
          <w:lang w:val="vi-VN"/>
        </w:rPr>
        <w:t xml:space="preserve">trong việc giải </w:t>
      </w:r>
      <w:bookmarkStart w:id="23" w:name="_Hlk129330218"/>
      <w:r w:rsidR="00226C2B" w:rsidRPr="00296EB0">
        <w:rPr>
          <w:rFonts w:ascii="Times New Roman" w:hAnsi="Times New Roman" w:cs="Times New Roman"/>
          <w:b/>
          <w:bCs/>
          <w:color w:val="auto"/>
          <w:sz w:val="26"/>
          <w:szCs w:val="26"/>
          <w:lang w:val="vi-VN"/>
        </w:rPr>
        <w:t xml:space="preserve">quyết tranh chấp </w:t>
      </w:r>
      <w:r w:rsidR="00DC0DD1" w:rsidRPr="00296EB0">
        <w:rPr>
          <w:rFonts w:ascii="Times New Roman" w:hAnsi="Times New Roman" w:cs="Times New Roman"/>
          <w:b/>
          <w:bCs/>
          <w:color w:val="auto"/>
          <w:sz w:val="26"/>
          <w:szCs w:val="26"/>
          <w:lang w:val="vi-VN"/>
        </w:rPr>
        <w:t>kinh doanh, thương mại</w:t>
      </w:r>
      <w:r w:rsidR="00226C2B" w:rsidRPr="00296EB0">
        <w:rPr>
          <w:rFonts w:ascii="Times New Roman" w:hAnsi="Times New Roman" w:cs="Times New Roman"/>
          <w:b/>
          <w:bCs/>
          <w:color w:val="auto"/>
          <w:sz w:val="26"/>
          <w:szCs w:val="26"/>
          <w:lang w:val="vi-VN"/>
        </w:rPr>
        <w:t xml:space="preserve"> </w:t>
      </w:r>
      <w:r w:rsidR="003969F4">
        <w:rPr>
          <w:rFonts w:ascii="Times New Roman" w:hAnsi="Times New Roman" w:cs="Times New Roman"/>
          <w:b/>
          <w:bCs/>
          <w:color w:val="auto"/>
          <w:sz w:val="26"/>
          <w:szCs w:val="26"/>
        </w:rPr>
        <w:t>bằng</w:t>
      </w:r>
      <w:r w:rsidR="00226C2B" w:rsidRPr="00296EB0">
        <w:rPr>
          <w:rFonts w:ascii="Times New Roman" w:hAnsi="Times New Roman" w:cs="Times New Roman"/>
          <w:b/>
          <w:bCs/>
          <w:color w:val="auto"/>
          <w:sz w:val="26"/>
          <w:szCs w:val="26"/>
          <w:lang w:val="vi-VN"/>
        </w:rPr>
        <w:t xml:space="preserve"> Tòa án</w:t>
      </w:r>
      <w:bookmarkEnd w:id="22"/>
      <w:bookmarkEnd w:id="23"/>
    </w:p>
    <w:p w14:paraId="6923C0B5" w14:textId="4671DF2C" w:rsidR="00657511" w:rsidRPr="00296EB0" w:rsidRDefault="00657511"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EE4C0C" w:rsidRPr="00296EB0">
        <w:rPr>
          <w:rFonts w:ascii="Times New Roman" w:hAnsi="Times New Roman" w:cs="Times New Roman"/>
          <w:sz w:val="26"/>
          <w:szCs w:val="26"/>
          <w:lang w:val="vi-VN"/>
        </w:rPr>
        <w:t>Hiện nay,</w:t>
      </w:r>
      <w:r w:rsidR="00142DF8" w:rsidRPr="00296EB0">
        <w:rPr>
          <w:rFonts w:ascii="Times New Roman" w:hAnsi="Times New Roman" w:cs="Times New Roman"/>
          <w:sz w:val="26"/>
          <w:szCs w:val="26"/>
          <w:lang w:val="vi-VN"/>
        </w:rPr>
        <w:t xml:space="preserve"> nguyên tắc </w:t>
      </w:r>
      <w:r w:rsidR="00B1444A" w:rsidRPr="00296EB0">
        <w:rPr>
          <w:rFonts w:ascii="Times New Roman" w:hAnsi="Times New Roman" w:cs="Times New Roman"/>
          <w:sz w:val="26"/>
          <w:szCs w:val="26"/>
          <w:lang w:val="vi-VN"/>
        </w:rPr>
        <w:t xml:space="preserve">giải quyết tranh chấp kinh doanh, thương mại tại Tòa án được ghi </w:t>
      </w:r>
      <w:r w:rsidR="00EE4C0C" w:rsidRPr="00296EB0">
        <w:rPr>
          <w:rFonts w:ascii="Times New Roman" w:hAnsi="Times New Roman" w:cs="Times New Roman"/>
          <w:sz w:val="26"/>
          <w:szCs w:val="26"/>
          <w:lang w:val="vi-VN"/>
        </w:rPr>
        <w:t xml:space="preserve">nhận tại Hiến pháp năm 2013 và được cụ thể hóa trong </w:t>
      </w:r>
      <w:r w:rsidR="00525CE7" w:rsidRPr="00296EB0">
        <w:rPr>
          <w:rFonts w:ascii="Times New Roman" w:hAnsi="Times New Roman" w:cs="Times New Roman"/>
          <w:sz w:val="26"/>
          <w:szCs w:val="26"/>
          <w:lang w:val="vi-VN"/>
        </w:rPr>
        <w:t>Bộ luật Tố tụng Dân sự năm 2015. Những nguyên tắc quan trọng</w:t>
      </w:r>
      <w:r w:rsidR="000F773F" w:rsidRPr="00296EB0">
        <w:rPr>
          <w:rFonts w:ascii="Times New Roman" w:hAnsi="Times New Roman" w:cs="Times New Roman"/>
          <w:sz w:val="26"/>
          <w:szCs w:val="26"/>
          <w:lang w:val="vi-VN"/>
        </w:rPr>
        <w:t xml:space="preserve"> trong giải qu</w:t>
      </w:r>
      <w:r w:rsidR="002C4ABE" w:rsidRPr="00296EB0">
        <w:rPr>
          <w:rFonts w:ascii="Times New Roman" w:hAnsi="Times New Roman" w:cs="Times New Roman"/>
          <w:sz w:val="26"/>
          <w:szCs w:val="26"/>
          <w:lang w:val="vi-VN"/>
        </w:rPr>
        <w:t>yết tranh chấp kinh doanh, thương mại</w:t>
      </w:r>
      <w:r w:rsidR="00525CE7" w:rsidRPr="00296EB0">
        <w:rPr>
          <w:rFonts w:ascii="Times New Roman" w:hAnsi="Times New Roman" w:cs="Times New Roman"/>
          <w:sz w:val="26"/>
          <w:szCs w:val="26"/>
          <w:lang w:val="vi-VN"/>
        </w:rPr>
        <w:t xml:space="preserve"> bao gồm:</w:t>
      </w:r>
    </w:p>
    <w:p w14:paraId="68520A4B" w14:textId="3F20BAFE" w:rsidR="00525CE7" w:rsidRPr="00296EB0" w:rsidRDefault="00525CE7"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 Nguyên tắc </w:t>
      </w:r>
      <w:r w:rsidR="002F5A51" w:rsidRPr="00296EB0">
        <w:rPr>
          <w:rFonts w:ascii="Times New Roman" w:hAnsi="Times New Roman" w:cs="Times New Roman"/>
          <w:sz w:val="26"/>
          <w:szCs w:val="26"/>
          <w:lang w:val="vi-VN"/>
        </w:rPr>
        <w:t>tuân thủ pháp luật trong tố tụng dân sự</w:t>
      </w:r>
    </w:p>
    <w:p w14:paraId="4488B94F" w14:textId="61EE81E8" w:rsidR="000D59D5" w:rsidRPr="00296EB0" w:rsidRDefault="00597E3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Nguyên tắc tuân thủ pháp luật trong tố tụng dân sự</w:t>
      </w:r>
      <w:r w:rsidR="000D59D5" w:rsidRPr="00296EB0">
        <w:rPr>
          <w:rFonts w:ascii="Times New Roman" w:hAnsi="Times New Roman" w:cs="Times New Roman"/>
          <w:sz w:val="26"/>
          <w:szCs w:val="26"/>
          <w:lang w:val="vi-VN"/>
        </w:rPr>
        <w:t xml:space="preserve"> được ghi nhận tại Điều 3, BLTTDS năm 2015 như sau: “</w:t>
      </w:r>
      <w:r w:rsidR="00933534" w:rsidRPr="00296EB0">
        <w:rPr>
          <w:rFonts w:ascii="Times New Roman" w:hAnsi="Times New Roman" w:cs="Times New Roman"/>
          <w:i/>
          <w:iCs/>
          <w:sz w:val="26"/>
          <w:szCs w:val="26"/>
          <w:lang w:val="vi-VN"/>
        </w:rPr>
        <w:t>Mọi hoạt động tố tụng dân sự của cơ quan tiến hành tố tụng, người tiến hành tố tụng, người tham gia tố tụng, của cơ quan, tổ chức, cá nhân có liên quan phải tuân theo các quy định của Bộ luật này</w:t>
      </w:r>
      <w:r w:rsidR="000D59D5" w:rsidRPr="00296EB0">
        <w:rPr>
          <w:rFonts w:ascii="Times New Roman" w:hAnsi="Times New Roman" w:cs="Times New Roman"/>
          <w:sz w:val="26"/>
          <w:szCs w:val="26"/>
          <w:lang w:val="vi-VN"/>
        </w:rPr>
        <w:t>”</w:t>
      </w:r>
      <w:r w:rsidR="001B2AFB" w:rsidRPr="00296EB0">
        <w:rPr>
          <w:rFonts w:ascii="Times New Roman" w:hAnsi="Times New Roman" w:cs="Times New Roman"/>
          <w:sz w:val="26"/>
          <w:szCs w:val="26"/>
          <w:lang w:val="vi-VN"/>
        </w:rPr>
        <w:t xml:space="preserve">. Nguyên tắc </w:t>
      </w:r>
      <w:r w:rsidRPr="00296EB0">
        <w:rPr>
          <w:rFonts w:ascii="Times New Roman" w:hAnsi="Times New Roman" w:cs="Times New Roman"/>
          <w:sz w:val="26"/>
          <w:szCs w:val="26"/>
          <w:lang w:val="vi-VN"/>
        </w:rPr>
        <w:t xml:space="preserve">này </w:t>
      </w:r>
      <w:r w:rsidR="00984494" w:rsidRPr="00296EB0">
        <w:rPr>
          <w:rFonts w:ascii="Times New Roman" w:hAnsi="Times New Roman" w:cs="Times New Roman"/>
          <w:sz w:val="26"/>
          <w:szCs w:val="26"/>
          <w:lang w:val="vi-VN"/>
        </w:rPr>
        <w:t>đòi hỏi cơ quan tiến hành tố tụng</w:t>
      </w:r>
      <w:r w:rsidR="009837FA" w:rsidRPr="00296EB0">
        <w:rPr>
          <w:rFonts w:ascii="Times New Roman" w:hAnsi="Times New Roman" w:cs="Times New Roman"/>
          <w:sz w:val="26"/>
          <w:szCs w:val="26"/>
          <w:lang w:val="vi-VN"/>
        </w:rPr>
        <w:t xml:space="preserve"> dân sự</w:t>
      </w:r>
      <w:r w:rsidR="00984494" w:rsidRPr="00296EB0">
        <w:rPr>
          <w:rFonts w:ascii="Times New Roman" w:hAnsi="Times New Roman" w:cs="Times New Roman"/>
          <w:sz w:val="26"/>
          <w:szCs w:val="26"/>
          <w:lang w:val="vi-VN"/>
        </w:rPr>
        <w:t>, những người tiến hành tố tụng dân</w:t>
      </w:r>
      <w:r w:rsidR="009837FA" w:rsidRPr="00296EB0">
        <w:rPr>
          <w:rFonts w:ascii="Times New Roman" w:hAnsi="Times New Roman" w:cs="Times New Roman"/>
          <w:sz w:val="26"/>
          <w:szCs w:val="26"/>
          <w:lang w:val="vi-VN"/>
        </w:rPr>
        <w:t xml:space="preserve"> sự và những người tham gia tố tụng dân sự phải </w:t>
      </w:r>
      <w:r w:rsidR="000F10E9" w:rsidRPr="00296EB0">
        <w:rPr>
          <w:rFonts w:ascii="Times New Roman" w:hAnsi="Times New Roman" w:cs="Times New Roman"/>
          <w:sz w:val="26"/>
          <w:szCs w:val="26"/>
          <w:lang w:val="vi-VN"/>
        </w:rPr>
        <w:t>tuân thủ triệt để, nghiêm chỉnh và thống nhất các quy định của BLTTDS trong quá trình giải quyết tranh chấp KDTM. Trong trường hợp có sự vi phạm pháp luật, các cơ quan có trách nhiệm phải áp dụng biện pháp để khắc phục vi phạm đ</w:t>
      </w:r>
      <w:r w:rsidR="00E20F4B" w:rsidRPr="00296EB0">
        <w:rPr>
          <w:rFonts w:ascii="Times New Roman" w:hAnsi="Times New Roman" w:cs="Times New Roman"/>
          <w:sz w:val="26"/>
          <w:szCs w:val="26"/>
          <w:lang w:val="vi-VN"/>
        </w:rPr>
        <w:t>ó.</w:t>
      </w:r>
    </w:p>
    <w:p w14:paraId="45D65FFC" w14:textId="5C6550F6" w:rsidR="00E20F4B" w:rsidRPr="00296EB0" w:rsidRDefault="00E20F4B"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Bộ luật Tố tụng Dân sự đã quy định một cách chi tiết và khoa học các nguyên tắc, trình tự, thủ tục </w:t>
      </w:r>
      <w:r w:rsidR="008C2F7D" w:rsidRPr="00296EB0">
        <w:rPr>
          <w:rFonts w:ascii="Times New Roman" w:hAnsi="Times New Roman" w:cs="Times New Roman"/>
          <w:sz w:val="26"/>
          <w:szCs w:val="26"/>
          <w:lang w:val="vi-VN"/>
        </w:rPr>
        <w:t>để giải quyết các vụ án dân sự nói chung</w:t>
      </w:r>
      <w:r w:rsidR="0044522F" w:rsidRPr="00296EB0">
        <w:rPr>
          <w:rFonts w:ascii="Times New Roman" w:hAnsi="Times New Roman" w:cs="Times New Roman"/>
          <w:sz w:val="26"/>
          <w:szCs w:val="26"/>
          <w:lang w:val="vi-VN"/>
        </w:rPr>
        <w:t>, các vụ án KDTM nói riêng. Việc</w:t>
      </w:r>
      <w:r w:rsidR="002A71C0" w:rsidRPr="00296EB0">
        <w:rPr>
          <w:rFonts w:ascii="Times New Roman" w:hAnsi="Times New Roman" w:cs="Times New Roman"/>
          <w:sz w:val="26"/>
          <w:szCs w:val="26"/>
          <w:lang w:val="vi-VN"/>
        </w:rPr>
        <w:t xml:space="preserve"> cơ quan tiến hành tố tụng, người tiến hành tố tụng</w:t>
      </w:r>
      <w:r w:rsidR="0044522F" w:rsidRPr="00296EB0">
        <w:rPr>
          <w:rFonts w:ascii="Times New Roman" w:hAnsi="Times New Roman" w:cs="Times New Roman"/>
          <w:sz w:val="26"/>
          <w:szCs w:val="26"/>
          <w:lang w:val="vi-VN"/>
        </w:rPr>
        <w:t xml:space="preserve"> tuân theo các quy định của BLTTDS đảm bảo </w:t>
      </w:r>
      <w:r w:rsidR="00814EE6" w:rsidRPr="00296EB0">
        <w:rPr>
          <w:rFonts w:ascii="Times New Roman" w:hAnsi="Times New Roman" w:cs="Times New Roman"/>
          <w:sz w:val="26"/>
          <w:szCs w:val="26"/>
          <w:lang w:val="vi-VN"/>
        </w:rPr>
        <w:t>sự khách quan, công bằng</w:t>
      </w:r>
      <w:r w:rsidR="00B412BC" w:rsidRPr="00296EB0">
        <w:rPr>
          <w:rFonts w:ascii="Times New Roman" w:hAnsi="Times New Roman" w:cs="Times New Roman"/>
          <w:sz w:val="26"/>
          <w:szCs w:val="26"/>
          <w:lang w:val="vi-VN"/>
        </w:rPr>
        <w:t>, tránh xâm phạm đến quyền, lợi ích hợp pháp của các bên trong tranh chấp</w:t>
      </w:r>
      <w:r w:rsidR="002A71C0" w:rsidRPr="00296EB0">
        <w:rPr>
          <w:rFonts w:ascii="Times New Roman" w:hAnsi="Times New Roman" w:cs="Times New Roman"/>
          <w:sz w:val="26"/>
          <w:szCs w:val="26"/>
          <w:lang w:val="vi-VN"/>
        </w:rPr>
        <w:t xml:space="preserve">. </w:t>
      </w:r>
      <w:r w:rsidR="0086379C" w:rsidRPr="00296EB0">
        <w:rPr>
          <w:rFonts w:ascii="Times New Roman" w:hAnsi="Times New Roman" w:cs="Times New Roman"/>
          <w:sz w:val="26"/>
          <w:szCs w:val="26"/>
          <w:lang w:val="vi-VN"/>
        </w:rPr>
        <w:t xml:space="preserve">Đối với các đương sự, việc tuân thủ các quy định trong BLTTDS </w:t>
      </w:r>
      <w:r w:rsidR="00ED6442" w:rsidRPr="00296EB0">
        <w:rPr>
          <w:rFonts w:ascii="Times New Roman" w:hAnsi="Times New Roman" w:cs="Times New Roman"/>
          <w:sz w:val="26"/>
          <w:szCs w:val="26"/>
          <w:lang w:val="vi-VN"/>
        </w:rPr>
        <w:t>của các đương sự tạo điều kiện cho</w:t>
      </w:r>
      <w:r w:rsidR="00681C2C" w:rsidRPr="00296EB0">
        <w:rPr>
          <w:rFonts w:ascii="Times New Roman" w:hAnsi="Times New Roman" w:cs="Times New Roman"/>
          <w:sz w:val="26"/>
          <w:szCs w:val="26"/>
          <w:lang w:val="vi-VN"/>
        </w:rPr>
        <w:t xml:space="preserve"> cơ quan tiến hành tố tụng, người tiến hành tố tụng</w:t>
      </w:r>
      <w:r w:rsidR="00ED6442" w:rsidRPr="00296EB0">
        <w:rPr>
          <w:rFonts w:ascii="Times New Roman" w:hAnsi="Times New Roman" w:cs="Times New Roman"/>
          <w:sz w:val="26"/>
          <w:szCs w:val="26"/>
          <w:lang w:val="vi-VN"/>
        </w:rPr>
        <w:t xml:space="preserve"> giải quyết nhanh chóng</w:t>
      </w:r>
      <w:r w:rsidR="00E22DAA" w:rsidRPr="00296EB0">
        <w:rPr>
          <w:rFonts w:ascii="Times New Roman" w:hAnsi="Times New Roman" w:cs="Times New Roman"/>
          <w:sz w:val="26"/>
          <w:szCs w:val="26"/>
          <w:lang w:val="vi-VN"/>
        </w:rPr>
        <w:t xml:space="preserve">, đúng bản chất </w:t>
      </w:r>
      <w:r w:rsidR="00E22DAA" w:rsidRPr="00296EB0">
        <w:rPr>
          <w:rFonts w:ascii="Times New Roman" w:hAnsi="Times New Roman" w:cs="Times New Roman"/>
          <w:sz w:val="26"/>
          <w:szCs w:val="26"/>
          <w:lang w:val="vi-VN"/>
        </w:rPr>
        <w:lastRenderedPageBreak/>
        <w:t>của các</w:t>
      </w:r>
      <w:r w:rsidR="00ED6442" w:rsidRPr="00296EB0">
        <w:rPr>
          <w:rFonts w:ascii="Times New Roman" w:hAnsi="Times New Roman" w:cs="Times New Roman"/>
          <w:sz w:val="26"/>
          <w:szCs w:val="26"/>
          <w:lang w:val="vi-VN"/>
        </w:rPr>
        <w:t xml:space="preserve"> tranh chấp</w:t>
      </w:r>
      <w:r w:rsidR="00E22DAA" w:rsidRPr="00296EB0">
        <w:rPr>
          <w:rFonts w:ascii="Times New Roman" w:hAnsi="Times New Roman" w:cs="Times New Roman"/>
          <w:sz w:val="26"/>
          <w:szCs w:val="26"/>
          <w:lang w:val="vi-VN"/>
        </w:rPr>
        <w:t>, tránh tốn thời gian cũng như tiền bạc của nhà nước, của các đương sự.</w:t>
      </w:r>
    </w:p>
    <w:p w14:paraId="6032955C" w14:textId="2D1101F1" w:rsidR="006D3C13" w:rsidRPr="00296EB0" w:rsidRDefault="006D3C1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Nguyên tắc </w:t>
      </w:r>
      <w:r w:rsidR="0064386B" w:rsidRPr="00296EB0">
        <w:rPr>
          <w:rFonts w:ascii="Times New Roman" w:hAnsi="Times New Roman" w:cs="Times New Roman"/>
          <w:sz w:val="26"/>
          <w:szCs w:val="26"/>
          <w:lang w:val="vi-VN"/>
        </w:rPr>
        <w:t xml:space="preserve">tôn trọng quyền tự định đoạt </w:t>
      </w:r>
      <w:r w:rsidR="004E1EA5" w:rsidRPr="00296EB0">
        <w:rPr>
          <w:rFonts w:ascii="Times New Roman" w:hAnsi="Times New Roman" w:cs="Times New Roman"/>
          <w:sz w:val="26"/>
          <w:szCs w:val="26"/>
          <w:lang w:val="vi-VN"/>
        </w:rPr>
        <w:t>của đương sự</w:t>
      </w:r>
    </w:p>
    <w:p w14:paraId="6B032769" w14:textId="4BD0D676" w:rsidR="004E1EA5" w:rsidRPr="00296EB0" w:rsidRDefault="00781090"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w:t>
      </w:r>
      <w:r w:rsidR="005C076C" w:rsidRPr="00296EB0">
        <w:rPr>
          <w:rFonts w:ascii="Times New Roman" w:hAnsi="Times New Roman" w:cs="Times New Roman"/>
          <w:sz w:val="26"/>
          <w:szCs w:val="26"/>
          <w:lang w:val="vi-VN"/>
        </w:rPr>
        <w:t>uyên tắc này được ghi nhận tại Điều 5, BLTTDS năm 2015 như sau:</w:t>
      </w:r>
    </w:p>
    <w:p w14:paraId="785B58DB" w14:textId="12CA5438" w:rsidR="006758F2" w:rsidRPr="00296EB0" w:rsidRDefault="005C076C" w:rsidP="00471C36">
      <w:pPr>
        <w:spacing w:before="60" w:after="60" w:line="360" w:lineRule="auto"/>
        <w:ind w:firstLine="720"/>
        <w:jc w:val="both"/>
        <w:rPr>
          <w:rFonts w:ascii="Times New Roman" w:hAnsi="Times New Roman" w:cs="Times New Roman"/>
          <w:i/>
          <w:iCs/>
          <w:sz w:val="26"/>
          <w:szCs w:val="26"/>
          <w:lang w:val="vi-VN"/>
        </w:rPr>
      </w:pPr>
      <w:r w:rsidRPr="00296EB0">
        <w:rPr>
          <w:rFonts w:ascii="Times New Roman" w:hAnsi="Times New Roman" w:cs="Times New Roman"/>
          <w:sz w:val="26"/>
          <w:szCs w:val="26"/>
          <w:lang w:val="vi-VN"/>
        </w:rPr>
        <w:t>“</w:t>
      </w:r>
      <w:r w:rsidR="006758F2" w:rsidRPr="00296EB0">
        <w:rPr>
          <w:rFonts w:ascii="Times New Roman" w:hAnsi="Times New Roman" w:cs="Times New Roman"/>
          <w:i/>
          <w:iCs/>
          <w:sz w:val="26"/>
          <w:szCs w:val="26"/>
          <w:lang w:val="vi-VN"/>
        </w:rPr>
        <w:t>1.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14:paraId="5C9BFCF8" w14:textId="2C3617A9" w:rsidR="005C076C" w:rsidRPr="00296EB0" w:rsidRDefault="006758F2"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 xml:space="preserve"> 2. Trong quá trình giải quyết vụ việc dân sự, đương sự có quyền chấm dứt, thay đổi yêu cầu của mình hoặc thỏa thuận với nhau một cách tự nguyện, không vi phạm điều cấm của luật và không trái đạo đức xã hội</w:t>
      </w:r>
      <w:r w:rsidRPr="00296EB0">
        <w:rPr>
          <w:rFonts w:ascii="Times New Roman" w:hAnsi="Times New Roman" w:cs="Times New Roman"/>
          <w:sz w:val="26"/>
          <w:szCs w:val="26"/>
          <w:lang w:val="vi-VN"/>
        </w:rPr>
        <w:t>.</w:t>
      </w:r>
      <w:r w:rsidR="005C076C" w:rsidRPr="00296EB0">
        <w:rPr>
          <w:rFonts w:ascii="Times New Roman" w:hAnsi="Times New Roman" w:cs="Times New Roman"/>
          <w:sz w:val="26"/>
          <w:szCs w:val="26"/>
          <w:lang w:val="vi-VN"/>
        </w:rPr>
        <w:t>”</w:t>
      </w:r>
      <w:r w:rsidR="003F7A69" w:rsidRPr="00296EB0">
        <w:rPr>
          <w:rFonts w:ascii="Times New Roman" w:hAnsi="Times New Roman" w:cs="Times New Roman"/>
          <w:sz w:val="26"/>
          <w:szCs w:val="26"/>
          <w:lang w:val="vi-VN"/>
        </w:rPr>
        <w:t xml:space="preserve"> Nội dung của nguyên tắc này có thể hiểu như sau:</w:t>
      </w:r>
    </w:p>
    <w:p w14:paraId="68B77F77" w14:textId="2F0E3CFE" w:rsidR="003F7A69" w:rsidRPr="00296EB0" w:rsidRDefault="003F7A6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Thứ nhất, đương sự có quyền</w:t>
      </w:r>
      <w:r w:rsidR="00653F5D" w:rsidRPr="00296EB0">
        <w:rPr>
          <w:rFonts w:ascii="Times New Roman" w:hAnsi="Times New Roman" w:cs="Times New Roman"/>
          <w:sz w:val="26"/>
          <w:szCs w:val="26"/>
          <w:lang w:val="vi-VN"/>
        </w:rPr>
        <w:t xml:space="preserve"> tự</w:t>
      </w:r>
      <w:r w:rsidRPr="00296EB0">
        <w:rPr>
          <w:rFonts w:ascii="Times New Roman" w:hAnsi="Times New Roman" w:cs="Times New Roman"/>
          <w:sz w:val="26"/>
          <w:szCs w:val="26"/>
          <w:lang w:val="vi-VN"/>
        </w:rPr>
        <w:t xml:space="preserve"> quyết định việc </w:t>
      </w:r>
      <w:r w:rsidR="00B50A9C" w:rsidRPr="00296EB0">
        <w:rPr>
          <w:rFonts w:ascii="Times New Roman" w:hAnsi="Times New Roman" w:cs="Times New Roman"/>
          <w:sz w:val="26"/>
          <w:szCs w:val="26"/>
          <w:lang w:val="vi-VN"/>
        </w:rPr>
        <w:t>có khởi kiện hay không</w:t>
      </w:r>
      <w:r w:rsidRPr="00296EB0">
        <w:rPr>
          <w:rFonts w:ascii="Times New Roman" w:hAnsi="Times New Roman" w:cs="Times New Roman"/>
          <w:sz w:val="26"/>
          <w:szCs w:val="26"/>
          <w:lang w:val="vi-VN"/>
        </w:rPr>
        <w:t>, việc tự giải quyết</w:t>
      </w:r>
      <w:r w:rsidR="001D07F1" w:rsidRPr="00296EB0">
        <w:rPr>
          <w:rFonts w:ascii="Times New Roman" w:hAnsi="Times New Roman" w:cs="Times New Roman"/>
          <w:sz w:val="26"/>
          <w:szCs w:val="26"/>
          <w:lang w:val="vi-VN"/>
        </w:rPr>
        <w:t xml:space="preserve"> với nhau</w:t>
      </w:r>
      <w:r w:rsidRPr="00296EB0">
        <w:rPr>
          <w:rFonts w:ascii="Times New Roman" w:hAnsi="Times New Roman" w:cs="Times New Roman"/>
          <w:sz w:val="26"/>
          <w:szCs w:val="26"/>
          <w:lang w:val="vi-VN"/>
        </w:rPr>
        <w:t xml:space="preserve">, hòa giải tại cơ sở hay đưa ra cơ quan có thẩm quyền để giải quyết </w:t>
      </w:r>
      <w:r w:rsidR="00A32970" w:rsidRPr="00296EB0">
        <w:rPr>
          <w:rFonts w:ascii="Times New Roman" w:hAnsi="Times New Roman" w:cs="Times New Roman"/>
          <w:sz w:val="26"/>
          <w:szCs w:val="26"/>
          <w:lang w:val="vi-VN"/>
        </w:rPr>
        <w:t>tranh chấp</w:t>
      </w:r>
      <w:r w:rsidRPr="00296EB0">
        <w:rPr>
          <w:rFonts w:ascii="Times New Roman" w:hAnsi="Times New Roman" w:cs="Times New Roman"/>
          <w:sz w:val="26"/>
          <w:szCs w:val="26"/>
          <w:lang w:val="vi-VN"/>
        </w:rPr>
        <w:t>;</w:t>
      </w:r>
    </w:p>
    <w:p w14:paraId="62A1F8CE" w14:textId="6802768A" w:rsidR="003F7A69" w:rsidRPr="00296EB0" w:rsidRDefault="003F7A6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Thứ hai, Tòa án chỉ thụ lý và giải quyết vụ việc dân sự khi có yêu cầu từ phía đương sự</w:t>
      </w:r>
      <w:r w:rsidR="00370C21" w:rsidRPr="00296EB0">
        <w:rPr>
          <w:rFonts w:ascii="Times New Roman" w:hAnsi="Times New Roman" w:cs="Times New Roman"/>
          <w:sz w:val="26"/>
          <w:szCs w:val="26"/>
          <w:lang w:val="vi-VN"/>
        </w:rPr>
        <w:t xml:space="preserve"> và cũng</w:t>
      </w:r>
      <w:r w:rsidRPr="00296EB0">
        <w:rPr>
          <w:rFonts w:ascii="Times New Roman" w:hAnsi="Times New Roman" w:cs="Times New Roman"/>
          <w:sz w:val="26"/>
          <w:szCs w:val="26"/>
          <w:lang w:val="vi-VN"/>
        </w:rPr>
        <w:t xml:space="preserve"> chỉ giải quyết trong phạm vi </w:t>
      </w:r>
      <w:r w:rsidR="005B2EE7" w:rsidRPr="00296EB0">
        <w:rPr>
          <w:rFonts w:ascii="Times New Roman" w:hAnsi="Times New Roman" w:cs="Times New Roman"/>
          <w:sz w:val="26"/>
          <w:szCs w:val="26"/>
          <w:lang w:val="vi-VN"/>
        </w:rPr>
        <w:t>đương sự đã yêu cầu giải quyết</w:t>
      </w:r>
      <w:r w:rsidR="00D01B99" w:rsidRPr="00296EB0">
        <w:rPr>
          <w:rFonts w:ascii="Times New Roman" w:hAnsi="Times New Roman" w:cs="Times New Roman"/>
          <w:sz w:val="26"/>
          <w:szCs w:val="26"/>
          <w:lang w:val="vi-VN"/>
        </w:rPr>
        <w:t>.</w:t>
      </w:r>
      <w:r w:rsidRPr="00296EB0">
        <w:rPr>
          <w:rFonts w:ascii="Times New Roman" w:hAnsi="Times New Roman" w:cs="Times New Roman"/>
          <w:sz w:val="26"/>
          <w:szCs w:val="26"/>
          <w:lang w:val="vi-VN"/>
        </w:rPr>
        <w:t xml:space="preserve"> Mục đích</w:t>
      </w:r>
      <w:r w:rsidR="00370C21" w:rsidRPr="00296EB0">
        <w:rPr>
          <w:rFonts w:ascii="Times New Roman" w:hAnsi="Times New Roman" w:cs="Times New Roman"/>
          <w:sz w:val="26"/>
          <w:szCs w:val="26"/>
          <w:lang w:val="vi-VN"/>
        </w:rPr>
        <w:t xml:space="preserve"> là</w:t>
      </w:r>
      <w:r w:rsidRPr="00296EB0">
        <w:rPr>
          <w:rFonts w:ascii="Times New Roman" w:hAnsi="Times New Roman" w:cs="Times New Roman"/>
          <w:sz w:val="26"/>
          <w:szCs w:val="26"/>
          <w:lang w:val="vi-VN"/>
        </w:rPr>
        <w:t xml:space="preserve"> nhằm đảm bảo quyền tự định đoạt của chủ thể, do không giải quyết được với nhau nên đương sự mới yêu cầu Tòa giải quyết, chỉ giới hạn trong phạm vi nhất định.</w:t>
      </w:r>
    </w:p>
    <w:p w14:paraId="309F13DE" w14:textId="09FCCC7E" w:rsidR="003F7A69" w:rsidRPr="00296EB0" w:rsidRDefault="003F7A6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Thứ ba, mặc dù Tòa án đã thụ lý đơn và đã hoặc chưa giải quyết, thế nhưng đương sự cũng không bị mất quyền định đoạt.</w:t>
      </w:r>
      <w:r w:rsidR="000C7445" w:rsidRPr="00296EB0">
        <w:rPr>
          <w:rFonts w:ascii="Times New Roman" w:hAnsi="Times New Roman" w:cs="Times New Roman"/>
          <w:sz w:val="26"/>
          <w:szCs w:val="26"/>
          <w:lang w:val="vi-VN"/>
        </w:rPr>
        <w:t xml:space="preserve"> Dù đã được Tòa án thụ lý giải quyết,</w:t>
      </w:r>
      <w:r w:rsidRPr="00296EB0">
        <w:rPr>
          <w:rFonts w:ascii="Times New Roman" w:hAnsi="Times New Roman" w:cs="Times New Roman"/>
          <w:sz w:val="26"/>
          <w:szCs w:val="26"/>
          <w:lang w:val="vi-VN"/>
        </w:rPr>
        <w:t xml:space="preserve"> </w:t>
      </w:r>
      <w:r w:rsidR="000C7445" w:rsidRPr="00296EB0">
        <w:rPr>
          <w:rFonts w:ascii="Times New Roman" w:hAnsi="Times New Roman" w:cs="Times New Roman"/>
          <w:sz w:val="26"/>
          <w:szCs w:val="26"/>
          <w:lang w:val="vi-VN"/>
        </w:rPr>
        <w:t>đ</w:t>
      </w:r>
      <w:r w:rsidR="003F119E" w:rsidRPr="00296EB0">
        <w:rPr>
          <w:rFonts w:ascii="Times New Roman" w:hAnsi="Times New Roman" w:cs="Times New Roman"/>
          <w:sz w:val="26"/>
          <w:szCs w:val="26"/>
          <w:lang w:val="vi-VN"/>
        </w:rPr>
        <w:t xml:space="preserve">ương sự </w:t>
      </w:r>
      <w:r w:rsidR="000C7445" w:rsidRPr="00296EB0">
        <w:rPr>
          <w:rFonts w:ascii="Times New Roman" w:hAnsi="Times New Roman" w:cs="Times New Roman"/>
          <w:sz w:val="26"/>
          <w:szCs w:val="26"/>
          <w:lang w:val="vi-VN"/>
        </w:rPr>
        <w:t xml:space="preserve">vẫn </w:t>
      </w:r>
      <w:r w:rsidR="003F119E" w:rsidRPr="00296EB0">
        <w:rPr>
          <w:rFonts w:ascii="Times New Roman" w:hAnsi="Times New Roman" w:cs="Times New Roman"/>
          <w:sz w:val="26"/>
          <w:szCs w:val="26"/>
          <w:lang w:val="vi-VN"/>
        </w:rPr>
        <w:t>có quyền c</w:t>
      </w:r>
      <w:r w:rsidRPr="00296EB0">
        <w:rPr>
          <w:rFonts w:ascii="Times New Roman" w:hAnsi="Times New Roman" w:cs="Times New Roman"/>
          <w:sz w:val="26"/>
          <w:szCs w:val="26"/>
          <w:lang w:val="vi-VN"/>
        </w:rPr>
        <w:t>hấm dứt, thay đổi hoặc thỏa thuận với nhau một cách tự nguyện và thiện chí</w:t>
      </w:r>
      <w:r w:rsidR="00EF5FE0" w:rsidRPr="00296EB0">
        <w:rPr>
          <w:rFonts w:ascii="Times New Roman" w:hAnsi="Times New Roman" w:cs="Times New Roman"/>
          <w:sz w:val="26"/>
          <w:szCs w:val="26"/>
          <w:lang w:val="vi-VN"/>
        </w:rPr>
        <w:t xml:space="preserve"> về việc giải quyết tranh chấp miễn là</w:t>
      </w:r>
      <w:r w:rsidRPr="00296EB0">
        <w:rPr>
          <w:rFonts w:ascii="Times New Roman" w:hAnsi="Times New Roman" w:cs="Times New Roman"/>
          <w:sz w:val="26"/>
          <w:szCs w:val="26"/>
          <w:lang w:val="vi-VN"/>
        </w:rPr>
        <w:t xml:space="preserve"> không vi phạm điều cấm và không trái đạo đức xã hội</w:t>
      </w:r>
      <w:r w:rsidR="00562905" w:rsidRPr="00296EB0">
        <w:rPr>
          <w:rFonts w:ascii="Times New Roman" w:hAnsi="Times New Roman" w:cs="Times New Roman"/>
          <w:sz w:val="26"/>
          <w:szCs w:val="26"/>
          <w:lang w:val="vi-VN"/>
        </w:rPr>
        <w:t>.</w:t>
      </w:r>
    </w:p>
    <w:p w14:paraId="31B745C3" w14:textId="5C744955" w:rsidR="004A7A8B" w:rsidRPr="00296EB0" w:rsidRDefault="008B2A05"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Nguyên tắc</w:t>
      </w:r>
      <w:r w:rsidR="0091514A" w:rsidRPr="00296EB0">
        <w:rPr>
          <w:rFonts w:ascii="Times New Roman" w:hAnsi="Times New Roman" w:cs="Times New Roman"/>
          <w:sz w:val="26"/>
          <w:szCs w:val="26"/>
          <w:lang w:val="vi-VN"/>
        </w:rPr>
        <w:t xml:space="preserve"> cung cấp chứng cứ và chứng minh trong tố tụng dân sự</w:t>
      </w:r>
    </w:p>
    <w:p w14:paraId="2C1D4326" w14:textId="2D420FE4" w:rsidR="0091514A" w:rsidRPr="00296EB0" w:rsidRDefault="007B49F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Nguyên tắc cung cấp </w:t>
      </w:r>
      <w:r w:rsidR="00170B29" w:rsidRPr="00296EB0">
        <w:rPr>
          <w:rFonts w:ascii="Times New Roman" w:hAnsi="Times New Roman" w:cs="Times New Roman"/>
          <w:sz w:val="26"/>
          <w:szCs w:val="26"/>
          <w:lang w:val="vi-VN"/>
        </w:rPr>
        <w:t xml:space="preserve">chứng cứ và chứng minh được ghi nhận tại Điều 6, Bộ luật Tố tụng Dân sự. </w:t>
      </w:r>
      <w:r w:rsidR="0091514A" w:rsidRPr="00296EB0">
        <w:rPr>
          <w:rFonts w:ascii="Times New Roman" w:hAnsi="Times New Roman" w:cs="Times New Roman"/>
          <w:sz w:val="26"/>
          <w:szCs w:val="26"/>
          <w:lang w:val="vi-VN"/>
        </w:rPr>
        <w:t xml:space="preserve">Chứng cứ và chứng minh </w:t>
      </w:r>
      <w:r w:rsidR="00710D01" w:rsidRPr="00296EB0">
        <w:rPr>
          <w:rFonts w:ascii="Times New Roman" w:hAnsi="Times New Roman" w:cs="Times New Roman"/>
          <w:sz w:val="26"/>
          <w:szCs w:val="26"/>
          <w:lang w:val="vi-VN"/>
        </w:rPr>
        <w:t xml:space="preserve">có ý nghĩa vô cùng quan trọng đối </w:t>
      </w:r>
      <w:r w:rsidR="00710D01" w:rsidRPr="00296EB0">
        <w:rPr>
          <w:rFonts w:ascii="Times New Roman" w:hAnsi="Times New Roman" w:cs="Times New Roman"/>
          <w:sz w:val="26"/>
          <w:szCs w:val="26"/>
          <w:lang w:val="vi-VN"/>
        </w:rPr>
        <w:lastRenderedPageBreak/>
        <w:t xml:space="preserve">việc giải quyết tranh chấp. Tòa án chỉ có </w:t>
      </w:r>
      <w:r w:rsidR="00FF0CC5" w:rsidRPr="00296EB0">
        <w:rPr>
          <w:rFonts w:ascii="Times New Roman" w:hAnsi="Times New Roman" w:cs="Times New Roman"/>
          <w:sz w:val="26"/>
          <w:szCs w:val="26"/>
          <w:lang w:val="vi-VN"/>
        </w:rPr>
        <w:t xml:space="preserve">thể giải quyết đúng tranh chấp khi có đủ các chứng cứ và tình tiết của </w:t>
      </w:r>
      <w:r w:rsidR="0059107A" w:rsidRPr="00296EB0">
        <w:rPr>
          <w:rFonts w:ascii="Times New Roman" w:hAnsi="Times New Roman" w:cs="Times New Roman"/>
          <w:sz w:val="26"/>
          <w:szCs w:val="26"/>
          <w:lang w:val="vi-VN"/>
        </w:rPr>
        <w:t>vụ việc đã được làm sáng tỏ.</w:t>
      </w:r>
    </w:p>
    <w:p w14:paraId="69C03168" w14:textId="25F1480F" w:rsidR="0059107A" w:rsidRPr="00296EB0" w:rsidRDefault="0059107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Các đương sự là những người trong cuộc</w:t>
      </w:r>
      <w:r w:rsidR="001520FE" w:rsidRPr="00296EB0">
        <w:rPr>
          <w:rFonts w:ascii="Times New Roman" w:hAnsi="Times New Roman" w:cs="Times New Roman"/>
          <w:sz w:val="26"/>
          <w:szCs w:val="26"/>
          <w:lang w:val="vi-VN"/>
        </w:rPr>
        <w:t>, nắm rõ nhất các tình tiết của tranh chấp nên họ có nghĩa vụ</w:t>
      </w:r>
      <w:r w:rsidR="00FD414C" w:rsidRPr="00296EB0">
        <w:rPr>
          <w:rFonts w:ascii="Times New Roman" w:hAnsi="Times New Roman" w:cs="Times New Roman"/>
          <w:sz w:val="26"/>
          <w:szCs w:val="26"/>
          <w:lang w:val="vi-VN"/>
        </w:rPr>
        <w:t xml:space="preserve"> cung cấp cho tòa án các chứng cứ và chứng minh làm rõ sự việc. </w:t>
      </w:r>
      <w:r w:rsidR="00827642" w:rsidRPr="00296EB0">
        <w:rPr>
          <w:rFonts w:ascii="Times New Roman" w:hAnsi="Times New Roman" w:cs="Times New Roman"/>
          <w:sz w:val="26"/>
          <w:szCs w:val="26"/>
          <w:lang w:val="vi-VN"/>
        </w:rPr>
        <w:t xml:space="preserve">Trong tố tụng dân sự, đương sự </w:t>
      </w:r>
      <w:r w:rsidR="00226E16" w:rsidRPr="00296EB0">
        <w:rPr>
          <w:rFonts w:ascii="Times New Roman" w:hAnsi="Times New Roman" w:cs="Times New Roman"/>
          <w:sz w:val="26"/>
          <w:szCs w:val="26"/>
          <w:lang w:val="vi-VN"/>
        </w:rPr>
        <w:t>có quyền</w:t>
      </w:r>
      <w:r w:rsidR="004D44F5" w:rsidRPr="00296EB0">
        <w:rPr>
          <w:rFonts w:ascii="Times New Roman" w:hAnsi="Times New Roman" w:cs="Times New Roman"/>
          <w:sz w:val="26"/>
          <w:szCs w:val="26"/>
          <w:lang w:val="vi-VN"/>
        </w:rPr>
        <w:t xml:space="preserve"> và</w:t>
      </w:r>
      <w:r w:rsidR="006D7759" w:rsidRPr="00296EB0">
        <w:rPr>
          <w:rFonts w:ascii="Times New Roman" w:hAnsi="Times New Roman" w:cs="Times New Roman"/>
          <w:sz w:val="26"/>
          <w:szCs w:val="26"/>
          <w:lang w:val="vi-VN"/>
        </w:rPr>
        <w:t xml:space="preserve"> </w:t>
      </w:r>
      <w:r w:rsidR="00226E16" w:rsidRPr="00296EB0">
        <w:rPr>
          <w:rFonts w:ascii="Times New Roman" w:hAnsi="Times New Roman" w:cs="Times New Roman"/>
          <w:sz w:val="26"/>
          <w:szCs w:val="26"/>
          <w:lang w:val="vi-VN"/>
        </w:rPr>
        <w:t xml:space="preserve">nghĩa vụ cung cấp </w:t>
      </w:r>
      <w:r w:rsidR="004D44F5" w:rsidRPr="00296EB0">
        <w:rPr>
          <w:rFonts w:ascii="Times New Roman" w:hAnsi="Times New Roman" w:cs="Times New Roman"/>
          <w:sz w:val="26"/>
          <w:szCs w:val="26"/>
          <w:lang w:val="vi-VN"/>
        </w:rPr>
        <w:t>tài liệu, chứng cứ để</w:t>
      </w:r>
      <w:r w:rsidR="006D7759" w:rsidRPr="00296EB0">
        <w:rPr>
          <w:rFonts w:ascii="Times New Roman" w:hAnsi="Times New Roman" w:cs="Times New Roman"/>
          <w:sz w:val="26"/>
          <w:szCs w:val="26"/>
          <w:lang w:val="vi-VN"/>
        </w:rPr>
        <w:t xml:space="preserve"> chứng minh,</w:t>
      </w:r>
      <w:r w:rsidR="004D44F5" w:rsidRPr="00296EB0">
        <w:rPr>
          <w:rFonts w:ascii="Times New Roman" w:hAnsi="Times New Roman" w:cs="Times New Roman"/>
          <w:sz w:val="26"/>
          <w:szCs w:val="26"/>
          <w:lang w:val="vi-VN"/>
        </w:rPr>
        <w:t xml:space="preserve"> </w:t>
      </w:r>
      <w:r w:rsidR="00226E16" w:rsidRPr="00296EB0">
        <w:rPr>
          <w:rFonts w:ascii="Times New Roman" w:hAnsi="Times New Roman" w:cs="Times New Roman"/>
          <w:sz w:val="26"/>
          <w:szCs w:val="26"/>
          <w:lang w:val="vi-VN"/>
        </w:rPr>
        <w:t>làm rõ yêu cầu của mình</w:t>
      </w:r>
      <w:r w:rsidR="00111FE7" w:rsidRPr="00296EB0">
        <w:rPr>
          <w:rFonts w:ascii="Times New Roman" w:hAnsi="Times New Roman" w:cs="Times New Roman"/>
          <w:sz w:val="26"/>
          <w:szCs w:val="26"/>
          <w:lang w:val="vi-VN"/>
        </w:rPr>
        <w:t xml:space="preserve"> cũng như</w:t>
      </w:r>
      <w:r w:rsidR="00226E16" w:rsidRPr="00296EB0">
        <w:rPr>
          <w:rFonts w:ascii="Times New Roman" w:hAnsi="Times New Roman" w:cs="Times New Roman"/>
          <w:sz w:val="26"/>
          <w:szCs w:val="26"/>
          <w:lang w:val="vi-VN"/>
        </w:rPr>
        <w:t xml:space="preserve"> bác bỏ yêu cầu của người khác. </w:t>
      </w:r>
      <w:r w:rsidR="0004784F" w:rsidRPr="00296EB0">
        <w:rPr>
          <w:rFonts w:ascii="Times New Roman" w:hAnsi="Times New Roman" w:cs="Times New Roman"/>
          <w:sz w:val="26"/>
          <w:szCs w:val="26"/>
          <w:lang w:val="vi-VN"/>
        </w:rPr>
        <w:t>Trong một số trường hợp không thể tự mình thu thập được chứng cứ</w:t>
      </w:r>
      <w:r w:rsidR="00830478" w:rsidRPr="00296EB0">
        <w:rPr>
          <w:rFonts w:ascii="Times New Roman" w:hAnsi="Times New Roman" w:cs="Times New Roman"/>
          <w:sz w:val="26"/>
          <w:szCs w:val="26"/>
          <w:lang w:val="vi-VN"/>
        </w:rPr>
        <w:t>, các đương sự được quyền yêu cầu Tòa án hỗ trợ thu thập chứng cứ</w:t>
      </w:r>
      <w:r w:rsidR="007368B2" w:rsidRPr="00296EB0">
        <w:rPr>
          <w:rFonts w:ascii="Times New Roman" w:hAnsi="Times New Roman" w:cs="Times New Roman"/>
          <w:sz w:val="26"/>
          <w:szCs w:val="26"/>
          <w:lang w:val="vi-VN"/>
        </w:rPr>
        <w:t>.</w:t>
      </w:r>
      <w:r w:rsidR="00224BA9" w:rsidRPr="00296EB0">
        <w:rPr>
          <w:rFonts w:ascii="Times New Roman" w:hAnsi="Times New Roman" w:cs="Times New Roman"/>
          <w:sz w:val="26"/>
          <w:szCs w:val="26"/>
          <w:lang w:val="vi-VN"/>
        </w:rPr>
        <w:t xml:space="preserve"> Nếu </w:t>
      </w:r>
      <w:r w:rsidR="00571AF4" w:rsidRPr="00296EB0">
        <w:rPr>
          <w:rFonts w:ascii="Times New Roman" w:hAnsi="Times New Roman" w:cs="Times New Roman"/>
          <w:sz w:val="26"/>
          <w:szCs w:val="26"/>
          <w:lang w:val="vi-VN"/>
        </w:rPr>
        <w:t xml:space="preserve">đương sự không thể chứng minh được yêu cầu của mình hoặc </w:t>
      </w:r>
      <w:r w:rsidR="007D09ED" w:rsidRPr="00296EB0">
        <w:rPr>
          <w:rFonts w:ascii="Times New Roman" w:hAnsi="Times New Roman" w:cs="Times New Roman"/>
          <w:sz w:val="26"/>
          <w:szCs w:val="26"/>
          <w:lang w:val="vi-VN"/>
        </w:rPr>
        <w:t>không có chứng cứ, tài liệu bác bỏ yêu cầu của đương sự khác thì sẽ không được Tòa án chấp nhận</w:t>
      </w:r>
      <w:r w:rsidR="008B5E90" w:rsidRPr="00296EB0">
        <w:rPr>
          <w:rFonts w:ascii="Times New Roman" w:hAnsi="Times New Roman" w:cs="Times New Roman"/>
          <w:sz w:val="26"/>
          <w:szCs w:val="26"/>
          <w:lang w:val="vi-VN"/>
        </w:rPr>
        <w:t xml:space="preserve"> yêu cầu đó.</w:t>
      </w:r>
      <w:r w:rsidR="007368B2" w:rsidRPr="00296EB0">
        <w:rPr>
          <w:rFonts w:ascii="Times New Roman" w:hAnsi="Times New Roman" w:cs="Times New Roman"/>
          <w:sz w:val="26"/>
          <w:szCs w:val="26"/>
          <w:lang w:val="vi-VN"/>
        </w:rPr>
        <w:t xml:space="preserve"> </w:t>
      </w:r>
      <w:r w:rsidR="00A32660" w:rsidRPr="00296EB0">
        <w:rPr>
          <w:rFonts w:ascii="Times New Roman" w:hAnsi="Times New Roman" w:cs="Times New Roman"/>
          <w:sz w:val="26"/>
          <w:szCs w:val="26"/>
          <w:lang w:val="vi-VN"/>
        </w:rPr>
        <w:t xml:space="preserve">Nguyên tắc này trái ngược với nguyên tắc chứng minh trong tố tụng hình sự, trong tố tụng hình sự, nghĩa vụ chứng minh thuộc về các cơ quan </w:t>
      </w:r>
      <w:r w:rsidR="00D5266D" w:rsidRPr="00296EB0">
        <w:rPr>
          <w:rFonts w:ascii="Times New Roman" w:hAnsi="Times New Roman" w:cs="Times New Roman"/>
          <w:sz w:val="26"/>
          <w:szCs w:val="26"/>
          <w:lang w:val="vi-VN"/>
        </w:rPr>
        <w:t>tiến hành tố tụng, bị can/ bị cáo có quyền chứ không có nghĩa vụ chứng minh mình không phạm tội.</w:t>
      </w:r>
    </w:p>
    <w:p w14:paraId="7A6CBC19" w14:textId="5CBF2C9C" w:rsidR="00F55B2F" w:rsidRPr="00296EB0" w:rsidRDefault="00F55B2F"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Nguyên tắc hòa giải trong tố tụng dân sự</w:t>
      </w:r>
    </w:p>
    <w:p w14:paraId="6D72D163" w14:textId="03421B0E" w:rsidR="0003204E" w:rsidRPr="00296EB0" w:rsidRDefault="0003204E"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Hòa giải là một trong các nội dung của quyền tự định đoạt của đương sự, theo đó các đương sự có quyền thỏa thuận, thương lượng với nhau về việc giải quyết vụ án dân sự. Hòa giải là một trong các phương thức giải quyết tranh chấp có rất nhiều ưu điểm</w:t>
      </w:r>
      <w:r w:rsidR="005570A5" w:rsidRPr="00296EB0">
        <w:rPr>
          <w:rFonts w:ascii="Times New Roman" w:hAnsi="Times New Roman" w:cs="Times New Roman"/>
          <w:sz w:val="26"/>
          <w:szCs w:val="26"/>
          <w:lang w:val="vi-VN"/>
        </w:rPr>
        <w:t>, đặc biệt là đối với việc</w:t>
      </w:r>
      <w:r w:rsidR="00E435D8" w:rsidRPr="00296EB0">
        <w:rPr>
          <w:rFonts w:ascii="Times New Roman" w:hAnsi="Times New Roman" w:cs="Times New Roman"/>
          <w:sz w:val="26"/>
          <w:szCs w:val="26"/>
          <w:lang w:val="vi-VN"/>
        </w:rPr>
        <w:t xml:space="preserve"> giải quyết các tranh chấp kinh doanh, thương mại tại Tòa án</w:t>
      </w:r>
      <w:r w:rsidR="00ED48B9" w:rsidRPr="00296EB0">
        <w:rPr>
          <w:rFonts w:ascii="Times New Roman" w:hAnsi="Times New Roman" w:cs="Times New Roman"/>
          <w:sz w:val="26"/>
          <w:szCs w:val="26"/>
          <w:lang w:val="vi-VN"/>
        </w:rPr>
        <w:t>: (1)</w:t>
      </w:r>
      <w:r w:rsidRPr="00296EB0">
        <w:rPr>
          <w:rFonts w:ascii="Times New Roman" w:hAnsi="Times New Roman" w:cs="Times New Roman"/>
          <w:sz w:val="26"/>
          <w:szCs w:val="26"/>
          <w:lang w:val="vi-VN"/>
        </w:rPr>
        <w:t xml:space="preserve"> Tòa án có thể giải quyết nhanh chóng </w:t>
      </w:r>
      <w:r w:rsidR="00E435D8" w:rsidRPr="00296EB0">
        <w:rPr>
          <w:rFonts w:ascii="Times New Roman" w:hAnsi="Times New Roman" w:cs="Times New Roman"/>
          <w:sz w:val="26"/>
          <w:szCs w:val="26"/>
          <w:lang w:val="vi-VN"/>
        </w:rPr>
        <w:t>tranh chấp</w:t>
      </w:r>
      <w:r w:rsidRPr="00296EB0">
        <w:rPr>
          <w:rFonts w:ascii="Times New Roman" w:hAnsi="Times New Roman" w:cs="Times New Roman"/>
          <w:sz w:val="26"/>
          <w:szCs w:val="26"/>
          <w:lang w:val="vi-VN"/>
        </w:rPr>
        <w:t xml:space="preserve"> mà không cần mở phiên tòa xét xử sơ thẩm nếu hòa giải thành trong giai đoạn chuẩn bị xét xử sơ thẩm</w:t>
      </w:r>
      <w:r w:rsidR="00ED48B9" w:rsidRPr="00296EB0">
        <w:rPr>
          <w:rFonts w:ascii="Times New Roman" w:hAnsi="Times New Roman" w:cs="Times New Roman"/>
          <w:sz w:val="26"/>
          <w:szCs w:val="26"/>
          <w:lang w:val="vi-VN"/>
        </w:rPr>
        <w:t xml:space="preserve">; (2) </w:t>
      </w:r>
      <w:r w:rsidRPr="00296EB0">
        <w:rPr>
          <w:rFonts w:ascii="Times New Roman" w:hAnsi="Times New Roman" w:cs="Times New Roman"/>
          <w:sz w:val="26"/>
          <w:szCs w:val="26"/>
          <w:lang w:val="vi-VN"/>
        </w:rPr>
        <w:t xml:space="preserve">Đỡ tốn kém thời gian, tiền bạc của nhà nước cũng như của các </w:t>
      </w:r>
      <w:r w:rsidR="00E435D8" w:rsidRPr="00296EB0">
        <w:rPr>
          <w:rFonts w:ascii="Times New Roman" w:hAnsi="Times New Roman" w:cs="Times New Roman"/>
          <w:sz w:val="26"/>
          <w:szCs w:val="26"/>
          <w:lang w:val="vi-VN"/>
        </w:rPr>
        <w:t>bên tranh chấp</w:t>
      </w:r>
      <w:r w:rsidR="00384A92" w:rsidRPr="00296EB0">
        <w:rPr>
          <w:rFonts w:ascii="Times New Roman" w:hAnsi="Times New Roman" w:cs="Times New Roman"/>
          <w:sz w:val="26"/>
          <w:szCs w:val="26"/>
          <w:lang w:val="vi-VN"/>
        </w:rPr>
        <w:t>; (3)</w:t>
      </w:r>
      <w:r w:rsidRPr="00296EB0">
        <w:rPr>
          <w:rFonts w:ascii="Times New Roman" w:hAnsi="Times New Roman" w:cs="Times New Roman"/>
          <w:sz w:val="26"/>
          <w:szCs w:val="26"/>
          <w:lang w:val="vi-VN"/>
        </w:rPr>
        <w:t xml:space="preserve"> Giữ gìn được hòa khí giữa các bên tranh chấp</w:t>
      </w:r>
      <w:r w:rsidR="00384A92" w:rsidRPr="00296EB0">
        <w:rPr>
          <w:rFonts w:ascii="Times New Roman" w:hAnsi="Times New Roman" w:cs="Times New Roman"/>
          <w:sz w:val="26"/>
          <w:szCs w:val="26"/>
          <w:lang w:val="vi-VN"/>
        </w:rPr>
        <w:t>, giúp các bên khôi phục được quan hệ hợp tác sau khi giải quyết được tranh chấp</w:t>
      </w:r>
      <w:r w:rsidR="00786A3D" w:rsidRPr="00296EB0">
        <w:rPr>
          <w:rFonts w:ascii="Times New Roman" w:hAnsi="Times New Roman" w:cs="Times New Roman"/>
          <w:sz w:val="26"/>
          <w:szCs w:val="26"/>
          <w:lang w:val="vi-VN"/>
        </w:rPr>
        <w:t>.</w:t>
      </w:r>
    </w:p>
    <w:p w14:paraId="52DC7058" w14:textId="0031AE76" w:rsidR="00FE1E58" w:rsidRPr="00296EB0" w:rsidRDefault="0044151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Việc hòa</w:t>
      </w:r>
      <w:r w:rsidR="0003204E" w:rsidRPr="00296EB0">
        <w:rPr>
          <w:rFonts w:ascii="Times New Roman" w:hAnsi="Times New Roman" w:cs="Times New Roman"/>
          <w:sz w:val="26"/>
          <w:szCs w:val="26"/>
          <w:lang w:val="vi-VN"/>
        </w:rPr>
        <w:t xml:space="preserve"> giải thành giữa các đương sự còn giúp cho việc thi hành án được thuận lợi, các đương sự sẽ tự nguyện</w:t>
      </w:r>
      <w:r w:rsidR="005B1787" w:rsidRPr="00296EB0">
        <w:rPr>
          <w:rFonts w:ascii="Times New Roman" w:hAnsi="Times New Roman" w:cs="Times New Roman"/>
          <w:sz w:val="26"/>
          <w:szCs w:val="26"/>
          <w:lang w:val="vi-VN"/>
        </w:rPr>
        <w:t xml:space="preserve"> hơn khi</w:t>
      </w:r>
      <w:r w:rsidR="0003204E" w:rsidRPr="00296EB0">
        <w:rPr>
          <w:rFonts w:ascii="Times New Roman" w:hAnsi="Times New Roman" w:cs="Times New Roman"/>
          <w:sz w:val="26"/>
          <w:szCs w:val="26"/>
          <w:lang w:val="vi-VN"/>
        </w:rPr>
        <w:t xml:space="preserve"> thi hành án mà không cần phải áp dụng các biện pháp cưỡng chế. Do đó, trách nhiệm hòa giải của Tòa án trong tố tụng dân sự được quy định là một nguyên tắc cơ bản của </w:t>
      </w:r>
      <w:r w:rsidR="001E5E40" w:rsidRPr="00296EB0">
        <w:rPr>
          <w:rFonts w:ascii="Times New Roman" w:hAnsi="Times New Roman" w:cs="Times New Roman"/>
          <w:sz w:val="26"/>
          <w:szCs w:val="26"/>
          <w:lang w:val="vi-VN"/>
        </w:rPr>
        <w:t>luật tố tụng dân sự</w:t>
      </w:r>
      <w:r w:rsidR="0003204E" w:rsidRPr="00296EB0">
        <w:rPr>
          <w:rFonts w:ascii="Times New Roman" w:hAnsi="Times New Roman" w:cs="Times New Roman"/>
          <w:sz w:val="26"/>
          <w:szCs w:val="26"/>
          <w:lang w:val="vi-VN"/>
        </w:rPr>
        <w:t xml:space="preserve"> và được quy định tại Điều 10</w:t>
      </w:r>
      <w:r w:rsidR="001E5E40" w:rsidRPr="00296EB0">
        <w:rPr>
          <w:rFonts w:ascii="Times New Roman" w:hAnsi="Times New Roman" w:cs="Times New Roman"/>
          <w:sz w:val="26"/>
          <w:szCs w:val="26"/>
          <w:lang w:val="vi-VN"/>
        </w:rPr>
        <w:t>,</w:t>
      </w:r>
      <w:r w:rsidR="0003204E" w:rsidRPr="00296EB0">
        <w:rPr>
          <w:rFonts w:ascii="Times New Roman" w:hAnsi="Times New Roman" w:cs="Times New Roman"/>
          <w:sz w:val="26"/>
          <w:szCs w:val="26"/>
          <w:lang w:val="vi-VN"/>
        </w:rPr>
        <w:t xml:space="preserve"> </w:t>
      </w:r>
      <w:r w:rsidR="001E5E40" w:rsidRPr="00296EB0">
        <w:rPr>
          <w:rFonts w:ascii="Times New Roman" w:hAnsi="Times New Roman" w:cs="Times New Roman"/>
          <w:sz w:val="26"/>
          <w:szCs w:val="26"/>
          <w:lang w:val="vi-VN"/>
        </w:rPr>
        <w:t>Bộ luật Tố tụng Dân sự</w:t>
      </w:r>
      <w:r w:rsidR="0003204E" w:rsidRPr="00296EB0">
        <w:rPr>
          <w:rFonts w:ascii="Times New Roman" w:hAnsi="Times New Roman" w:cs="Times New Roman"/>
          <w:sz w:val="26"/>
          <w:szCs w:val="26"/>
          <w:lang w:val="vi-VN"/>
        </w:rPr>
        <w:t xml:space="preserve">. Đây là nguyên tắc đặc trưng của </w:t>
      </w:r>
      <w:r w:rsidR="00670675" w:rsidRPr="00296EB0">
        <w:rPr>
          <w:rFonts w:ascii="Times New Roman" w:hAnsi="Times New Roman" w:cs="Times New Roman"/>
          <w:sz w:val="26"/>
          <w:szCs w:val="26"/>
          <w:lang w:val="vi-VN"/>
        </w:rPr>
        <w:t>tố tụng dân sự</w:t>
      </w:r>
      <w:r w:rsidR="0003204E" w:rsidRPr="00296EB0">
        <w:rPr>
          <w:rFonts w:ascii="Times New Roman" w:hAnsi="Times New Roman" w:cs="Times New Roman"/>
          <w:sz w:val="26"/>
          <w:szCs w:val="26"/>
          <w:lang w:val="vi-VN"/>
        </w:rPr>
        <w:t xml:space="preserve"> mà các ngành luật hình thức khác như tố tụng hình sự và tố tụng hành </w:t>
      </w:r>
      <w:r w:rsidR="0003204E" w:rsidRPr="00296EB0">
        <w:rPr>
          <w:rFonts w:ascii="Times New Roman" w:hAnsi="Times New Roman" w:cs="Times New Roman"/>
          <w:sz w:val="26"/>
          <w:szCs w:val="26"/>
          <w:lang w:val="vi-VN"/>
        </w:rPr>
        <w:lastRenderedPageBreak/>
        <w:t>chính đều không có. Sở dĩ có sự khác nhau này là bởi vì:</w:t>
      </w:r>
      <w:r w:rsidR="00670675" w:rsidRPr="00296EB0">
        <w:rPr>
          <w:rFonts w:ascii="Times New Roman" w:hAnsi="Times New Roman" w:cs="Times New Roman"/>
          <w:sz w:val="26"/>
          <w:szCs w:val="26"/>
          <w:lang w:val="vi-VN"/>
        </w:rPr>
        <w:t xml:space="preserve"> </w:t>
      </w:r>
      <w:r w:rsidR="0003204E" w:rsidRPr="00296EB0">
        <w:rPr>
          <w:rFonts w:ascii="Times New Roman" w:hAnsi="Times New Roman" w:cs="Times New Roman"/>
          <w:sz w:val="26"/>
          <w:szCs w:val="26"/>
          <w:lang w:val="vi-VN"/>
        </w:rPr>
        <w:t>Trong Tố tụng hình sự, mối quan hệ cần giải quyết là mối quan hệ giữa nhà nước và người thực hiện hành vi phạm tội. Do đó, bị can, bị cáo không có quyền thỏa thuận với nhà nước về việc họ phạm tội gì, mức hình phạt như thế nào</w:t>
      </w:r>
      <w:r w:rsidR="00670675" w:rsidRPr="00296EB0">
        <w:rPr>
          <w:rFonts w:ascii="Times New Roman" w:hAnsi="Times New Roman" w:cs="Times New Roman"/>
          <w:sz w:val="26"/>
          <w:szCs w:val="26"/>
          <w:lang w:val="vi-VN"/>
        </w:rPr>
        <w:t>.</w:t>
      </w:r>
      <w:r w:rsidR="0003204E" w:rsidRPr="00296EB0">
        <w:rPr>
          <w:rFonts w:ascii="Times New Roman" w:hAnsi="Times New Roman" w:cs="Times New Roman"/>
          <w:sz w:val="26"/>
          <w:szCs w:val="26"/>
          <w:lang w:val="vi-VN"/>
        </w:rPr>
        <w:t xml:space="preserve"> </w:t>
      </w:r>
      <w:r w:rsidR="00670675" w:rsidRPr="00296EB0">
        <w:rPr>
          <w:rFonts w:ascii="Times New Roman" w:hAnsi="Times New Roman" w:cs="Times New Roman"/>
          <w:sz w:val="26"/>
          <w:szCs w:val="26"/>
          <w:lang w:val="vi-VN"/>
        </w:rPr>
        <w:t xml:space="preserve">Những nội dung </w:t>
      </w:r>
      <w:r w:rsidR="0007791F" w:rsidRPr="00296EB0">
        <w:rPr>
          <w:rFonts w:ascii="Times New Roman" w:hAnsi="Times New Roman" w:cs="Times New Roman"/>
          <w:sz w:val="26"/>
          <w:szCs w:val="26"/>
          <w:lang w:val="vi-VN"/>
        </w:rPr>
        <w:t>này</w:t>
      </w:r>
      <w:r w:rsidR="0003204E" w:rsidRPr="00296EB0">
        <w:rPr>
          <w:rFonts w:ascii="Times New Roman" w:hAnsi="Times New Roman" w:cs="Times New Roman"/>
          <w:sz w:val="26"/>
          <w:szCs w:val="26"/>
          <w:lang w:val="vi-VN"/>
        </w:rPr>
        <w:t xml:space="preserve"> đều được các cơ quan tiến hành tố tụng căn cứ vào quy định của pháp luật để giải quyết. Trong Tố tụng hành chính,</w:t>
      </w:r>
      <w:r w:rsidR="00FE1E58" w:rsidRPr="00296EB0">
        <w:rPr>
          <w:rFonts w:ascii="Times New Roman" w:hAnsi="Times New Roman" w:cs="Times New Roman"/>
          <w:sz w:val="26"/>
          <w:szCs w:val="26"/>
          <w:lang w:val="vi-VN"/>
        </w:rPr>
        <w:t xml:space="preserve"> nhà nước sử dụng “đối thoại” chứ không phải hòa giải</w:t>
      </w:r>
      <w:r w:rsidR="0074589C" w:rsidRPr="00296EB0">
        <w:rPr>
          <w:rFonts w:ascii="Times New Roman" w:hAnsi="Times New Roman" w:cs="Times New Roman"/>
          <w:sz w:val="26"/>
          <w:szCs w:val="26"/>
          <w:lang w:val="vi-VN"/>
        </w:rPr>
        <w:t>. Nếu như các đương sự trong các vụ việc dân sự đạt được thỏa thuận chung, sẽ được Tòa án công nhận bằng một quyết định, có giá trị thi hành như một bản án. Trong các vụ án hành chính, nếu các đương sự đạt được thỏa thuận chung thông qua việc người</w:t>
      </w:r>
      <w:r w:rsidR="003B55F0" w:rsidRPr="00296EB0">
        <w:rPr>
          <w:rFonts w:ascii="Times New Roman" w:hAnsi="Times New Roman" w:cs="Times New Roman"/>
          <w:sz w:val="26"/>
          <w:szCs w:val="26"/>
          <w:lang w:val="vi-VN"/>
        </w:rPr>
        <w:t xml:space="preserve"> </w:t>
      </w:r>
      <w:r w:rsidR="0074589C" w:rsidRPr="00296EB0">
        <w:rPr>
          <w:rFonts w:ascii="Times New Roman" w:hAnsi="Times New Roman" w:cs="Times New Roman"/>
          <w:sz w:val="26"/>
          <w:szCs w:val="26"/>
          <w:lang w:val="vi-VN"/>
        </w:rPr>
        <w:t xml:space="preserve">bị kiện hủy bỏ quyết định hành chính, chấm dứt hành vi hành chính bị khởi kiện hoặc người khởi kiện rút đơn khởi kiện; người có quyền lợi, nghĩa vụ liên quan có yêu cầu độc lập (nếu có) rút yêu cầu thì vụ án sẽ được đình chỉ. </w:t>
      </w:r>
    </w:p>
    <w:p w14:paraId="3E036144" w14:textId="68B68C75" w:rsidR="0003204E" w:rsidRPr="00296EB0" w:rsidRDefault="0003204E"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Nguyên tắc này có những nội dung cơ bản sau đây:</w:t>
      </w:r>
    </w:p>
    <w:p w14:paraId="6E1ABBD4" w14:textId="5373BB01" w:rsidR="0003204E" w:rsidRPr="00296EB0" w:rsidRDefault="005C092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 xml:space="preserve">Thứ </w:t>
      </w:r>
      <w:r w:rsidRPr="00296EB0">
        <w:rPr>
          <w:rFonts w:ascii="Times New Roman" w:hAnsi="Times New Roman" w:cs="Times New Roman"/>
          <w:sz w:val="26"/>
          <w:szCs w:val="26"/>
          <w:lang w:val="vi-VN"/>
        </w:rPr>
        <w:t>nhất,</w:t>
      </w:r>
      <w:r w:rsidR="008A2AC4" w:rsidRPr="00296EB0">
        <w:rPr>
          <w:rFonts w:ascii="Times New Roman" w:hAnsi="Times New Roman" w:cs="Times New Roman"/>
          <w:color w:val="FFFFFF" w:themeColor="background1"/>
          <w:sz w:val="26"/>
          <w:szCs w:val="26"/>
          <w:lang w:val="vi-VN"/>
        </w:rPr>
        <w:t>“</w:t>
      </w:r>
      <w:r w:rsidR="0003204E" w:rsidRPr="00296EB0">
        <w:rPr>
          <w:rFonts w:ascii="Times New Roman" w:hAnsi="Times New Roman" w:cs="Times New Roman"/>
          <w:sz w:val="26"/>
          <w:szCs w:val="26"/>
          <w:lang w:val="vi-VN"/>
        </w:rPr>
        <w:t>Tòa án có trách nhiệm hòa giải, để giúp các đương sự thỏa thuận với nhau về giải quyết các vấn đề của vụ việc dân sự, trừ trường hợp pháp luật quy định không hòa giải được hoặc không được hòa giải</w:t>
      </w:r>
      <w:r w:rsidR="00685F93" w:rsidRPr="00296EB0">
        <w:rPr>
          <w:rFonts w:ascii="Times New Roman" w:hAnsi="Times New Roman" w:cs="Times New Roman"/>
          <w:sz w:val="26"/>
          <w:szCs w:val="26"/>
          <w:lang w:val="vi-VN"/>
        </w:rPr>
        <w:t>.</w:t>
      </w:r>
      <w:r w:rsidR="008A2AC4" w:rsidRPr="00296EB0">
        <w:rPr>
          <w:rFonts w:ascii="Times New Roman" w:hAnsi="Times New Roman" w:cs="Times New Roman"/>
          <w:color w:val="FFFFFF" w:themeColor="background1"/>
          <w:sz w:val="26"/>
          <w:szCs w:val="26"/>
          <w:lang w:val="vi-VN"/>
        </w:rPr>
        <w:t>”</w:t>
      </w:r>
      <w:r w:rsidR="00685F93" w:rsidRPr="00296EB0">
        <w:rPr>
          <w:rFonts w:ascii="Times New Roman" w:hAnsi="Times New Roman" w:cs="Times New Roman"/>
          <w:sz w:val="26"/>
          <w:szCs w:val="26"/>
          <w:lang w:val="vi-VN"/>
        </w:rPr>
        <w:t xml:space="preserve">Hòa giải là một </w:t>
      </w:r>
      <w:r w:rsidR="008A2AC4" w:rsidRPr="00296EB0">
        <w:rPr>
          <w:rFonts w:ascii="Times New Roman" w:hAnsi="Times New Roman" w:cs="Times New Roman"/>
          <w:sz w:val="26"/>
          <w:szCs w:val="26"/>
          <w:lang w:val="vi-VN"/>
        </w:rPr>
        <w:t>thủ tục</w:t>
      </w:r>
      <w:r w:rsidR="00685F93" w:rsidRPr="00296EB0">
        <w:rPr>
          <w:rFonts w:ascii="Times New Roman" w:hAnsi="Times New Roman" w:cs="Times New Roman"/>
          <w:sz w:val="26"/>
          <w:szCs w:val="26"/>
          <w:lang w:val="vi-VN"/>
        </w:rPr>
        <w:t xml:space="preserve"> của Tòa án </w:t>
      </w:r>
      <w:r w:rsidR="00981139" w:rsidRPr="00296EB0">
        <w:rPr>
          <w:rFonts w:ascii="Times New Roman" w:hAnsi="Times New Roman" w:cs="Times New Roman"/>
          <w:sz w:val="26"/>
          <w:szCs w:val="26"/>
          <w:lang w:val="vi-VN"/>
        </w:rPr>
        <w:t xml:space="preserve">phải </w:t>
      </w:r>
      <w:r w:rsidR="00685F93" w:rsidRPr="00296EB0">
        <w:rPr>
          <w:rFonts w:ascii="Times New Roman" w:hAnsi="Times New Roman" w:cs="Times New Roman"/>
          <w:sz w:val="26"/>
          <w:szCs w:val="26"/>
          <w:lang w:val="vi-VN"/>
        </w:rPr>
        <w:t>tiến hành trước khi xét xử sơ thẩm.</w:t>
      </w:r>
      <w:r w:rsidR="005C301B" w:rsidRPr="00296EB0">
        <w:rPr>
          <w:rFonts w:ascii="Times New Roman" w:hAnsi="Times New Roman" w:cs="Times New Roman"/>
          <w:sz w:val="26"/>
          <w:szCs w:val="26"/>
          <w:lang w:val="vi-VN"/>
        </w:rPr>
        <w:t xml:space="preserve"> Nếu các đương sự thỏa thuận được với nhau về việc giải quyết tranh chấp</w:t>
      </w:r>
      <w:r w:rsidR="00981139" w:rsidRPr="00296EB0">
        <w:rPr>
          <w:rFonts w:ascii="Times New Roman" w:hAnsi="Times New Roman" w:cs="Times New Roman"/>
          <w:sz w:val="26"/>
          <w:szCs w:val="26"/>
          <w:lang w:val="vi-VN"/>
        </w:rPr>
        <w:t xml:space="preserve"> mà</w:t>
      </w:r>
      <w:r w:rsidR="00290F93" w:rsidRPr="00296EB0">
        <w:rPr>
          <w:rFonts w:ascii="Times New Roman" w:hAnsi="Times New Roman" w:cs="Times New Roman"/>
          <w:sz w:val="26"/>
          <w:szCs w:val="26"/>
          <w:lang w:val="vi-VN"/>
        </w:rPr>
        <w:t xml:space="preserve"> thỏa thuận</w:t>
      </w:r>
      <w:r w:rsidR="00981139" w:rsidRPr="00296EB0">
        <w:rPr>
          <w:rFonts w:ascii="Times New Roman" w:hAnsi="Times New Roman" w:cs="Times New Roman"/>
          <w:sz w:val="26"/>
          <w:szCs w:val="26"/>
          <w:lang w:val="vi-VN"/>
        </w:rPr>
        <w:t xml:space="preserve"> đó</w:t>
      </w:r>
      <w:r w:rsidR="0028440A" w:rsidRPr="00296EB0">
        <w:rPr>
          <w:rFonts w:ascii="Times New Roman" w:hAnsi="Times New Roman" w:cs="Times New Roman"/>
          <w:sz w:val="26"/>
          <w:szCs w:val="26"/>
          <w:lang w:val="vi-VN"/>
        </w:rPr>
        <w:t xml:space="preserve"> không vi phạm điều cấm của pháp luật, không trái đạo đức xã hội</w:t>
      </w:r>
      <w:r w:rsidR="005C301B" w:rsidRPr="00296EB0">
        <w:rPr>
          <w:rFonts w:ascii="Times New Roman" w:hAnsi="Times New Roman" w:cs="Times New Roman"/>
          <w:sz w:val="26"/>
          <w:szCs w:val="26"/>
          <w:lang w:val="vi-VN"/>
        </w:rPr>
        <w:t xml:space="preserve"> thì Tòa án ra quyết định công nhận sự thỏa thuận của các đương sự</w:t>
      </w:r>
      <w:r w:rsidR="00DA54A1" w:rsidRPr="00296EB0">
        <w:rPr>
          <w:rFonts w:ascii="Times New Roman" w:hAnsi="Times New Roman" w:cs="Times New Roman"/>
          <w:sz w:val="26"/>
          <w:szCs w:val="26"/>
          <w:lang w:val="vi-VN"/>
        </w:rPr>
        <w:t>.</w:t>
      </w:r>
      <w:r w:rsidR="00685F93" w:rsidRPr="00296EB0">
        <w:rPr>
          <w:rFonts w:ascii="Times New Roman" w:hAnsi="Times New Roman" w:cs="Times New Roman"/>
          <w:sz w:val="26"/>
          <w:szCs w:val="26"/>
          <w:lang w:val="vi-VN"/>
        </w:rPr>
        <w:t xml:space="preserve"> Còn ở các giai đoạn sau của quá trình tố tụng như tại phiên tòa sơ thẩm, giai đoạn phúc thẩm, giám đốc thẩm, tái thẩm, Tòa án không có trách nhiệm phải hòa giải.</w:t>
      </w:r>
    </w:p>
    <w:p w14:paraId="0B833809" w14:textId="3308E3DF" w:rsidR="0003204E" w:rsidRPr="00296EB0" w:rsidRDefault="005C092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Thứ hai,</w:t>
      </w:r>
      <w:r w:rsidR="0003204E" w:rsidRPr="00296EB0">
        <w:rPr>
          <w:rFonts w:ascii="Times New Roman" w:hAnsi="Times New Roman" w:cs="Times New Roman"/>
          <w:sz w:val="26"/>
          <w:szCs w:val="26"/>
          <w:lang w:val="vi-VN"/>
        </w:rPr>
        <w:t xml:space="preserve"> </w:t>
      </w:r>
      <w:r w:rsidRPr="00296EB0">
        <w:rPr>
          <w:rFonts w:ascii="Times New Roman" w:hAnsi="Times New Roman" w:cs="Times New Roman"/>
          <w:sz w:val="26"/>
          <w:szCs w:val="26"/>
          <w:lang w:val="vi-VN"/>
        </w:rPr>
        <w:t>v</w:t>
      </w:r>
      <w:r w:rsidR="0003204E" w:rsidRPr="00296EB0">
        <w:rPr>
          <w:rFonts w:ascii="Times New Roman" w:hAnsi="Times New Roman" w:cs="Times New Roman"/>
          <w:sz w:val="26"/>
          <w:szCs w:val="26"/>
          <w:lang w:val="vi-VN"/>
        </w:rPr>
        <w:t>iệc hòa giải tiến hành theo quy định của pháp luật và trên cơ sở sự tự nguyện của đương sự, không bên nào được ép buộc bên nào, Tòa án cũng không được áp đặt ý chí của mình cho đương sự buộc họ phải thỏa thuận với nhau về việc giải quyết vụ việc dân sự</w:t>
      </w:r>
      <w:r w:rsidR="008B2A21" w:rsidRPr="00296EB0">
        <w:rPr>
          <w:rFonts w:ascii="Times New Roman" w:hAnsi="Times New Roman" w:cs="Times New Roman"/>
          <w:sz w:val="26"/>
          <w:szCs w:val="26"/>
          <w:lang w:val="vi-VN"/>
        </w:rPr>
        <w:t>.</w:t>
      </w:r>
      <w:r w:rsidR="0003204E" w:rsidRPr="00296EB0">
        <w:rPr>
          <w:rFonts w:ascii="Times New Roman" w:hAnsi="Times New Roman" w:cs="Times New Roman"/>
          <w:sz w:val="26"/>
          <w:szCs w:val="26"/>
          <w:lang w:val="vi-VN"/>
        </w:rPr>
        <w:t xml:space="preserve"> </w:t>
      </w:r>
    </w:p>
    <w:p w14:paraId="22EB00B6" w14:textId="14EDEFBB" w:rsidR="00F55B2F" w:rsidRPr="00296EB0" w:rsidRDefault="008B2A21"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Thứ ba,</w:t>
      </w:r>
      <w:r w:rsidR="0003204E" w:rsidRPr="00296EB0">
        <w:rPr>
          <w:rFonts w:ascii="Times New Roman" w:hAnsi="Times New Roman" w:cs="Times New Roman"/>
          <w:sz w:val="26"/>
          <w:szCs w:val="26"/>
          <w:lang w:val="vi-VN"/>
        </w:rPr>
        <w:t xml:space="preserve"> </w:t>
      </w:r>
      <w:r w:rsidRPr="00296EB0">
        <w:rPr>
          <w:rFonts w:ascii="Times New Roman" w:hAnsi="Times New Roman" w:cs="Times New Roman"/>
          <w:sz w:val="26"/>
          <w:szCs w:val="26"/>
          <w:lang w:val="vi-VN"/>
        </w:rPr>
        <w:t>q</w:t>
      </w:r>
      <w:r w:rsidR="0003204E" w:rsidRPr="00296EB0">
        <w:rPr>
          <w:rFonts w:ascii="Times New Roman" w:hAnsi="Times New Roman" w:cs="Times New Roman"/>
          <w:sz w:val="26"/>
          <w:szCs w:val="26"/>
          <w:lang w:val="vi-VN"/>
        </w:rPr>
        <w:t>uyết định này</w:t>
      </w:r>
      <w:r w:rsidRPr="00296EB0">
        <w:rPr>
          <w:rFonts w:ascii="Times New Roman" w:hAnsi="Times New Roman" w:cs="Times New Roman"/>
          <w:sz w:val="26"/>
          <w:szCs w:val="26"/>
          <w:lang w:val="vi-VN"/>
        </w:rPr>
        <w:t xml:space="preserve"> công nhận sự thỏa thuận của đương sự</w:t>
      </w:r>
      <w:r w:rsidR="0003204E" w:rsidRPr="00296EB0">
        <w:rPr>
          <w:rFonts w:ascii="Times New Roman" w:hAnsi="Times New Roman" w:cs="Times New Roman"/>
          <w:sz w:val="26"/>
          <w:szCs w:val="26"/>
          <w:lang w:val="vi-VN"/>
        </w:rPr>
        <w:t xml:space="preserve"> có hiệu lực pháp luật ngay, nó không bị kháng cáo, kháng nghị theo thủ tục phúc thẩm mà chỉ có thể bị kháng nghị theo thủ tục giám đốc thẩm nếu có căn cứ cho rằng sự thỏa </w:t>
      </w:r>
      <w:r w:rsidR="0003204E" w:rsidRPr="00296EB0">
        <w:rPr>
          <w:rFonts w:ascii="Times New Roman" w:hAnsi="Times New Roman" w:cs="Times New Roman"/>
          <w:sz w:val="26"/>
          <w:szCs w:val="26"/>
          <w:lang w:val="vi-VN"/>
        </w:rPr>
        <w:lastRenderedPageBreak/>
        <w:t>thuận đó là do bị nhầm lẫn, lừa dối, đe dọa hoặc vi phạm điều cấm của pháp luật, trái đạo đức xã hội.</w:t>
      </w:r>
    </w:p>
    <w:p w14:paraId="6FF18F2C" w14:textId="7B020A5A" w:rsidR="008B2A21" w:rsidRPr="00296EB0" w:rsidRDefault="008B2A21"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Nguyên tắc </w:t>
      </w:r>
      <w:r w:rsidR="00191B39" w:rsidRPr="00296EB0">
        <w:rPr>
          <w:rFonts w:ascii="Times New Roman" w:hAnsi="Times New Roman" w:cs="Times New Roman"/>
          <w:sz w:val="26"/>
          <w:szCs w:val="26"/>
          <w:lang w:val="vi-VN"/>
        </w:rPr>
        <w:t>Tòa án xét xử kịp thời, công bằng, công khai</w:t>
      </w:r>
    </w:p>
    <w:p w14:paraId="6D4F1971" w14:textId="4B361AB5" w:rsidR="00191B39" w:rsidRPr="00296EB0" w:rsidRDefault="00191B3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Xuất phát t</w:t>
      </w:r>
      <w:r w:rsidR="00021DA1" w:rsidRPr="00296EB0">
        <w:rPr>
          <w:rFonts w:ascii="Times New Roman" w:hAnsi="Times New Roman" w:cs="Times New Roman"/>
          <w:sz w:val="26"/>
          <w:szCs w:val="26"/>
          <w:lang w:val="vi-VN"/>
        </w:rPr>
        <w:t>ừ đặc trưng của hoạt động kinh doanh</w:t>
      </w:r>
      <w:r w:rsidR="00D00E0F" w:rsidRPr="00296EB0">
        <w:rPr>
          <w:rFonts w:ascii="Times New Roman" w:hAnsi="Times New Roman" w:cs="Times New Roman"/>
          <w:sz w:val="26"/>
          <w:szCs w:val="26"/>
          <w:lang w:val="vi-VN"/>
        </w:rPr>
        <w:t>, thương mại</w:t>
      </w:r>
      <w:r w:rsidR="00021DA1" w:rsidRPr="00296EB0">
        <w:rPr>
          <w:rFonts w:ascii="Times New Roman" w:hAnsi="Times New Roman" w:cs="Times New Roman"/>
          <w:sz w:val="26"/>
          <w:szCs w:val="26"/>
          <w:lang w:val="vi-VN"/>
        </w:rPr>
        <w:t xml:space="preserve"> là một chuỗi các </w:t>
      </w:r>
      <w:r w:rsidR="00D00E0F" w:rsidRPr="00296EB0">
        <w:rPr>
          <w:rFonts w:ascii="Times New Roman" w:hAnsi="Times New Roman" w:cs="Times New Roman"/>
          <w:sz w:val="26"/>
          <w:szCs w:val="26"/>
          <w:lang w:val="vi-VN"/>
        </w:rPr>
        <w:t>công đoạn liên tiếp nhau</w:t>
      </w:r>
      <w:r w:rsidR="00E42B67" w:rsidRPr="00296EB0">
        <w:rPr>
          <w:rFonts w:ascii="Times New Roman" w:hAnsi="Times New Roman" w:cs="Times New Roman"/>
          <w:sz w:val="26"/>
          <w:szCs w:val="26"/>
          <w:lang w:val="vi-VN"/>
        </w:rPr>
        <w:t>,</w:t>
      </w:r>
      <w:r w:rsidR="00D07739" w:rsidRPr="00296EB0">
        <w:rPr>
          <w:rFonts w:ascii="Times New Roman" w:hAnsi="Times New Roman" w:cs="Times New Roman"/>
          <w:sz w:val="26"/>
          <w:szCs w:val="26"/>
          <w:lang w:val="vi-VN"/>
        </w:rPr>
        <w:t xml:space="preserve"> </w:t>
      </w:r>
      <w:r w:rsidR="00054142" w:rsidRPr="00296EB0">
        <w:rPr>
          <w:rFonts w:ascii="Times New Roman" w:hAnsi="Times New Roman" w:cs="Times New Roman"/>
          <w:sz w:val="26"/>
          <w:szCs w:val="26"/>
          <w:lang w:val="vi-VN"/>
        </w:rPr>
        <w:t>các công đoạn phải phối hợp nhịp nhàng mới có thể có được mức lợi nhuận lớn nhất</w:t>
      </w:r>
      <w:r w:rsidR="001F1EBE" w:rsidRPr="00296EB0">
        <w:rPr>
          <w:rFonts w:ascii="Times New Roman" w:hAnsi="Times New Roman" w:cs="Times New Roman"/>
          <w:sz w:val="26"/>
          <w:szCs w:val="26"/>
          <w:lang w:val="vi-VN"/>
        </w:rPr>
        <w:t>. Đối với các thương nhân,</w:t>
      </w:r>
      <w:r w:rsidR="00E42B67" w:rsidRPr="00296EB0">
        <w:rPr>
          <w:rFonts w:ascii="Times New Roman" w:hAnsi="Times New Roman" w:cs="Times New Roman"/>
          <w:sz w:val="26"/>
          <w:szCs w:val="26"/>
          <w:lang w:val="vi-VN"/>
        </w:rPr>
        <w:t xml:space="preserve"> thời gian là </w:t>
      </w:r>
      <w:r w:rsidR="00E671FD" w:rsidRPr="00296EB0">
        <w:rPr>
          <w:rFonts w:ascii="Times New Roman" w:hAnsi="Times New Roman" w:cs="Times New Roman"/>
          <w:sz w:val="26"/>
          <w:szCs w:val="26"/>
          <w:lang w:val="vi-VN"/>
        </w:rPr>
        <w:t xml:space="preserve">yếu tố vô cùng quan trọng trong hoạt động kinh doanh, thương mại. </w:t>
      </w:r>
      <w:r w:rsidR="007C2558" w:rsidRPr="00296EB0">
        <w:rPr>
          <w:rFonts w:ascii="Times New Roman" w:hAnsi="Times New Roman" w:cs="Times New Roman"/>
          <w:sz w:val="26"/>
          <w:szCs w:val="26"/>
          <w:lang w:val="vi-VN"/>
        </w:rPr>
        <w:t>Điều đó đặt ra yêu cầu phải giải quyết nhanh chóng</w:t>
      </w:r>
      <w:r w:rsidR="00155EFA" w:rsidRPr="00296EB0">
        <w:rPr>
          <w:rFonts w:ascii="Times New Roman" w:hAnsi="Times New Roman" w:cs="Times New Roman"/>
          <w:sz w:val="26"/>
          <w:szCs w:val="26"/>
          <w:lang w:val="vi-VN"/>
        </w:rPr>
        <w:t>, kịp thời</w:t>
      </w:r>
      <w:r w:rsidR="007C2558" w:rsidRPr="00296EB0">
        <w:rPr>
          <w:rFonts w:ascii="Times New Roman" w:hAnsi="Times New Roman" w:cs="Times New Roman"/>
          <w:sz w:val="26"/>
          <w:szCs w:val="26"/>
          <w:lang w:val="vi-VN"/>
        </w:rPr>
        <w:t xml:space="preserve"> tranh chấp</w:t>
      </w:r>
      <w:r w:rsidR="00BA7C0E" w:rsidRPr="00296EB0">
        <w:rPr>
          <w:rFonts w:ascii="Times New Roman" w:hAnsi="Times New Roman" w:cs="Times New Roman"/>
          <w:sz w:val="26"/>
          <w:szCs w:val="26"/>
          <w:lang w:val="vi-VN"/>
        </w:rPr>
        <w:t xml:space="preserve"> KDTM</w:t>
      </w:r>
      <w:r w:rsidR="00FA24BE" w:rsidRPr="00296EB0">
        <w:rPr>
          <w:rFonts w:ascii="Times New Roman" w:hAnsi="Times New Roman" w:cs="Times New Roman"/>
          <w:sz w:val="26"/>
          <w:szCs w:val="26"/>
          <w:lang w:val="vi-VN"/>
        </w:rPr>
        <w:t xml:space="preserve"> nếu có xảy ra</w:t>
      </w:r>
      <w:r w:rsidR="007C2558" w:rsidRPr="00296EB0">
        <w:rPr>
          <w:rFonts w:ascii="Times New Roman" w:hAnsi="Times New Roman" w:cs="Times New Roman"/>
          <w:sz w:val="26"/>
          <w:szCs w:val="26"/>
          <w:lang w:val="vi-VN"/>
        </w:rPr>
        <w:t xml:space="preserve"> để tránh </w:t>
      </w:r>
      <w:r w:rsidR="0022594E" w:rsidRPr="00296EB0">
        <w:rPr>
          <w:rFonts w:ascii="Times New Roman" w:hAnsi="Times New Roman" w:cs="Times New Roman"/>
          <w:sz w:val="26"/>
          <w:szCs w:val="26"/>
          <w:lang w:val="vi-VN"/>
        </w:rPr>
        <w:t>ảnh hưởng đến các thương nhân trong tranh chấp, cũng như tránh gây ảnh hưởng đến các công đoạn phía sau của h</w:t>
      </w:r>
      <w:r w:rsidR="006E68D0" w:rsidRPr="00296EB0">
        <w:rPr>
          <w:rFonts w:ascii="Times New Roman" w:hAnsi="Times New Roman" w:cs="Times New Roman"/>
          <w:sz w:val="26"/>
          <w:szCs w:val="26"/>
          <w:lang w:val="vi-VN"/>
        </w:rPr>
        <w:t>oạt động kinh doanh</w:t>
      </w:r>
      <w:r w:rsidR="001A18B9" w:rsidRPr="00296EB0">
        <w:rPr>
          <w:rFonts w:ascii="Times New Roman" w:hAnsi="Times New Roman" w:cs="Times New Roman"/>
          <w:sz w:val="26"/>
          <w:szCs w:val="26"/>
          <w:lang w:val="vi-VN"/>
        </w:rPr>
        <w:t>,</w:t>
      </w:r>
      <w:r w:rsidR="00940FE0" w:rsidRPr="00296EB0">
        <w:rPr>
          <w:rFonts w:ascii="Times New Roman" w:hAnsi="Times New Roman" w:cs="Times New Roman"/>
          <w:sz w:val="26"/>
          <w:szCs w:val="26"/>
          <w:lang w:val="vi-VN"/>
        </w:rPr>
        <w:t xml:space="preserve"> tránh ảnh hưởng đến</w:t>
      </w:r>
      <w:r w:rsidR="001A18B9" w:rsidRPr="00296EB0">
        <w:rPr>
          <w:rFonts w:ascii="Times New Roman" w:hAnsi="Times New Roman" w:cs="Times New Roman"/>
          <w:sz w:val="26"/>
          <w:szCs w:val="26"/>
          <w:lang w:val="vi-VN"/>
        </w:rPr>
        <w:t xml:space="preserve"> bên thứ ba.</w:t>
      </w:r>
      <w:r w:rsidR="00BA7C0E" w:rsidRPr="00296EB0">
        <w:rPr>
          <w:rFonts w:ascii="Times New Roman" w:hAnsi="Times New Roman" w:cs="Times New Roman"/>
          <w:sz w:val="26"/>
          <w:szCs w:val="26"/>
          <w:lang w:val="vi-VN"/>
        </w:rPr>
        <w:t xml:space="preserve"> Nguyên tắc này đã được ghi nhận </w:t>
      </w:r>
      <w:r w:rsidR="00EC5E51" w:rsidRPr="00296EB0">
        <w:rPr>
          <w:rFonts w:ascii="Times New Roman" w:hAnsi="Times New Roman" w:cs="Times New Roman"/>
          <w:sz w:val="26"/>
          <w:szCs w:val="26"/>
          <w:lang w:val="vi-VN"/>
        </w:rPr>
        <w:t>tại</w:t>
      </w:r>
      <w:r w:rsidR="000F1CFA" w:rsidRPr="00296EB0">
        <w:rPr>
          <w:rFonts w:ascii="Times New Roman" w:hAnsi="Times New Roman" w:cs="Times New Roman"/>
          <w:sz w:val="26"/>
          <w:szCs w:val="26"/>
          <w:lang w:val="vi-VN"/>
        </w:rPr>
        <w:t xml:space="preserve"> Khoản 1,</w:t>
      </w:r>
      <w:r w:rsidR="00EC5E51" w:rsidRPr="00296EB0">
        <w:rPr>
          <w:rFonts w:ascii="Times New Roman" w:hAnsi="Times New Roman" w:cs="Times New Roman"/>
          <w:sz w:val="26"/>
          <w:szCs w:val="26"/>
          <w:lang w:val="vi-VN"/>
        </w:rPr>
        <w:t xml:space="preserve"> Điều 15, BLTTDS năm 2015.</w:t>
      </w:r>
    </w:p>
    <w:p w14:paraId="2229F069" w14:textId="40B07DBB" w:rsidR="00437A32" w:rsidRPr="00296EB0" w:rsidRDefault="00826D52"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Ngoài ra, </w:t>
      </w:r>
      <w:r w:rsidR="000F1CFA" w:rsidRPr="00296EB0">
        <w:rPr>
          <w:rFonts w:ascii="Times New Roman" w:hAnsi="Times New Roman" w:cs="Times New Roman"/>
          <w:sz w:val="26"/>
          <w:szCs w:val="26"/>
          <w:lang w:val="vi-VN"/>
        </w:rPr>
        <w:t>Khoản 2, Điều 15</w:t>
      </w:r>
      <w:r w:rsidR="00D35264" w:rsidRPr="00296EB0">
        <w:rPr>
          <w:rFonts w:ascii="Times New Roman" w:hAnsi="Times New Roman" w:cs="Times New Roman"/>
          <w:sz w:val="26"/>
          <w:szCs w:val="26"/>
          <w:lang w:val="vi-VN"/>
        </w:rPr>
        <w:t xml:space="preserve">, BLTTDS còn quy định </w:t>
      </w:r>
      <w:r w:rsidR="005D6320" w:rsidRPr="00296EB0">
        <w:rPr>
          <w:rFonts w:ascii="Times New Roman" w:hAnsi="Times New Roman" w:cs="Times New Roman"/>
          <w:sz w:val="26"/>
          <w:szCs w:val="26"/>
          <w:lang w:val="vi-VN"/>
        </w:rPr>
        <w:t>“</w:t>
      </w:r>
      <w:r w:rsidR="00D35264" w:rsidRPr="00296EB0">
        <w:rPr>
          <w:rFonts w:ascii="Times New Roman" w:hAnsi="Times New Roman" w:cs="Times New Roman"/>
          <w:i/>
          <w:iCs/>
          <w:sz w:val="26"/>
          <w:szCs w:val="26"/>
          <w:lang w:val="vi-VN"/>
        </w:rPr>
        <w:t>Tòa án xét xử công khai. T</w:t>
      </w:r>
      <w:r w:rsidR="00F15CED" w:rsidRPr="00296EB0">
        <w:rPr>
          <w:rFonts w:ascii="Times New Roman" w:hAnsi="Times New Roman" w:cs="Times New Roman"/>
          <w:i/>
          <w:iCs/>
          <w:sz w:val="26"/>
          <w:szCs w:val="26"/>
          <w:lang w:val="vi-VN"/>
        </w:rPr>
        <w:t>rường hợp đặc biệt cần giữ bí mật nhà nước, giữ gìn thuần. mật kinh doanh, bí mật cá nhân, bí mật gia đình của đương sự theo yêu cầu chính đáng của họ thì Tòa án có thể xét xử kín</w:t>
      </w:r>
      <w:r w:rsidR="005D6320" w:rsidRPr="00296EB0">
        <w:rPr>
          <w:rFonts w:ascii="Times New Roman" w:hAnsi="Times New Roman" w:cs="Times New Roman"/>
          <w:sz w:val="26"/>
          <w:szCs w:val="26"/>
          <w:lang w:val="vi-VN"/>
        </w:rPr>
        <w:t>”</w:t>
      </w:r>
      <w:r w:rsidR="00B06A23" w:rsidRPr="00296EB0">
        <w:rPr>
          <w:rFonts w:ascii="Times New Roman" w:hAnsi="Times New Roman" w:cs="Times New Roman"/>
          <w:sz w:val="26"/>
          <w:szCs w:val="26"/>
          <w:lang w:val="vi-VN"/>
        </w:rPr>
        <w:t xml:space="preserve">. Nguyên tắc này đã phần nào đảm bảo được yêu cầu trong việc giải quyết tranh chấp KDTM chính là giữ gìn </w:t>
      </w:r>
      <w:r w:rsidR="00783710" w:rsidRPr="00296EB0">
        <w:rPr>
          <w:rFonts w:ascii="Times New Roman" w:hAnsi="Times New Roman" w:cs="Times New Roman"/>
          <w:sz w:val="26"/>
          <w:szCs w:val="26"/>
          <w:lang w:val="vi-VN"/>
        </w:rPr>
        <w:t xml:space="preserve">bí mật kinh doanh của thương nhân như tác giả đã đặt ra ở chương 1. </w:t>
      </w:r>
    </w:p>
    <w:p w14:paraId="1716086E" w14:textId="3BF328DC" w:rsidR="002C4ABE" w:rsidRPr="00296EB0" w:rsidRDefault="002C4ABE"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Nguyên tắc </w:t>
      </w:r>
      <w:r w:rsidR="008C6728" w:rsidRPr="00296EB0">
        <w:rPr>
          <w:rFonts w:ascii="Times New Roman" w:hAnsi="Times New Roman" w:cs="Times New Roman"/>
          <w:sz w:val="26"/>
          <w:szCs w:val="26"/>
          <w:lang w:val="vi-VN"/>
        </w:rPr>
        <w:t>kiểm sát việc tuân theo pháp luật của Tố tụng Dân sự</w:t>
      </w:r>
    </w:p>
    <w:p w14:paraId="3E67237C" w14:textId="77777777" w:rsidR="000F6D4E" w:rsidRPr="00296EB0" w:rsidRDefault="00461C05"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Hoạt động tố tụng dân sự nói chung, </w:t>
      </w:r>
      <w:r w:rsidR="00E946BD" w:rsidRPr="00296EB0">
        <w:rPr>
          <w:rFonts w:ascii="Times New Roman" w:hAnsi="Times New Roman" w:cs="Times New Roman"/>
          <w:sz w:val="26"/>
          <w:szCs w:val="26"/>
          <w:lang w:val="vi-VN"/>
        </w:rPr>
        <w:t xml:space="preserve">hoạt động giải quyết tranh chấp KDTM tại Tòa án nói </w:t>
      </w:r>
      <w:r w:rsidR="00D87B97" w:rsidRPr="00296EB0">
        <w:rPr>
          <w:rFonts w:ascii="Times New Roman" w:hAnsi="Times New Roman" w:cs="Times New Roman"/>
          <w:sz w:val="26"/>
          <w:szCs w:val="26"/>
          <w:lang w:val="vi-VN"/>
        </w:rPr>
        <w:t>riêng khá đa dạng, phức tạp, dễ xâm phạm đến quyền, lợi ích hợp pháp của các chủ thể.</w:t>
      </w:r>
      <w:r w:rsidR="002422A2" w:rsidRPr="00296EB0">
        <w:rPr>
          <w:rFonts w:ascii="Times New Roman" w:hAnsi="Times New Roman" w:cs="Times New Roman"/>
          <w:sz w:val="26"/>
          <w:szCs w:val="26"/>
          <w:lang w:val="vi-VN"/>
        </w:rPr>
        <w:t xml:space="preserve"> Do đó, kiểm sát việc tuân theo pháp luật </w:t>
      </w:r>
      <w:r w:rsidR="000E4C93" w:rsidRPr="00296EB0">
        <w:rPr>
          <w:rFonts w:ascii="Times New Roman" w:hAnsi="Times New Roman" w:cs="Times New Roman"/>
          <w:sz w:val="26"/>
          <w:szCs w:val="26"/>
          <w:lang w:val="vi-VN"/>
        </w:rPr>
        <w:t xml:space="preserve">trong tố tụng dân sự đã được pháp luật quy định là một nguyên tác cơ bản của tố tụng </w:t>
      </w:r>
      <w:r w:rsidR="00453EDE" w:rsidRPr="00296EB0">
        <w:rPr>
          <w:rFonts w:ascii="Times New Roman" w:hAnsi="Times New Roman" w:cs="Times New Roman"/>
          <w:sz w:val="26"/>
          <w:szCs w:val="26"/>
          <w:lang w:val="vi-VN"/>
        </w:rPr>
        <w:t xml:space="preserve">dân sự. Nguyên tắc này được quy định tại </w:t>
      </w:r>
      <w:r w:rsidR="00F7431B" w:rsidRPr="00296EB0">
        <w:rPr>
          <w:rFonts w:ascii="Times New Roman" w:hAnsi="Times New Roman" w:cs="Times New Roman"/>
          <w:sz w:val="26"/>
          <w:szCs w:val="26"/>
          <w:lang w:val="vi-VN"/>
        </w:rPr>
        <w:t>Điều 21, BLTTDS như sau</w:t>
      </w:r>
    </w:p>
    <w:p w14:paraId="561DF154" w14:textId="75FC7650" w:rsidR="000F6D4E" w:rsidRPr="00296EB0" w:rsidRDefault="00F7431B" w:rsidP="00471C36">
      <w:pPr>
        <w:spacing w:before="60" w:after="60" w:line="360" w:lineRule="auto"/>
        <w:ind w:firstLine="720"/>
        <w:jc w:val="both"/>
        <w:rPr>
          <w:rFonts w:ascii="Times New Roman" w:hAnsi="Times New Roman" w:cs="Times New Roman"/>
          <w:i/>
          <w:iCs/>
          <w:sz w:val="26"/>
          <w:szCs w:val="26"/>
          <w:lang w:val="vi-VN"/>
        </w:rPr>
      </w:pPr>
      <w:r w:rsidRPr="00296EB0">
        <w:rPr>
          <w:rFonts w:ascii="Times New Roman" w:hAnsi="Times New Roman" w:cs="Times New Roman"/>
          <w:sz w:val="26"/>
          <w:szCs w:val="26"/>
          <w:lang w:val="vi-VN"/>
        </w:rPr>
        <w:t>“</w:t>
      </w:r>
      <w:r w:rsidR="000F6D4E" w:rsidRPr="00296EB0">
        <w:rPr>
          <w:rFonts w:ascii="Times New Roman" w:hAnsi="Times New Roman" w:cs="Times New Roman"/>
          <w:sz w:val="26"/>
          <w:szCs w:val="26"/>
          <w:lang w:val="vi-VN"/>
        </w:rPr>
        <w:t xml:space="preserve">1. </w:t>
      </w:r>
      <w:r w:rsidR="000F6D4E" w:rsidRPr="00296EB0">
        <w:rPr>
          <w:rFonts w:ascii="Times New Roman" w:hAnsi="Times New Roman" w:cs="Times New Roman"/>
          <w:i/>
          <w:iCs/>
          <w:sz w:val="26"/>
          <w:szCs w:val="26"/>
          <w:lang w:val="vi-VN"/>
        </w:rPr>
        <w:t>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14:paraId="44F9749B" w14:textId="42CC0F06" w:rsidR="000F6D4E" w:rsidRPr="00296EB0" w:rsidRDefault="000F6D4E" w:rsidP="00471C36">
      <w:pPr>
        <w:spacing w:before="60" w:after="60" w:line="360" w:lineRule="auto"/>
        <w:ind w:firstLine="720"/>
        <w:jc w:val="both"/>
        <w:rPr>
          <w:rFonts w:ascii="Times New Roman" w:hAnsi="Times New Roman" w:cs="Times New Roman"/>
          <w:i/>
          <w:iCs/>
          <w:sz w:val="26"/>
          <w:szCs w:val="26"/>
          <w:lang w:val="vi-VN"/>
        </w:rPr>
      </w:pPr>
      <w:r w:rsidRPr="00296EB0">
        <w:rPr>
          <w:rFonts w:ascii="Times New Roman" w:hAnsi="Times New Roman" w:cs="Times New Roman"/>
          <w:i/>
          <w:iCs/>
          <w:sz w:val="26"/>
          <w:szCs w:val="26"/>
          <w:lang w:val="vi-VN"/>
        </w:rPr>
        <w:t xml:space="preserve">2. Viện kiểm sát tham gia các phiên họp sơ thẩm đối với các việc dân sự; phiên tòa sơ thẩm đối với những vụ án do Tòa án tiến hành thu thập chứng cứ hoặc </w:t>
      </w:r>
      <w:r w:rsidRPr="00296EB0">
        <w:rPr>
          <w:rFonts w:ascii="Times New Roman" w:hAnsi="Times New Roman" w:cs="Times New Roman"/>
          <w:i/>
          <w:iCs/>
          <w:sz w:val="26"/>
          <w:szCs w:val="26"/>
          <w:lang w:val="vi-VN"/>
        </w:rPr>
        <w:lastRenderedPageBreak/>
        <w:t>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 khoản 2 Điều 4 của Bộ luật này.</w:t>
      </w:r>
    </w:p>
    <w:p w14:paraId="20608CAF" w14:textId="30FB318E" w:rsidR="00461C05" w:rsidRPr="00296EB0" w:rsidRDefault="000F6D4E"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3. Viện kiểm sát tham gia phiên tòa, phiên họp phúc thẩm, giám đốc thẩm, tái thẩm</w:t>
      </w:r>
      <w:r w:rsidRPr="00296EB0">
        <w:rPr>
          <w:rFonts w:ascii="Times New Roman" w:hAnsi="Times New Roman" w:cs="Times New Roman"/>
          <w:sz w:val="26"/>
          <w:szCs w:val="26"/>
          <w:lang w:val="vi-VN"/>
        </w:rPr>
        <w:t>.</w:t>
      </w:r>
      <w:r w:rsidR="00F7431B" w:rsidRPr="00296EB0">
        <w:rPr>
          <w:rFonts w:ascii="Times New Roman" w:hAnsi="Times New Roman" w:cs="Times New Roman"/>
          <w:sz w:val="26"/>
          <w:szCs w:val="26"/>
          <w:lang w:val="vi-VN"/>
        </w:rPr>
        <w:t>”</w:t>
      </w:r>
    </w:p>
    <w:p w14:paraId="30F931A7" w14:textId="5C34CD20" w:rsidR="003E300B" w:rsidRPr="00296EB0" w:rsidRDefault="003E300B"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Nguyên tắc này đảm bảo cho toàn bộ quá trình giải quyết tranh chấp kinh doanh, thương mại tại Tòa án được </w:t>
      </w:r>
      <w:r w:rsidR="00CD0B46" w:rsidRPr="00296EB0">
        <w:rPr>
          <w:rFonts w:ascii="Times New Roman" w:hAnsi="Times New Roman" w:cs="Times New Roman"/>
          <w:sz w:val="26"/>
          <w:szCs w:val="26"/>
          <w:lang w:val="vi-VN"/>
        </w:rPr>
        <w:t xml:space="preserve">tiến hành theo đúng quy định của pháp luật, </w:t>
      </w:r>
      <w:r w:rsidR="007814A1" w:rsidRPr="00296EB0">
        <w:rPr>
          <w:rFonts w:ascii="Times New Roman" w:hAnsi="Times New Roman" w:cs="Times New Roman"/>
          <w:sz w:val="26"/>
          <w:szCs w:val="26"/>
          <w:lang w:val="vi-VN"/>
        </w:rPr>
        <w:t xml:space="preserve">đảm bảo quyền và lợi ích hợp pháp của các đương sự không bị xâm phạm. </w:t>
      </w:r>
      <w:r w:rsidR="00E11FE1" w:rsidRPr="00296EB0">
        <w:rPr>
          <w:rFonts w:ascii="Times New Roman" w:hAnsi="Times New Roman" w:cs="Times New Roman"/>
          <w:sz w:val="26"/>
          <w:szCs w:val="26"/>
          <w:lang w:val="vi-VN"/>
        </w:rPr>
        <w:t>Trong trường hợp</w:t>
      </w:r>
      <w:r w:rsidR="00A173AA" w:rsidRPr="00296EB0">
        <w:rPr>
          <w:rFonts w:ascii="Times New Roman" w:hAnsi="Times New Roman" w:cs="Times New Roman"/>
          <w:sz w:val="26"/>
          <w:szCs w:val="26"/>
          <w:lang w:val="vi-VN"/>
        </w:rPr>
        <w:t xml:space="preserve"> phát hiện </w:t>
      </w:r>
      <w:r w:rsidR="000252D5" w:rsidRPr="00296EB0">
        <w:rPr>
          <w:rFonts w:ascii="Times New Roman" w:hAnsi="Times New Roman" w:cs="Times New Roman"/>
          <w:sz w:val="26"/>
          <w:szCs w:val="26"/>
          <w:lang w:val="vi-VN"/>
        </w:rPr>
        <w:t xml:space="preserve">có vi phạm trong quá trình tố tụng, viện kiểm sát có quyền yêu cầu, kiến nghị, kháng nghị </w:t>
      </w:r>
      <w:r w:rsidR="004928AA" w:rsidRPr="00296EB0">
        <w:rPr>
          <w:rFonts w:ascii="Times New Roman" w:hAnsi="Times New Roman" w:cs="Times New Roman"/>
          <w:sz w:val="26"/>
          <w:szCs w:val="26"/>
          <w:lang w:val="vi-VN"/>
        </w:rPr>
        <w:t>theo quy định của pháp luật nhằm đ</w:t>
      </w:r>
      <w:r w:rsidR="00B336DE" w:rsidRPr="00296EB0">
        <w:rPr>
          <w:rFonts w:ascii="Times New Roman" w:hAnsi="Times New Roman" w:cs="Times New Roman"/>
          <w:sz w:val="26"/>
          <w:szCs w:val="26"/>
          <w:lang w:val="vi-VN"/>
        </w:rPr>
        <w:t>ả</w:t>
      </w:r>
      <w:r w:rsidR="004928AA" w:rsidRPr="00296EB0">
        <w:rPr>
          <w:rFonts w:ascii="Times New Roman" w:hAnsi="Times New Roman" w:cs="Times New Roman"/>
          <w:sz w:val="26"/>
          <w:szCs w:val="26"/>
          <w:lang w:val="vi-VN"/>
        </w:rPr>
        <w:t>m bảo cho việc giải quyết tranh chấp KDTM tại Tòa án kịp thời, đúng pháp luật.</w:t>
      </w:r>
    </w:p>
    <w:p w14:paraId="2F030B27" w14:textId="35A89BB2" w:rsidR="00C6224B" w:rsidRPr="00296EB0" w:rsidRDefault="00C6224B" w:rsidP="00471C36">
      <w:pPr>
        <w:pStyle w:val="Heading3"/>
        <w:spacing w:before="60" w:after="60" w:line="360" w:lineRule="auto"/>
        <w:jc w:val="both"/>
        <w:rPr>
          <w:rFonts w:ascii="Times New Roman" w:hAnsi="Times New Roman" w:cs="Times New Roman"/>
          <w:b/>
          <w:bCs/>
          <w:color w:val="auto"/>
          <w:sz w:val="26"/>
          <w:szCs w:val="26"/>
          <w:lang w:val="vi-VN"/>
        </w:rPr>
      </w:pPr>
      <w:r w:rsidRPr="00296EB0">
        <w:rPr>
          <w:rFonts w:ascii="Times New Roman" w:hAnsi="Times New Roman" w:cs="Times New Roman"/>
          <w:color w:val="auto"/>
          <w:sz w:val="26"/>
          <w:szCs w:val="26"/>
          <w:lang w:val="vi-VN"/>
        </w:rPr>
        <w:tab/>
      </w:r>
      <w:bookmarkStart w:id="24" w:name="_Toc211274281"/>
      <w:r w:rsidRPr="00296EB0">
        <w:rPr>
          <w:rFonts w:ascii="Times New Roman" w:hAnsi="Times New Roman" w:cs="Times New Roman"/>
          <w:b/>
          <w:bCs/>
          <w:color w:val="auto"/>
          <w:sz w:val="26"/>
          <w:szCs w:val="26"/>
          <w:lang w:val="vi-VN"/>
        </w:rPr>
        <w:t>2.1.</w:t>
      </w:r>
      <w:r w:rsidR="00226C2B" w:rsidRPr="00296EB0">
        <w:rPr>
          <w:rFonts w:ascii="Times New Roman" w:hAnsi="Times New Roman" w:cs="Times New Roman"/>
          <w:b/>
          <w:bCs/>
          <w:color w:val="auto"/>
          <w:sz w:val="26"/>
          <w:szCs w:val="26"/>
          <w:lang w:val="vi-VN"/>
        </w:rPr>
        <w:t>2</w:t>
      </w:r>
      <w:r w:rsidRPr="00296EB0">
        <w:rPr>
          <w:rFonts w:ascii="Times New Roman" w:hAnsi="Times New Roman" w:cs="Times New Roman"/>
          <w:b/>
          <w:bCs/>
          <w:color w:val="auto"/>
          <w:sz w:val="26"/>
          <w:szCs w:val="26"/>
          <w:lang w:val="vi-VN"/>
        </w:rPr>
        <w:t xml:space="preserve">. </w:t>
      </w:r>
      <w:r w:rsidR="00DE1C81" w:rsidRPr="00296EB0">
        <w:rPr>
          <w:rFonts w:ascii="Times New Roman" w:hAnsi="Times New Roman" w:cs="Times New Roman"/>
          <w:b/>
          <w:bCs/>
          <w:color w:val="auto"/>
          <w:sz w:val="26"/>
          <w:szCs w:val="26"/>
        </w:rPr>
        <w:t>Quy định</w:t>
      </w:r>
      <w:r w:rsidRPr="00296EB0">
        <w:rPr>
          <w:rFonts w:ascii="Times New Roman" w:hAnsi="Times New Roman" w:cs="Times New Roman"/>
          <w:b/>
          <w:bCs/>
          <w:color w:val="auto"/>
          <w:sz w:val="26"/>
          <w:szCs w:val="26"/>
          <w:lang w:val="vi-VN"/>
        </w:rPr>
        <w:t xml:space="preserve"> về </w:t>
      </w:r>
      <w:r w:rsidR="001E0B20" w:rsidRPr="00296EB0">
        <w:rPr>
          <w:rFonts w:ascii="Times New Roman" w:hAnsi="Times New Roman" w:cs="Times New Roman"/>
          <w:b/>
          <w:bCs/>
          <w:color w:val="auto"/>
          <w:sz w:val="26"/>
          <w:szCs w:val="26"/>
          <w:lang w:val="vi-VN"/>
        </w:rPr>
        <w:t xml:space="preserve">thẩm quyền của tòa án trong giải quyết tranh chấp </w:t>
      </w:r>
      <w:r w:rsidR="00DC0DD1" w:rsidRPr="00296EB0">
        <w:rPr>
          <w:rFonts w:ascii="Times New Roman" w:hAnsi="Times New Roman" w:cs="Times New Roman"/>
          <w:b/>
          <w:bCs/>
          <w:color w:val="auto"/>
          <w:sz w:val="26"/>
          <w:szCs w:val="26"/>
          <w:lang w:val="vi-VN"/>
        </w:rPr>
        <w:t>kinh doanh, thương mại</w:t>
      </w:r>
      <w:bookmarkEnd w:id="24"/>
    </w:p>
    <w:p w14:paraId="1B3076BA" w14:textId="3138B728" w:rsidR="00FF09A3" w:rsidRPr="00296EB0" w:rsidRDefault="00A67661"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FF09A3" w:rsidRPr="00296EB0">
        <w:rPr>
          <w:rFonts w:ascii="Times New Roman" w:hAnsi="Times New Roman" w:cs="Times New Roman"/>
          <w:sz w:val="26"/>
          <w:szCs w:val="26"/>
          <w:lang w:val="vi-VN"/>
        </w:rPr>
        <w:t>Trong hoạt động tố tụng, việc xác định đúng thẩm quyền của Tòa án là điều kiện tiên quyết để vụ án được thụ lý và giải quyết hợp pháp, hợp lệ. Đối với tranh chấp kinh doanh, thương mại (KDTM), thẩm quyền của Tòa án cần được xem xét toàn diện theo ba khía cạnh: thẩm quyền theo loại việc, thẩm quyền theo cấp xét xử và thẩm quyền theo lãnh thổ. Các quy định liên quan đã và đang có nhiều thay đổi quan trọng trong thời gian gần đây, đặc biệt theo các văn bản pháp lý mới ban hành năm 2025, như Nghị quyết số 81/2025/UBTVQH15 của Ủy ban Thường vụ Quốc hội, Nghị quyết số 01/2025/NQ-HĐTP của Hội đồng Thẩm phán TANDTC, và Luật số 85/2025/QH15 sửa đổi, bổ sung Bộ luật Tố tụng dân sự.</w:t>
      </w:r>
    </w:p>
    <w:p w14:paraId="7D524B74" w14:textId="111985D8" w:rsidR="00B37050" w:rsidRPr="00296EB0" w:rsidRDefault="006A5F69" w:rsidP="00FF09A3">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Để xác định thẩm quyền </w:t>
      </w:r>
      <w:r w:rsidR="003E7253" w:rsidRPr="00296EB0">
        <w:rPr>
          <w:rFonts w:ascii="Times New Roman" w:hAnsi="Times New Roman" w:cs="Times New Roman"/>
          <w:sz w:val="26"/>
          <w:szCs w:val="26"/>
          <w:lang w:val="vi-VN"/>
        </w:rPr>
        <w:t xml:space="preserve">của tòa án trong tranh chấp kinh doanh, thương mại thì cần thực hiện các bước sau: (1) </w:t>
      </w:r>
      <w:r w:rsidR="008B117A" w:rsidRPr="00296EB0">
        <w:rPr>
          <w:rFonts w:ascii="Times New Roman" w:hAnsi="Times New Roman" w:cs="Times New Roman"/>
          <w:sz w:val="26"/>
          <w:szCs w:val="26"/>
          <w:lang w:val="vi-VN"/>
        </w:rPr>
        <w:t>xác định tranh chấp kinh doanh, thương mại có thuộc các tranh chấp Tòa án được giải quyết hay không</w:t>
      </w:r>
      <w:r w:rsidR="000D2C9F" w:rsidRPr="00296EB0">
        <w:rPr>
          <w:rFonts w:ascii="Times New Roman" w:hAnsi="Times New Roman" w:cs="Times New Roman"/>
          <w:sz w:val="26"/>
          <w:szCs w:val="26"/>
          <w:lang w:val="vi-VN"/>
        </w:rPr>
        <w:t xml:space="preserve"> (thẩm quyền theo loại việc)</w:t>
      </w:r>
      <w:r w:rsidR="008B117A" w:rsidRPr="00296EB0">
        <w:rPr>
          <w:rFonts w:ascii="Times New Roman" w:hAnsi="Times New Roman" w:cs="Times New Roman"/>
          <w:sz w:val="26"/>
          <w:szCs w:val="26"/>
          <w:lang w:val="vi-VN"/>
        </w:rPr>
        <w:t>; (2)</w:t>
      </w:r>
      <w:r w:rsidR="000D2C9F" w:rsidRPr="00296EB0">
        <w:rPr>
          <w:rFonts w:ascii="Times New Roman" w:hAnsi="Times New Roman" w:cs="Times New Roman"/>
          <w:sz w:val="26"/>
          <w:szCs w:val="26"/>
          <w:lang w:val="vi-VN"/>
        </w:rPr>
        <w:t xml:space="preserve"> xác định TAND cấp nào </w:t>
      </w:r>
      <w:r w:rsidR="00366156" w:rsidRPr="00296EB0">
        <w:rPr>
          <w:rFonts w:ascii="Times New Roman" w:hAnsi="Times New Roman" w:cs="Times New Roman"/>
          <w:sz w:val="26"/>
          <w:szCs w:val="26"/>
          <w:lang w:val="vi-VN"/>
        </w:rPr>
        <w:t>có thẩm quyền giải quyết</w:t>
      </w:r>
      <w:r w:rsidR="00FA2649" w:rsidRPr="00296EB0">
        <w:rPr>
          <w:rFonts w:ascii="Times New Roman" w:hAnsi="Times New Roman" w:cs="Times New Roman"/>
          <w:sz w:val="26"/>
          <w:szCs w:val="26"/>
          <w:lang w:val="vi-VN"/>
        </w:rPr>
        <w:t xml:space="preserve"> theo thủ tục sơ thẩm</w:t>
      </w:r>
      <w:r w:rsidR="00366156" w:rsidRPr="00296EB0">
        <w:rPr>
          <w:rFonts w:ascii="Times New Roman" w:hAnsi="Times New Roman" w:cs="Times New Roman"/>
          <w:sz w:val="26"/>
          <w:szCs w:val="26"/>
          <w:lang w:val="vi-VN"/>
        </w:rPr>
        <w:t xml:space="preserve"> (thẩm </w:t>
      </w:r>
      <w:r w:rsidR="00366156" w:rsidRPr="00296EB0">
        <w:rPr>
          <w:rFonts w:ascii="Times New Roman" w:hAnsi="Times New Roman" w:cs="Times New Roman"/>
          <w:sz w:val="26"/>
          <w:szCs w:val="26"/>
          <w:lang w:val="vi-VN"/>
        </w:rPr>
        <w:lastRenderedPageBreak/>
        <w:t xml:space="preserve">quyền </w:t>
      </w:r>
      <w:r w:rsidR="00F21E07" w:rsidRPr="00296EB0">
        <w:rPr>
          <w:rFonts w:ascii="Times New Roman" w:hAnsi="Times New Roman" w:cs="Times New Roman"/>
          <w:sz w:val="26"/>
          <w:szCs w:val="26"/>
          <w:lang w:val="vi-VN"/>
        </w:rPr>
        <w:t>c</w:t>
      </w:r>
      <w:r w:rsidR="003805B9" w:rsidRPr="00296EB0">
        <w:rPr>
          <w:rFonts w:ascii="Times New Roman" w:hAnsi="Times New Roman" w:cs="Times New Roman"/>
          <w:sz w:val="26"/>
          <w:szCs w:val="26"/>
          <w:lang w:val="vi-VN"/>
        </w:rPr>
        <w:t>ủa tòa án các c</w:t>
      </w:r>
      <w:r w:rsidR="0041721F" w:rsidRPr="00296EB0">
        <w:rPr>
          <w:rFonts w:ascii="Times New Roman" w:hAnsi="Times New Roman" w:cs="Times New Roman"/>
          <w:sz w:val="26"/>
          <w:szCs w:val="26"/>
          <w:lang w:val="vi-VN"/>
        </w:rPr>
        <w:t>ấp</w:t>
      </w:r>
      <w:r w:rsidR="003805B9" w:rsidRPr="00296EB0">
        <w:rPr>
          <w:rFonts w:ascii="Times New Roman" w:hAnsi="Times New Roman" w:cs="Times New Roman"/>
          <w:sz w:val="26"/>
          <w:szCs w:val="26"/>
          <w:lang w:val="vi-VN"/>
        </w:rPr>
        <w:t>)</w:t>
      </w:r>
      <w:r w:rsidR="00302029" w:rsidRPr="00296EB0">
        <w:rPr>
          <w:rFonts w:ascii="Times New Roman" w:hAnsi="Times New Roman" w:cs="Times New Roman"/>
          <w:sz w:val="26"/>
          <w:szCs w:val="26"/>
          <w:lang w:val="vi-VN"/>
        </w:rPr>
        <w:t>; (3) xác định</w:t>
      </w:r>
      <w:r w:rsidR="00AB594B" w:rsidRPr="00296EB0">
        <w:rPr>
          <w:rFonts w:ascii="Times New Roman" w:hAnsi="Times New Roman" w:cs="Times New Roman"/>
          <w:sz w:val="26"/>
          <w:szCs w:val="26"/>
          <w:lang w:val="vi-VN"/>
        </w:rPr>
        <w:t xml:space="preserve"> Tòa án địa phương nào</w:t>
      </w:r>
      <w:r w:rsidR="000E6F40" w:rsidRPr="00296EB0">
        <w:rPr>
          <w:rFonts w:ascii="Times New Roman" w:hAnsi="Times New Roman" w:cs="Times New Roman"/>
          <w:sz w:val="26"/>
          <w:szCs w:val="26"/>
          <w:lang w:val="vi-VN"/>
        </w:rPr>
        <w:t xml:space="preserve"> có thẩm quyền giải quyết (thẩm quyền của tòa án theo lãnh thổ)</w:t>
      </w:r>
    </w:p>
    <w:p w14:paraId="5208C9E9" w14:textId="2B2C23CB" w:rsidR="007C17EC" w:rsidRPr="00296EB0" w:rsidRDefault="00DC5007"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41721F" w:rsidRPr="00296EB0">
        <w:rPr>
          <w:rFonts w:ascii="Times New Roman" w:hAnsi="Times New Roman" w:cs="Times New Roman"/>
          <w:sz w:val="26"/>
          <w:szCs w:val="26"/>
          <w:lang w:val="vi-VN"/>
        </w:rPr>
        <w:t>(1)</w:t>
      </w:r>
      <w:r w:rsidRPr="00296EB0">
        <w:rPr>
          <w:rFonts w:ascii="Times New Roman" w:hAnsi="Times New Roman" w:cs="Times New Roman"/>
          <w:sz w:val="26"/>
          <w:szCs w:val="26"/>
          <w:lang w:val="vi-VN"/>
        </w:rPr>
        <w:t xml:space="preserve"> Thẩm quyền của </w:t>
      </w:r>
      <w:r w:rsidR="007A35C2" w:rsidRPr="00296EB0">
        <w:rPr>
          <w:rFonts w:ascii="Times New Roman" w:hAnsi="Times New Roman" w:cs="Times New Roman"/>
          <w:sz w:val="26"/>
          <w:szCs w:val="26"/>
          <w:lang w:val="vi-VN"/>
        </w:rPr>
        <w:t>Tòa án theo loại việc đối với tranh chấp kinh doanh, thương mại</w:t>
      </w:r>
      <w:r w:rsidR="0038407B" w:rsidRPr="00296EB0">
        <w:rPr>
          <w:rFonts w:ascii="Times New Roman" w:hAnsi="Times New Roman" w:cs="Times New Roman"/>
          <w:sz w:val="26"/>
          <w:szCs w:val="26"/>
          <w:lang w:val="vi-VN"/>
        </w:rPr>
        <w:t>:</w:t>
      </w:r>
    </w:p>
    <w:p w14:paraId="0A872D88" w14:textId="64DBADF3" w:rsidR="00AE74A2" w:rsidRPr="00296EB0" w:rsidRDefault="00AE74A2"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Căn cứ pháp lý: Điều </w:t>
      </w:r>
      <w:r w:rsidR="00F90585" w:rsidRPr="00296EB0">
        <w:rPr>
          <w:rFonts w:ascii="Times New Roman" w:hAnsi="Times New Roman" w:cs="Times New Roman"/>
          <w:sz w:val="26"/>
          <w:szCs w:val="26"/>
          <w:lang w:val="vi-VN"/>
        </w:rPr>
        <w:t>30, BLTTDS năm 2015</w:t>
      </w:r>
      <w:r w:rsidR="00FF09A3" w:rsidRPr="00296EB0">
        <w:rPr>
          <w:rFonts w:ascii="Times New Roman" w:hAnsi="Times New Roman" w:cs="Times New Roman"/>
          <w:sz w:val="26"/>
          <w:szCs w:val="26"/>
        </w:rPr>
        <w:t xml:space="preserve"> (sửa đổi 2025)</w:t>
      </w:r>
      <w:r w:rsidR="00F90585" w:rsidRPr="00296EB0">
        <w:rPr>
          <w:rFonts w:ascii="Times New Roman" w:hAnsi="Times New Roman" w:cs="Times New Roman"/>
          <w:sz w:val="26"/>
          <w:szCs w:val="26"/>
          <w:lang w:val="vi-VN"/>
        </w:rPr>
        <w:t>.</w:t>
      </w:r>
    </w:p>
    <w:p w14:paraId="2ED7037A" w14:textId="4275E934" w:rsidR="0038407B" w:rsidRPr="00296EB0" w:rsidRDefault="0038407B"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655ACC" w:rsidRPr="00296EB0">
        <w:rPr>
          <w:rFonts w:ascii="Times New Roman" w:hAnsi="Times New Roman" w:cs="Times New Roman"/>
          <w:sz w:val="26"/>
          <w:szCs w:val="26"/>
          <w:lang w:val="vi-VN"/>
        </w:rPr>
        <w:t xml:space="preserve">Các </w:t>
      </w:r>
      <w:r w:rsidR="00465302" w:rsidRPr="00296EB0">
        <w:rPr>
          <w:rFonts w:ascii="Times New Roman" w:hAnsi="Times New Roman" w:cs="Times New Roman"/>
          <w:sz w:val="26"/>
          <w:szCs w:val="26"/>
          <w:lang w:val="vi-VN"/>
        </w:rPr>
        <w:t>tranh chấp</w:t>
      </w:r>
      <w:r w:rsidR="00655ACC" w:rsidRPr="00296EB0">
        <w:rPr>
          <w:rFonts w:ascii="Times New Roman" w:hAnsi="Times New Roman" w:cs="Times New Roman"/>
          <w:sz w:val="26"/>
          <w:szCs w:val="26"/>
          <w:lang w:val="vi-VN"/>
        </w:rPr>
        <w:t xml:space="preserve"> </w:t>
      </w:r>
      <w:r w:rsidR="00C578AB" w:rsidRPr="00296EB0">
        <w:rPr>
          <w:rFonts w:ascii="Times New Roman" w:hAnsi="Times New Roman" w:cs="Times New Roman"/>
          <w:sz w:val="26"/>
          <w:szCs w:val="26"/>
          <w:lang w:val="vi-VN"/>
        </w:rPr>
        <w:t xml:space="preserve">phát sinh từ hoạt động kinh doanh, thương mại rất đa dạng và phức tạp, các bên có quyền lựa chọn </w:t>
      </w:r>
      <w:r w:rsidR="001C000D" w:rsidRPr="00296EB0">
        <w:rPr>
          <w:rFonts w:ascii="Times New Roman" w:hAnsi="Times New Roman" w:cs="Times New Roman"/>
          <w:sz w:val="26"/>
          <w:szCs w:val="26"/>
          <w:lang w:val="vi-VN"/>
        </w:rPr>
        <w:t xml:space="preserve">các phương thức giải quyết tranh chấp sau: thương lượng, hòa giải, </w:t>
      </w:r>
      <w:r w:rsidR="00C750D7" w:rsidRPr="00296EB0">
        <w:rPr>
          <w:rFonts w:ascii="Times New Roman" w:hAnsi="Times New Roman" w:cs="Times New Roman"/>
          <w:sz w:val="26"/>
          <w:szCs w:val="26"/>
          <w:lang w:val="vi-VN"/>
        </w:rPr>
        <w:t>giải quyết thông qua trọng t</w:t>
      </w:r>
      <w:r w:rsidR="00B336DE" w:rsidRPr="00296EB0">
        <w:rPr>
          <w:rFonts w:ascii="Times New Roman" w:hAnsi="Times New Roman" w:cs="Times New Roman"/>
          <w:sz w:val="26"/>
          <w:szCs w:val="26"/>
          <w:lang w:val="vi-VN"/>
        </w:rPr>
        <w:t>ài</w:t>
      </w:r>
      <w:r w:rsidR="00C750D7" w:rsidRPr="00296EB0">
        <w:rPr>
          <w:rFonts w:ascii="Times New Roman" w:hAnsi="Times New Roman" w:cs="Times New Roman"/>
          <w:sz w:val="26"/>
          <w:szCs w:val="26"/>
          <w:lang w:val="vi-VN"/>
        </w:rPr>
        <w:t xml:space="preserve"> hoặc giải quyết tranh chấp tại Tòa án. </w:t>
      </w:r>
      <w:r w:rsidR="00803397" w:rsidRPr="00296EB0">
        <w:rPr>
          <w:rFonts w:ascii="Times New Roman" w:hAnsi="Times New Roman" w:cs="Times New Roman"/>
          <w:sz w:val="26"/>
          <w:szCs w:val="26"/>
          <w:lang w:val="vi-VN"/>
        </w:rPr>
        <w:t xml:space="preserve">Đối với các </w:t>
      </w:r>
      <w:r w:rsidR="009F4448" w:rsidRPr="00296EB0">
        <w:rPr>
          <w:rFonts w:ascii="Times New Roman" w:hAnsi="Times New Roman" w:cs="Times New Roman"/>
          <w:sz w:val="26"/>
          <w:szCs w:val="26"/>
          <w:lang w:val="vi-VN"/>
        </w:rPr>
        <w:t>tranh chấp KDTM muốn giải quyết bằng con đường trọng tài thì giữa các bên tranh chấp phải có thỏa thuận trọng tài.</w:t>
      </w:r>
      <w:r w:rsidR="000066EC" w:rsidRPr="00296EB0">
        <w:rPr>
          <w:rFonts w:ascii="Times New Roman" w:hAnsi="Times New Roman" w:cs="Times New Roman"/>
          <w:sz w:val="26"/>
          <w:szCs w:val="26"/>
          <w:lang w:val="vi-VN"/>
        </w:rPr>
        <w:t xml:space="preserve"> Tòa án chỉ giải quyết các tranh chấp KDTM</w:t>
      </w:r>
      <w:r w:rsidR="006C60B3" w:rsidRPr="00296EB0">
        <w:rPr>
          <w:rFonts w:ascii="Times New Roman" w:hAnsi="Times New Roman" w:cs="Times New Roman"/>
          <w:sz w:val="26"/>
          <w:szCs w:val="26"/>
          <w:lang w:val="vi-VN"/>
        </w:rPr>
        <w:t xml:space="preserve"> sau đây </w:t>
      </w:r>
      <w:r w:rsidR="00FF09A3" w:rsidRPr="00296EB0">
        <w:rPr>
          <w:rFonts w:ascii="Times New Roman" w:hAnsi="Times New Roman" w:cs="Times New Roman"/>
          <w:sz w:val="26"/>
          <w:szCs w:val="26"/>
        </w:rPr>
        <w:t>(</w:t>
      </w:r>
      <w:r w:rsidR="006C60B3" w:rsidRPr="00296EB0">
        <w:rPr>
          <w:rFonts w:ascii="Times New Roman" w:hAnsi="Times New Roman" w:cs="Times New Roman"/>
          <w:sz w:val="26"/>
          <w:szCs w:val="26"/>
          <w:lang w:val="vi-VN"/>
        </w:rPr>
        <w:t>khi không có thỏa thuận trọng tài hoặc thỏa thuận trọng tài vô hiệu</w:t>
      </w:r>
      <w:r w:rsidR="00FF09A3" w:rsidRPr="00296EB0">
        <w:rPr>
          <w:rFonts w:ascii="Times New Roman" w:hAnsi="Times New Roman" w:cs="Times New Roman"/>
          <w:sz w:val="26"/>
          <w:szCs w:val="26"/>
        </w:rPr>
        <w:t>)</w:t>
      </w:r>
      <w:r w:rsidR="006C60B3" w:rsidRPr="00296EB0">
        <w:rPr>
          <w:rFonts w:ascii="Times New Roman" w:hAnsi="Times New Roman" w:cs="Times New Roman"/>
          <w:sz w:val="26"/>
          <w:szCs w:val="26"/>
          <w:lang w:val="vi-VN"/>
        </w:rPr>
        <w:t>:</w:t>
      </w:r>
    </w:p>
    <w:p w14:paraId="3D3BEE11" w14:textId="58E93F71" w:rsidR="00D76DC4" w:rsidRPr="00296EB0" w:rsidRDefault="00D76DC4"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F478F2" w:rsidRPr="00296EB0">
        <w:rPr>
          <w:rFonts w:ascii="Times New Roman" w:hAnsi="Times New Roman" w:cs="Times New Roman"/>
          <w:sz w:val="26"/>
          <w:szCs w:val="26"/>
          <w:lang w:val="vi-VN"/>
        </w:rPr>
        <w:t>-</w:t>
      </w:r>
      <w:r w:rsidRPr="00296EB0">
        <w:rPr>
          <w:rFonts w:ascii="Times New Roman" w:hAnsi="Times New Roman" w:cs="Times New Roman"/>
          <w:sz w:val="26"/>
          <w:szCs w:val="26"/>
          <w:lang w:val="vi-VN"/>
        </w:rPr>
        <w:t xml:space="preserve"> Các tranh chấp phát sinh trong hoạt động KDTM giữa cá nhân, tổ chức có đăng ký kinh doanh với nhau và đều có mục đích lợi nhuận</w:t>
      </w:r>
    </w:p>
    <w:p w14:paraId="7CD6AC9E" w14:textId="48FA4FEF" w:rsidR="00D76DC4" w:rsidRPr="00296EB0" w:rsidRDefault="00D76DC4"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F478F2" w:rsidRPr="00296EB0">
        <w:rPr>
          <w:rFonts w:ascii="Times New Roman" w:hAnsi="Times New Roman" w:cs="Times New Roman"/>
          <w:sz w:val="26"/>
          <w:szCs w:val="26"/>
          <w:lang w:val="vi-VN"/>
        </w:rPr>
        <w:t>-</w:t>
      </w:r>
      <w:r w:rsidR="008D658B" w:rsidRPr="00296EB0">
        <w:rPr>
          <w:rFonts w:ascii="Times New Roman" w:hAnsi="Times New Roman" w:cs="Times New Roman"/>
          <w:color w:val="FFFFFF" w:themeColor="background1"/>
          <w:sz w:val="26"/>
          <w:szCs w:val="26"/>
          <w:lang w:val="vi-VN"/>
        </w:rPr>
        <w:t>“</w:t>
      </w:r>
      <w:r w:rsidRPr="00296EB0">
        <w:rPr>
          <w:rFonts w:ascii="Times New Roman" w:hAnsi="Times New Roman" w:cs="Times New Roman"/>
          <w:sz w:val="26"/>
          <w:szCs w:val="26"/>
          <w:lang w:val="vi-VN"/>
        </w:rPr>
        <w:t>Tranh chấp về quyền sở hữu trí tuệ, chuyển giao công ngh</w:t>
      </w:r>
      <w:r w:rsidR="00E92B11" w:rsidRPr="00296EB0">
        <w:rPr>
          <w:rFonts w:ascii="Times New Roman" w:hAnsi="Times New Roman" w:cs="Times New Roman"/>
          <w:sz w:val="26"/>
          <w:szCs w:val="26"/>
          <w:lang w:val="vi-VN"/>
        </w:rPr>
        <w:t>ệ</w:t>
      </w:r>
      <w:r w:rsidRPr="00296EB0">
        <w:rPr>
          <w:rFonts w:ascii="Times New Roman" w:hAnsi="Times New Roman" w:cs="Times New Roman"/>
          <w:sz w:val="26"/>
          <w:szCs w:val="26"/>
          <w:lang w:val="vi-VN"/>
        </w:rPr>
        <w:t xml:space="preserve"> giữa cá nhân</w:t>
      </w:r>
      <w:r w:rsidR="00132BF6" w:rsidRPr="00296EB0">
        <w:rPr>
          <w:rFonts w:ascii="Times New Roman" w:hAnsi="Times New Roman" w:cs="Times New Roman"/>
          <w:sz w:val="26"/>
          <w:szCs w:val="26"/>
          <w:lang w:val="vi-VN"/>
        </w:rPr>
        <w:t>, tổ chức với nhau và đều có mục đích lợi nhuận</w:t>
      </w:r>
      <w:r w:rsidR="008D658B" w:rsidRPr="00296EB0">
        <w:rPr>
          <w:rFonts w:ascii="Times New Roman" w:hAnsi="Times New Roman" w:cs="Times New Roman"/>
          <w:color w:val="FFFFFF" w:themeColor="background1"/>
          <w:sz w:val="26"/>
          <w:szCs w:val="26"/>
          <w:lang w:val="vi-VN"/>
        </w:rPr>
        <w:t>”</w:t>
      </w:r>
    </w:p>
    <w:p w14:paraId="0329A81D" w14:textId="6D7EB0C5" w:rsidR="00132BF6" w:rsidRPr="00296EB0" w:rsidRDefault="00132BF6"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F478F2" w:rsidRPr="00296EB0">
        <w:rPr>
          <w:rFonts w:ascii="Times New Roman" w:hAnsi="Times New Roman" w:cs="Times New Roman"/>
          <w:sz w:val="26"/>
          <w:szCs w:val="26"/>
          <w:lang w:val="vi-VN"/>
        </w:rPr>
        <w:t>-</w:t>
      </w:r>
      <w:r w:rsidR="00FE59AE" w:rsidRPr="00296EB0">
        <w:rPr>
          <w:rFonts w:ascii="Times New Roman" w:hAnsi="Times New Roman" w:cs="Times New Roman"/>
          <w:color w:val="FFFFFF" w:themeColor="background1"/>
          <w:sz w:val="26"/>
          <w:szCs w:val="26"/>
          <w:lang w:val="vi-VN"/>
        </w:rPr>
        <w:t>“</w:t>
      </w:r>
      <w:r w:rsidRPr="00296EB0">
        <w:rPr>
          <w:rFonts w:ascii="Times New Roman" w:hAnsi="Times New Roman" w:cs="Times New Roman"/>
          <w:sz w:val="26"/>
          <w:szCs w:val="26"/>
          <w:lang w:val="vi-VN"/>
        </w:rPr>
        <w:t>Tranh chấp giữa người chưa phải là thành viên</w:t>
      </w:r>
      <w:r w:rsidR="00C93F47" w:rsidRPr="00296EB0">
        <w:rPr>
          <w:rFonts w:ascii="Times New Roman" w:hAnsi="Times New Roman" w:cs="Times New Roman"/>
          <w:sz w:val="26"/>
          <w:szCs w:val="26"/>
          <w:lang w:val="vi-VN"/>
        </w:rPr>
        <w:t xml:space="preserve"> công ty nhưng có giao dịch</w:t>
      </w:r>
      <w:r w:rsidR="00F75A31" w:rsidRPr="00296EB0">
        <w:rPr>
          <w:rFonts w:ascii="Times New Roman" w:hAnsi="Times New Roman" w:cs="Times New Roman"/>
          <w:sz w:val="26"/>
          <w:szCs w:val="26"/>
          <w:lang w:val="vi-VN"/>
        </w:rPr>
        <w:t xml:space="preserve"> về chuyển nhượng phần vốn góp với công ty, thành viên công ty</w:t>
      </w:r>
      <w:r w:rsidR="008D658B" w:rsidRPr="00296EB0">
        <w:rPr>
          <w:rFonts w:ascii="Times New Roman" w:hAnsi="Times New Roman" w:cs="Times New Roman"/>
          <w:color w:val="FFFFFF" w:themeColor="background1"/>
          <w:sz w:val="26"/>
          <w:szCs w:val="26"/>
          <w:lang w:val="vi-VN"/>
        </w:rPr>
        <w:t>”</w:t>
      </w:r>
    </w:p>
    <w:p w14:paraId="7A4234ED" w14:textId="085264C7" w:rsidR="000118F3" w:rsidRPr="00296EB0" w:rsidRDefault="000118F3"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F478F2" w:rsidRPr="00296EB0">
        <w:rPr>
          <w:rFonts w:ascii="Times New Roman" w:hAnsi="Times New Roman" w:cs="Times New Roman"/>
          <w:sz w:val="26"/>
          <w:szCs w:val="26"/>
          <w:lang w:val="vi-VN"/>
        </w:rPr>
        <w:t>-</w:t>
      </w:r>
      <w:r w:rsidR="00FE59AE" w:rsidRPr="00296EB0">
        <w:rPr>
          <w:rFonts w:ascii="Times New Roman" w:hAnsi="Times New Roman" w:cs="Times New Roman"/>
          <w:color w:val="FFFFFF" w:themeColor="background1"/>
          <w:sz w:val="26"/>
          <w:szCs w:val="26"/>
          <w:lang w:val="vi-VN"/>
        </w:rPr>
        <w:t>“</w:t>
      </w:r>
      <w:r w:rsidR="00EF336D" w:rsidRPr="00296EB0">
        <w:rPr>
          <w:rFonts w:ascii="Times New Roman" w:hAnsi="Times New Roman" w:cs="Times New Roman"/>
          <w:sz w:val="26"/>
          <w:szCs w:val="26"/>
          <w:lang w:val="vi-VN"/>
        </w:rPr>
        <w:t>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r w:rsidR="00FE59AE" w:rsidRPr="00296EB0">
        <w:rPr>
          <w:rFonts w:ascii="Times New Roman" w:hAnsi="Times New Roman" w:cs="Times New Roman"/>
          <w:color w:val="FFFFFF" w:themeColor="background1"/>
          <w:sz w:val="26"/>
          <w:szCs w:val="26"/>
          <w:lang w:val="vi-VN"/>
        </w:rPr>
        <w:t>”</w:t>
      </w:r>
    </w:p>
    <w:p w14:paraId="2F119C76" w14:textId="30E23232" w:rsidR="00EF336D" w:rsidRPr="00296EB0" w:rsidRDefault="00EF336D"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F478F2" w:rsidRPr="00296EB0">
        <w:rPr>
          <w:rFonts w:ascii="Times New Roman" w:hAnsi="Times New Roman" w:cs="Times New Roman"/>
          <w:sz w:val="26"/>
          <w:szCs w:val="26"/>
          <w:lang w:val="vi-VN"/>
        </w:rPr>
        <w:t>-</w:t>
      </w:r>
      <w:r w:rsidR="008D658B" w:rsidRPr="00296EB0">
        <w:rPr>
          <w:rFonts w:ascii="Times New Roman" w:hAnsi="Times New Roman" w:cs="Times New Roman"/>
          <w:color w:val="FFFFFF" w:themeColor="background1"/>
          <w:sz w:val="26"/>
          <w:szCs w:val="26"/>
          <w:lang w:val="vi-VN"/>
        </w:rPr>
        <w:t>“</w:t>
      </w:r>
      <w:r w:rsidR="0064049C" w:rsidRPr="00296EB0">
        <w:rPr>
          <w:rFonts w:ascii="Times New Roman" w:hAnsi="Times New Roman" w:cs="Times New Roman"/>
          <w:sz w:val="26"/>
          <w:szCs w:val="26"/>
          <w:lang w:val="vi-VN"/>
        </w:rPr>
        <w:t>Các tranh chấp khác về kinh doanh, thương mại, trừ trường hợp thuộc thẩm quyền giải quyết của cơ quan, tổ chức khác theo quy định của pháp luật</w:t>
      </w:r>
      <w:r w:rsidR="008D658B" w:rsidRPr="00296EB0">
        <w:rPr>
          <w:rFonts w:ascii="Times New Roman" w:hAnsi="Times New Roman" w:cs="Times New Roman"/>
          <w:color w:val="FFFFFF" w:themeColor="background1"/>
          <w:sz w:val="26"/>
          <w:szCs w:val="26"/>
          <w:lang w:val="vi-VN"/>
        </w:rPr>
        <w:t>”</w:t>
      </w:r>
    </w:p>
    <w:p w14:paraId="7A32E591" w14:textId="503B0346" w:rsidR="00D86455" w:rsidRPr="00296EB0" w:rsidRDefault="00120FA1"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5C0CD6" w:rsidRPr="00296EB0">
        <w:rPr>
          <w:rFonts w:ascii="Times New Roman" w:hAnsi="Times New Roman" w:cs="Times New Roman"/>
          <w:sz w:val="26"/>
          <w:szCs w:val="26"/>
          <w:lang w:val="vi-VN"/>
        </w:rPr>
        <w:t xml:space="preserve">Việc phân định thẩm quyền </w:t>
      </w:r>
      <w:r w:rsidR="00F64A30" w:rsidRPr="00296EB0">
        <w:rPr>
          <w:rFonts w:ascii="Times New Roman" w:hAnsi="Times New Roman" w:cs="Times New Roman"/>
          <w:sz w:val="26"/>
          <w:szCs w:val="26"/>
          <w:lang w:val="vi-VN"/>
        </w:rPr>
        <w:t>của Tòa án theo loại việc có vai trò vô cùng quan trọng</w:t>
      </w:r>
      <w:r w:rsidR="00B136E5" w:rsidRPr="00296EB0">
        <w:rPr>
          <w:rFonts w:ascii="Times New Roman" w:hAnsi="Times New Roman" w:cs="Times New Roman"/>
          <w:sz w:val="26"/>
          <w:szCs w:val="26"/>
          <w:lang w:val="vi-VN"/>
        </w:rPr>
        <w:t xml:space="preserve"> trong việc phân biệt tranh chấp dân sự với tranh chấp KDTM</w:t>
      </w:r>
      <w:r w:rsidR="00F64A30" w:rsidRPr="00296EB0">
        <w:rPr>
          <w:rFonts w:ascii="Times New Roman" w:hAnsi="Times New Roman" w:cs="Times New Roman"/>
          <w:sz w:val="26"/>
          <w:szCs w:val="26"/>
          <w:lang w:val="vi-VN"/>
        </w:rPr>
        <w:t xml:space="preserve">, bởi lẽ </w:t>
      </w:r>
      <w:r w:rsidR="00E82CE2" w:rsidRPr="00296EB0">
        <w:rPr>
          <w:rFonts w:ascii="Times New Roman" w:hAnsi="Times New Roman" w:cs="Times New Roman"/>
          <w:sz w:val="26"/>
          <w:szCs w:val="26"/>
          <w:lang w:val="vi-VN"/>
        </w:rPr>
        <w:t xml:space="preserve">các quy </w:t>
      </w:r>
      <w:r w:rsidR="00E82CE2" w:rsidRPr="00296EB0">
        <w:rPr>
          <w:rFonts w:ascii="Times New Roman" w:hAnsi="Times New Roman" w:cs="Times New Roman"/>
          <w:sz w:val="26"/>
          <w:szCs w:val="26"/>
          <w:lang w:val="vi-VN"/>
        </w:rPr>
        <w:lastRenderedPageBreak/>
        <w:t xml:space="preserve">định áp dụng khi giải quyết tranh chấp dân sự và giải quyết tranh chấp KDTM </w:t>
      </w:r>
      <w:r w:rsidR="002E6355" w:rsidRPr="00296EB0">
        <w:rPr>
          <w:rFonts w:ascii="Times New Roman" w:hAnsi="Times New Roman" w:cs="Times New Roman"/>
          <w:sz w:val="26"/>
          <w:szCs w:val="26"/>
          <w:lang w:val="vi-VN"/>
        </w:rPr>
        <w:t>khác nhau về luật nội dung áp dụng, thời hạn giải quyết tranh chấp, án phí, tạm ứng án phí,...</w:t>
      </w:r>
      <w:r w:rsidR="00381597" w:rsidRPr="00296EB0">
        <w:rPr>
          <w:rFonts w:ascii="Times New Roman" w:hAnsi="Times New Roman" w:cs="Times New Roman"/>
          <w:sz w:val="26"/>
          <w:szCs w:val="26"/>
          <w:lang w:val="vi-VN"/>
        </w:rPr>
        <w:t xml:space="preserve"> Tuy nhiên</w:t>
      </w:r>
      <w:r w:rsidR="000F3255" w:rsidRPr="00296EB0">
        <w:rPr>
          <w:rFonts w:ascii="Times New Roman" w:hAnsi="Times New Roman" w:cs="Times New Roman"/>
          <w:sz w:val="26"/>
          <w:szCs w:val="26"/>
          <w:lang w:val="vi-VN"/>
        </w:rPr>
        <w:t xml:space="preserve">, </w:t>
      </w:r>
      <w:r w:rsidR="007A49F8" w:rsidRPr="00296EB0">
        <w:rPr>
          <w:rFonts w:ascii="Times New Roman" w:hAnsi="Times New Roman" w:cs="Times New Roman"/>
          <w:sz w:val="26"/>
          <w:szCs w:val="26"/>
          <w:lang w:val="vi-VN"/>
        </w:rPr>
        <w:t>quy định tại Điều 30, BLTTDS năm 2015</w:t>
      </w:r>
      <w:r w:rsidR="00577906" w:rsidRPr="00296EB0">
        <w:rPr>
          <w:rFonts w:ascii="Times New Roman" w:hAnsi="Times New Roman" w:cs="Times New Roman"/>
          <w:sz w:val="26"/>
          <w:szCs w:val="26"/>
        </w:rPr>
        <w:t xml:space="preserve"> (sửa đổi 2025) về</w:t>
      </w:r>
      <w:r w:rsidR="007A49F8" w:rsidRPr="00296EB0">
        <w:rPr>
          <w:rFonts w:ascii="Times New Roman" w:hAnsi="Times New Roman" w:cs="Times New Roman"/>
          <w:sz w:val="26"/>
          <w:szCs w:val="26"/>
          <w:lang w:val="vi-VN"/>
        </w:rPr>
        <w:t xml:space="preserve"> phân định thẩm quyền </w:t>
      </w:r>
      <w:r w:rsidR="00641157" w:rsidRPr="00296EB0">
        <w:rPr>
          <w:rFonts w:ascii="Times New Roman" w:hAnsi="Times New Roman" w:cs="Times New Roman"/>
          <w:sz w:val="26"/>
          <w:szCs w:val="26"/>
          <w:lang w:val="vi-VN"/>
        </w:rPr>
        <w:t>của Tòa án về tranh chấp KDTM vẫn còn nhiều điểm bất cập</w:t>
      </w:r>
      <w:r w:rsidR="00577906" w:rsidRPr="00296EB0">
        <w:rPr>
          <w:rFonts w:ascii="Times New Roman" w:hAnsi="Times New Roman" w:cs="Times New Roman"/>
          <w:sz w:val="26"/>
          <w:szCs w:val="26"/>
        </w:rPr>
        <w:t>, chưa được sửa đổi</w:t>
      </w:r>
      <w:r w:rsidR="00D86455" w:rsidRPr="00296EB0">
        <w:rPr>
          <w:rFonts w:ascii="Times New Roman" w:hAnsi="Times New Roman" w:cs="Times New Roman"/>
          <w:sz w:val="26"/>
          <w:szCs w:val="26"/>
          <w:lang w:val="vi-VN"/>
        </w:rPr>
        <w:t>:</w:t>
      </w:r>
    </w:p>
    <w:p w14:paraId="60A72236" w14:textId="54F15F35" w:rsidR="00D86455" w:rsidRPr="00296EB0" w:rsidRDefault="00D86455"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577906" w:rsidRPr="00296EB0">
        <w:rPr>
          <w:rFonts w:ascii="Times New Roman" w:hAnsi="Times New Roman" w:cs="Times New Roman"/>
          <w:i/>
          <w:iCs/>
          <w:sz w:val="26"/>
          <w:szCs w:val="26"/>
        </w:rPr>
        <w:t>Một là</w:t>
      </w:r>
      <w:r w:rsidRPr="00296EB0">
        <w:rPr>
          <w:rFonts w:ascii="Times New Roman" w:hAnsi="Times New Roman" w:cs="Times New Roman"/>
          <w:i/>
          <w:iCs/>
          <w:sz w:val="26"/>
          <w:szCs w:val="26"/>
          <w:lang w:val="vi-VN"/>
        </w:rPr>
        <w:t>,</w:t>
      </w:r>
      <w:r w:rsidR="00577906" w:rsidRPr="00296EB0">
        <w:rPr>
          <w:rFonts w:ascii="Times New Roman" w:hAnsi="Times New Roman" w:cs="Times New Roman"/>
          <w:i/>
          <w:iCs/>
          <w:sz w:val="26"/>
          <w:szCs w:val="26"/>
        </w:rPr>
        <w:t xml:space="preserve"> </w:t>
      </w:r>
      <w:r w:rsidR="00577906" w:rsidRPr="00296EB0">
        <w:rPr>
          <w:rFonts w:ascii="Times New Roman" w:hAnsi="Times New Roman" w:cs="Times New Roman"/>
          <w:sz w:val="26"/>
          <w:szCs w:val="26"/>
        </w:rPr>
        <w:t>BLTTDS vẫn chưa mở rộng phạm vi chủ thể tranh chấp, bao gồm cả cá nhân có hoạt động thương mại thường xuyên, độc lập nhưng không thuộc diện bắt buộc đăng ký kinh doanh. Nói cách khác,</w:t>
      </w:r>
      <w:r w:rsidR="00AF37D4" w:rsidRPr="00296EB0">
        <w:rPr>
          <w:rFonts w:ascii="Times New Roman" w:hAnsi="Times New Roman" w:cs="Times New Roman"/>
          <w:i/>
          <w:iCs/>
          <w:sz w:val="26"/>
          <w:szCs w:val="26"/>
          <w:lang w:val="vi-VN"/>
        </w:rPr>
        <w:t xml:space="preserve"> </w:t>
      </w:r>
      <w:r w:rsidR="00AF37D4" w:rsidRPr="00296EB0">
        <w:rPr>
          <w:rFonts w:ascii="Times New Roman" w:hAnsi="Times New Roman" w:cs="Times New Roman"/>
          <w:sz w:val="26"/>
          <w:szCs w:val="26"/>
          <w:lang w:val="vi-VN"/>
        </w:rPr>
        <w:t>tranh chấp phát sinh giữa thương nhân</w:t>
      </w:r>
      <w:r w:rsidR="00842C3C" w:rsidRPr="00296EB0">
        <w:rPr>
          <w:rFonts w:ascii="Times New Roman" w:hAnsi="Times New Roman" w:cs="Times New Roman"/>
          <w:sz w:val="26"/>
          <w:szCs w:val="26"/>
          <w:lang w:val="vi-VN"/>
        </w:rPr>
        <w:t xml:space="preserve"> với cá nhân, tổ chức hoạt động thương mại</w:t>
      </w:r>
      <w:r w:rsidR="00EC6EB0" w:rsidRPr="00296EB0">
        <w:rPr>
          <w:rFonts w:ascii="Times New Roman" w:hAnsi="Times New Roman" w:cs="Times New Roman"/>
          <w:sz w:val="26"/>
          <w:szCs w:val="26"/>
          <w:lang w:val="vi-VN"/>
        </w:rPr>
        <w:t xml:space="preserve">, có mục đích sinh lời </w:t>
      </w:r>
      <w:r w:rsidR="006A317B" w:rsidRPr="00296EB0">
        <w:rPr>
          <w:rFonts w:ascii="Times New Roman" w:hAnsi="Times New Roman" w:cs="Times New Roman"/>
          <w:sz w:val="26"/>
          <w:szCs w:val="26"/>
          <w:lang w:val="vi-VN"/>
        </w:rPr>
        <w:t xml:space="preserve">nhưng không thuộc trường hợp pháp luật bắt buộc phải đăng ký kinh doanh thì </w:t>
      </w:r>
      <w:r w:rsidR="00F1664B" w:rsidRPr="00296EB0">
        <w:rPr>
          <w:rFonts w:ascii="Times New Roman" w:hAnsi="Times New Roman" w:cs="Times New Roman"/>
          <w:sz w:val="26"/>
          <w:szCs w:val="26"/>
          <w:lang w:val="vi-VN"/>
        </w:rPr>
        <w:t>có phải tranh chấp KDTM thuộc thẩm quyền giải quyết của Tòa án không</w:t>
      </w:r>
      <w:r w:rsidR="00271A9A" w:rsidRPr="00296EB0">
        <w:rPr>
          <w:rFonts w:ascii="Times New Roman" w:hAnsi="Times New Roman" w:cs="Times New Roman"/>
          <w:sz w:val="26"/>
          <w:szCs w:val="26"/>
          <w:lang w:val="vi-VN"/>
        </w:rPr>
        <w:t xml:space="preserve">? Đây là một vướng mắc </w:t>
      </w:r>
      <w:r w:rsidR="00884BEB" w:rsidRPr="00296EB0">
        <w:rPr>
          <w:rFonts w:ascii="Times New Roman" w:hAnsi="Times New Roman" w:cs="Times New Roman"/>
          <w:sz w:val="26"/>
          <w:szCs w:val="26"/>
          <w:lang w:val="vi-VN"/>
        </w:rPr>
        <w:t>diễn ra trên thực tiễn xét xử.</w:t>
      </w:r>
      <w:r w:rsidR="00F1664B" w:rsidRPr="00296EB0">
        <w:rPr>
          <w:rFonts w:ascii="Times New Roman" w:hAnsi="Times New Roman" w:cs="Times New Roman"/>
          <w:sz w:val="26"/>
          <w:szCs w:val="26"/>
          <w:lang w:val="vi-VN"/>
        </w:rPr>
        <w:t xml:space="preserve"> </w:t>
      </w:r>
      <w:r w:rsidR="00954731" w:rsidRPr="00296EB0">
        <w:rPr>
          <w:rFonts w:ascii="Times New Roman" w:hAnsi="Times New Roman" w:cs="Times New Roman"/>
          <w:sz w:val="26"/>
          <w:szCs w:val="26"/>
          <w:lang w:val="vi-VN"/>
        </w:rPr>
        <w:t xml:space="preserve">Khoản 3, Điều 2, Luật Thương mại </w:t>
      </w:r>
      <w:r w:rsidR="001E45DC" w:rsidRPr="00296EB0">
        <w:rPr>
          <w:rFonts w:ascii="Times New Roman" w:hAnsi="Times New Roman" w:cs="Times New Roman"/>
          <w:sz w:val="26"/>
          <w:szCs w:val="26"/>
          <w:lang w:val="vi-VN"/>
        </w:rPr>
        <w:t>năm 2005 có quy định “</w:t>
      </w:r>
      <w:r w:rsidR="001E45DC" w:rsidRPr="00296EB0">
        <w:rPr>
          <w:rFonts w:ascii="Times New Roman" w:hAnsi="Times New Roman" w:cs="Times New Roman"/>
          <w:i/>
          <w:iCs/>
          <w:sz w:val="26"/>
          <w:szCs w:val="26"/>
          <w:lang w:val="vi-VN"/>
        </w:rPr>
        <w:t>Căn cứ vào những nguyên tắc của Luật này, Chính phủ quy định cụ thể việc áp dụng Luật này đối với cá nhân hoạt động thương mại một cách độc lập, thường xuyên không phải đăng ký kinh doanh</w:t>
      </w:r>
      <w:r w:rsidR="001E45DC" w:rsidRPr="00296EB0">
        <w:rPr>
          <w:rFonts w:ascii="Times New Roman" w:hAnsi="Times New Roman" w:cs="Times New Roman"/>
          <w:sz w:val="26"/>
          <w:szCs w:val="26"/>
          <w:lang w:val="vi-VN"/>
        </w:rPr>
        <w:t xml:space="preserve">”. </w:t>
      </w:r>
      <w:r w:rsidR="008477F6" w:rsidRPr="00296EB0">
        <w:rPr>
          <w:rFonts w:ascii="Times New Roman" w:hAnsi="Times New Roman" w:cs="Times New Roman"/>
          <w:sz w:val="26"/>
          <w:szCs w:val="26"/>
          <w:lang w:val="vi-VN"/>
        </w:rPr>
        <w:t>Như vậy, cá nhân hoạt động thương mại một cách độc lập, thường xuyên không phải đăng ký kinh doanh vẫn phải chịu sự điều chỉnh của Luật Thương mại</w:t>
      </w:r>
      <w:r w:rsidR="006E2192" w:rsidRPr="00296EB0">
        <w:rPr>
          <w:rFonts w:ascii="Times New Roman" w:hAnsi="Times New Roman" w:cs="Times New Roman"/>
          <w:sz w:val="26"/>
          <w:szCs w:val="26"/>
          <w:lang w:val="vi-VN"/>
        </w:rPr>
        <w:t xml:space="preserve">. </w:t>
      </w:r>
      <w:r w:rsidR="002020C3" w:rsidRPr="00296EB0">
        <w:rPr>
          <w:rFonts w:ascii="Times New Roman" w:hAnsi="Times New Roman" w:cs="Times New Roman"/>
          <w:sz w:val="26"/>
          <w:szCs w:val="26"/>
          <w:lang w:val="vi-VN"/>
        </w:rPr>
        <w:t xml:space="preserve">Tuy nhiên </w:t>
      </w:r>
      <w:r w:rsidR="004713F0" w:rsidRPr="00296EB0">
        <w:rPr>
          <w:rFonts w:ascii="Times New Roman" w:hAnsi="Times New Roman" w:cs="Times New Roman"/>
          <w:sz w:val="26"/>
          <w:szCs w:val="26"/>
          <w:lang w:val="vi-VN"/>
        </w:rPr>
        <w:t>theo quy định tại Điều 30</w:t>
      </w:r>
      <w:r w:rsidR="004F39E1" w:rsidRPr="00296EB0">
        <w:rPr>
          <w:rFonts w:ascii="Times New Roman" w:hAnsi="Times New Roman" w:cs="Times New Roman"/>
          <w:sz w:val="26"/>
          <w:szCs w:val="26"/>
          <w:lang w:val="vi-VN"/>
        </w:rPr>
        <w:t>, BLTTDS thì tranh chấp liên quan đến chủ thể này lại không phải là tranh chấp KDTM</w:t>
      </w:r>
      <w:r w:rsidR="0042334A" w:rsidRPr="00296EB0">
        <w:rPr>
          <w:rFonts w:ascii="Times New Roman" w:hAnsi="Times New Roman" w:cs="Times New Roman"/>
          <w:sz w:val="26"/>
          <w:szCs w:val="26"/>
          <w:lang w:val="vi-VN"/>
        </w:rPr>
        <w:t xml:space="preserve"> thuộc thẩm quyền giải quyết của Tòa án.</w:t>
      </w:r>
    </w:p>
    <w:p w14:paraId="71D6C9BB" w14:textId="14ED1FF1" w:rsidR="00130B96" w:rsidRPr="00296EB0" w:rsidRDefault="00577906"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rPr>
        <w:t>H</w:t>
      </w:r>
      <w:r w:rsidR="00490402" w:rsidRPr="00296EB0">
        <w:rPr>
          <w:rFonts w:ascii="Times New Roman" w:hAnsi="Times New Roman" w:cs="Times New Roman"/>
          <w:i/>
          <w:iCs/>
          <w:sz w:val="26"/>
          <w:szCs w:val="26"/>
          <w:lang w:val="vi-VN"/>
        </w:rPr>
        <w:t>ai</w:t>
      </w:r>
      <w:r w:rsidRPr="00296EB0">
        <w:rPr>
          <w:rFonts w:ascii="Times New Roman" w:hAnsi="Times New Roman" w:cs="Times New Roman"/>
          <w:i/>
          <w:iCs/>
          <w:sz w:val="26"/>
          <w:szCs w:val="26"/>
        </w:rPr>
        <w:t xml:space="preserve"> là</w:t>
      </w:r>
      <w:r w:rsidR="00490402" w:rsidRPr="00296EB0">
        <w:rPr>
          <w:rFonts w:ascii="Times New Roman" w:hAnsi="Times New Roman" w:cs="Times New Roman"/>
          <w:i/>
          <w:iCs/>
          <w:sz w:val="26"/>
          <w:szCs w:val="26"/>
          <w:lang w:val="vi-VN"/>
        </w:rPr>
        <w:t xml:space="preserve">, </w:t>
      </w:r>
      <w:r w:rsidR="00490402" w:rsidRPr="00296EB0">
        <w:rPr>
          <w:rFonts w:ascii="Times New Roman" w:hAnsi="Times New Roman" w:cs="Times New Roman"/>
          <w:sz w:val="26"/>
          <w:szCs w:val="26"/>
          <w:lang w:val="vi-VN"/>
        </w:rPr>
        <w:t>tranh chấp phát sinh giữa thương nhân</w:t>
      </w:r>
      <w:r w:rsidR="00A32C24" w:rsidRPr="00296EB0">
        <w:rPr>
          <w:rFonts w:ascii="Times New Roman" w:hAnsi="Times New Roman" w:cs="Times New Roman"/>
          <w:sz w:val="26"/>
          <w:szCs w:val="26"/>
          <w:lang w:val="vi-VN"/>
        </w:rPr>
        <w:t>, có mục đích lợi nhuận</w:t>
      </w:r>
      <w:r w:rsidR="00490402" w:rsidRPr="00296EB0">
        <w:rPr>
          <w:rFonts w:ascii="Times New Roman" w:hAnsi="Times New Roman" w:cs="Times New Roman"/>
          <w:sz w:val="26"/>
          <w:szCs w:val="26"/>
          <w:lang w:val="vi-VN"/>
        </w:rPr>
        <w:t xml:space="preserve"> với </w:t>
      </w:r>
      <w:r w:rsidR="00B804BA" w:rsidRPr="00296EB0">
        <w:rPr>
          <w:rFonts w:ascii="Times New Roman" w:hAnsi="Times New Roman" w:cs="Times New Roman"/>
          <w:sz w:val="26"/>
          <w:szCs w:val="26"/>
          <w:lang w:val="vi-VN"/>
        </w:rPr>
        <w:t xml:space="preserve">cá nhân, tổ chức không có mục đích </w:t>
      </w:r>
      <w:r w:rsidR="00A32C24" w:rsidRPr="00296EB0">
        <w:rPr>
          <w:rFonts w:ascii="Times New Roman" w:hAnsi="Times New Roman" w:cs="Times New Roman"/>
          <w:sz w:val="26"/>
          <w:szCs w:val="26"/>
          <w:lang w:val="vi-VN"/>
        </w:rPr>
        <w:t>lợi nhuận</w:t>
      </w:r>
      <w:r w:rsidR="00130B96" w:rsidRPr="00296EB0">
        <w:rPr>
          <w:rFonts w:ascii="Times New Roman" w:hAnsi="Times New Roman" w:cs="Times New Roman"/>
          <w:sz w:val="26"/>
          <w:szCs w:val="26"/>
          <w:lang w:val="vi-VN"/>
        </w:rPr>
        <w:t xml:space="preserve"> là tranh chấp KDTM hay tranh chấp dân sự</w:t>
      </w:r>
      <w:r w:rsidR="006F7CA5" w:rsidRPr="00296EB0">
        <w:rPr>
          <w:rFonts w:ascii="Times New Roman" w:hAnsi="Times New Roman" w:cs="Times New Roman"/>
          <w:sz w:val="26"/>
          <w:szCs w:val="26"/>
          <w:lang w:val="vi-VN"/>
        </w:rPr>
        <w:t>?</w:t>
      </w:r>
      <w:r w:rsidR="00884BEB" w:rsidRPr="00296EB0">
        <w:rPr>
          <w:rFonts w:ascii="Times New Roman" w:hAnsi="Times New Roman" w:cs="Times New Roman"/>
          <w:sz w:val="26"/>
          <w:szCs w:val="26"/>
          <w:lang w:val="vi-VN"/>
        </w:rPr>
        <w:t xml:space="preserve"> </w:t>
      </w:r>
      <w:r w:rsidR="00531CFD" w:rsidRPr="00296EB0">
        <w:rPr>
          <w:rFonts w:ascii="Times New Roman" w:hAnsi="Times New Roman" w:cs="Times New Roman"/>
          <w:sz w:val="26"/>
          <w:szCs w:val="26"/>
          <w:lang w:val="vi-VN"/>
        </w:rPr>
        <w:t>Khoản 3, Điều 1, Luật Thương mại</w:t>
      </w:r>
      <w:r w:rsidR="005F2421" w:rsidRPr="00296EB0">
        <w:rPr>
          <w:rFonts w:ascii="Times New Roman" w:hAnsi="Times New Roman" w:cs="Times New Roman"/>
          <w:sz w:val="26"/>
          <w:szCs w:val="26"/>
          <w:lang w:val="vi-VN"/>
        </w:rPr>
        <w:t xml:space="preserve"> quy đinh:</w:t>
      </w:r>
      <w:r w:rsidR="00531CFD" w:rsidRPr="00296EB0">
        <w:rPr>
          <w:rFonts w:ascii="Times New Roman" w:hAnsi="Times New Roman" w:cs="Times New Roman"/>
          <w:sz w:val="26"/>
          <w:szCs w:val="26"/>
          <w:lang w:val="vi-VN"/>
        </w:rPr>
        <w:t xml:space="preserve"> “</w:t>
      </w:r>
      <w:r w:rsidR="00531CFD" w:rsidRPr="00296EB0">
        <w:rPr>
          <w:rFonts w:ascii="Times New Roman" w:hAnsi="Times New Roman" w:cs="Times New Roman"/>
          <w:i/>
          <w:iCs/>
          <w:sz w:val="26"/>
          <w:szCs w:val="26"/>
          <w:lang w:val="vi-VN"/>
        </w:rPr>
        <w:t>Hoạt động không nhằm mục đích sinh lợi của một bên trong giao dịch với thương nhân thực hiện trên lãnh thổ nước Cộng hòa xã hội chủ nghĩa Việt Nam trong trường hợp bên thực hiện hoạt động không nhằm mục đích sinh lợi đó chọn áp dụng Luật này</w:t>
      </w:r>
      <w:r w:rsidR="00531CFD" w:rsidRPr="00296EB0">
        <w:rPr>
          <w:rFonts w:ascii="Times New Roman" w:hAnsi="Times New Roman" w:cs="Times New Roman"/>
          <w:sz w:val="26"/>
          <w:szCs w:val="26"/>
          <w:lang w:val="vi-VN"/>
        </w:rPr>
        <w:t>”</w:t>
      </w:r>
      <w:r w:rsidR="005F2421" w:rsidRPr="00296EB0">
        <w:rPr>
          <w:rFonts w:ascii="Times New Roman" w:hAnsi="Times New Roman" w:cs="Times New Roman"/>
          <w:sz w:val="26"/>
          <w:szCs w:val="26"/>
          <w:lang w:val="vi-VN"/>
        </w:rPr>
        <w:t xml:space="preserve">. Căn cứ quy định trên thì </w:t>
      </w:r>
      <w:r w:rsidR="00495484" w:rsidRPr="00296EB0">
        <w:rPr>
          <w:rFonts w:ascii="Times New Roman" w:hAnsi="Times New Roman" w:cs="Times New Roman"/>
          <w:sz w:val="26"/>
          <w:szCs w:val="26"/>
          <w:lang w:val="vi-VN"/>
        </w:rPr>
        <w:t>bên không nhằm mục đích sinh lợi có quyền</w:t>
      </w:r>
      <w:r w:rsidR="00E10533" w:rsidRPr="00296EB0">
        <w:rPr>
          <w:rFonts w:ascii="Times New Roman" w:hAnsi="Times New Roman" w:cs="Times New Roman"/>
          <w:sz w:val="26"/>
          <w:szCs w:val="26"/>
          <w:lang w:val="vi-VN"/>
        </w:rPr>
        <w:t xml:space="preserve"> lựa chọn</w:t>
      </w:r>
      <w:r w:rsidR="00495484" w:rsidRPr="00296EB0">
        <w:rPr>
          <w:rFonts w:ascii="Times New Roman" w:hAnsi="Times New Roman" w:cs="Times New Roman"/>
          <w:sz w:val="26"/>
          <w:szCs w:val="26"/>
          <w:lang w:val="vi-VN"/>
        </w:rPr>
        <w:t xml:space="preserve"> áp dụng luật Thương mại </w:t>
      </w:r>
      <w:r w:rsidR="00314E78" w:rsidRPr="00296EB0">
        <w:rPr>
          <w:rFonts w:ascii="Times New Roman" w:hAnsi="Times New Roman" w:cs="Times New Roman"/>
          <w:sz w:val="26"/>
          <w:szCs w:val="26"/>
          <w:lang w:val="vi-VN"/>
        </w:rPr>
        <w:t>để giải quyết tranh chấp phát sinh với thương nhân.</w:t>
      </w:r>
      <w:r w:rsidR="00EA0F31" w:rsidRPr="00296EB0">
        <w:rPr>
          <w:rFonts w:ascii="Times New Roman" w:hAnsi="Times New Roman" w:cs="Times New Roman"/>
          <w:sz w:val="26"/>
          <w:szCs w:val="26"/>
          <w:lang w:val="vi-VN"/>
        </w:rPr>
        <w:t xml:space="preserve"> Nhưng căn cứ </w:t>
      </w:r>
      <w:r w:rsidR="00B35B0C" w:rsidRPr="00296EB0">
        <w:rPr>
          <w:rFonts w:ascii="Times New Roman" w:hAnsi="Times New Roman" w:cs="Times New Roman"/>
          <w:sz w:val="26"/>
          <w:szCs w:val="26"/>
          <w:lang w:val="vi-VN"/>
        </w:rPr>
        <w:t xml:space="preserve">Điều 30, BLTTDS thì tranh chấp phát sinh giữa </w:t>
      </w:r>
      <w:r w:rsidR="004663D5" w:rsidRPr="00296EB0">
        <w:rPr>
          <w:rFonts w:ascii="Times New Roman" w:hAnsi="Times New Roman" w:cs="Times New Roman"/>
          <w:sz w:val="26"/>
          <w:szCs w:val="26"/>
          <w:lang w:val="vi-VN"/>
        </w:rPr>
        <w:t xml:space="preserve">thương nhân, có mục đích lợi nhuận với bên </w:t>
      </w:r>
      <w:r w:rsidR="004663D5" w:rsidRPr="00296EB0">
        <w:rPr>
          <w:rFonts w:ascii="Times New Roman" w:hAnsi="Times New Roman" w:cs="Times New Roman"/>
          <w:sz w:val="26"/>
          <w:szCs w:val="26"/>
          <w:lang w:val="vi-VN"/>
        </w:rPr>
        <w:lastRenderedPageBreak/>
        <w:t xml:space="preserve">không </w:t>
      </w:r>
      <w:r w:rsidR="00F70F0A" w:rsidRPr="00296EB0">
        <w:rPr>
          <w:rFonts w:ascii="Times New Roman" w:hAnsi="Times New Roman" w:cs="Times New Roman"/>
          <w:sz w:val="26"/>
          <w:szCs w:val="26"/>
          <w:lang w:val="vi-VN"/>
        </w:rPr>
        <w:t>nhằm mục đích lợi nhuận không phải là tranh chấp KDTM thuộc thẩm quyền giải quyết của Tòa án.</w:t>
      </w:r>
      <w:r w:rsidR="005F2421" w:rsidRPr="00296EB0">
        <w:rPr>
          <w:rFonts w:ascii="Times New Roman" w:hAnsi="Times New Roman" w:cs="Times New Roman"/>
          <w:sz w:val="26"/>
          <w:szCs w:val="26"/>
          <w:lang w:val="vi-VN"/>
        </w:rPr>
        <w:t xml:space="preserve"> </w:t>
      </w:r>
    </w:p>
    <w:p w14:paraId="071525F6" w14:textId="4F8515D4" w:rsidR="00490402" w:rsidRPr="00296EB0" w:rsidRDefault="00B804B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w:t>
      </w:r>
      <w:r w:rsidR="00BD19AA" w:rsidRPr="00296EB0">
        <w:rPr>
          <w:rFonts w:ascii="Times New Roman" w:hAnsi="Times New Roman" w:cs="Times New Roman"/>
          <w:sz w:val="26"/>
          <w:szCs w:val="26"/>
          <w:lang w:val="vi-VN"/>
        </w:rPr>
        <w:t>(2) Thẩm quyền của Tòa án các cấp</w:t>
      </w:r>
    </w:p>
    <w:p w14:paraId="769E91AA" w14:textId="0BD068BA" w:rsidR="00BD19AA" w:rsidRPr="00296EB0" w:rsidRDefault="00E75C97"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Cơ sở pháp lý: Điều </w:t>
      </w:r>
      <w:r w:rsidR="00F83150" w:rsidRPr="00296EB0">
        <w:rPr>
          <w:rFonts w:ascii="Times New Roman" w:hAnsi="Times New Roman" w:cs="Times New Roman"/>
          <w:sz w:val="26"/>
          <w:szCs w:val="26"/>
          <w:lang w:val="vi-VN"/>
        </w:rPr>
        <w:t>35 và Điều 37 BLTTDS</w:t>
      </w:r>
      <w:r w:rsidR="00325DCD" w:rsidRPr="00296EB0">
        <w:rPr>
          <w:rFonts w:ascii="Times New Roman" w:hAnsi="Times New Roman" w:cs="Times New Roman"/>
          <w:sz w:val="26"/>
          <w:szCs w:val="26"/>
        </w:rPr>
        <w:t xml:space="preserve"> 2015 (sửa đổi 2025)</w:t>
      </w:r>
    </w:p>
    <w:p w14:paraId="1908A94C" w14:textId="358DF9AB" w:rsidR="00F83150" w:rsidRPr="00296EB0" w:rsidRDefault="001A2F7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Về nguyên tắc, những tranh chấp </w:t>
      </w:r>
      <w:r w:rsidR="0012503E" w:rsidRPr="00296EB0">
        <w:rPr>
          <w:rFonts w:ascii="Times New Roman" w:hAnsi="Times New Roman" w:cs="Times New Roman"/>
          <w:sz w:val="26"/>
          <w:szCs w:val="26"/>
          <w:lang w:val="vi-VN"/>
        </w:rPr>
        <w:t>có tính chất phức tạp, đòi hỏi những điều kiện đặc biệt về chuyên môn, nghiệp vụ</w:t>
      </w:r>
      <w:r w:rsidR="00924BFC" w:rsidRPr="00296EB0">
        <w:rPr>
          <w:rFonts w:ascii="Times New Roman" w:hAnsi="Times New Roman" w:cs="Times New Roman"/>
          <w:sz w:val="26"/>
          <w:szCs w:val="26"/>
          <w:lang w:val="vi-VN"/>
        </w:rPr>
        <w:t xml:space="preserve"> của đội ngũ cán bộ tòa án</w:t>
      </w:r>
      <w:r w:rsidR="004924F0" w:rsidRPr="00296EB0">
        <w:rPr>
          <w:rFonts w:ascii="Times New Roman" w:hAnsi="Times New Roman" w:cs="Times New Roman"/>
          <w:sz w:val="26"/>
          <w:szCs w:val="26"/>
          <w:lang w:val="vi-VN"/>
        </w:rPr>
        <w:t xml:space="preserve"> cũng như những điều kiện về phương </w:t>
      </w:r>
      <w:r w:rsidR="006F1851" w:rsidRPr="00296EB0">
        <w:rPr>
          <w:rFonts w:ascii="Times New Roman" w:hAnsi="Times New Roman" w:cs="Times New Roman"/>
          <w:sz w:val="26"/>
          <w:szCs w:val="26"/>
          <w:lang w:val="vi-VN"/>
        </w:rPr>
        <w:t xml:space="preserve">tiện kỹ thuật, về ủy thác tư pháp với người nước ngoài </w:t>
      </w:r>
      <w:r w:rsidR="00850953" w:rsidRPr="00296EB0">
        <w:rPr>
          <w:rFonts w:ascii="Times New Roman" w:hAnsi="Times New Roman" w:cs="Times New Roman"/>
          <w:sz w:val="26"/>
          <w:szCs w:val="26"/>
          <w:lang w:val="vi-VN"/>
        </w:rPr>
        <w:t>thì sẽ thuộc thẩm quyền giải quyết</w:t>
      </w:r>
      <w:r w:rsidR="00316BC6" w:rsidRPr="00296EB0">
        <w:rPr>
          <w:rFonts w:ascii="Times New Roman" w:hAnsi="Times New Roman" w:cs="Times New Roman"/>
          <w:sz w:val="26"/>
          <w:szCs w:val="26"/>
          <w:lang w:val="vi-VN"/>
        </w:rPr>
        <w:t xml:space="preserve"> theo thủ tục sơ thẩm</w:t>
      </w:r>
      <w:r w:rsidR="00850953" w:rsidRPr="00296EB0">
        <w:rPr>
          <w:rFonts w:ascii="Times New Roman" w:hAnsi="Times New Roman" w:cs="Times New Roman"/>
          <w:sz w:val="26"/>
          <w:szCs w:val="26"/>
          <w:lang w:val="vi-VN"/>
        </w:rPr>
        <w:t xml:space="preserve"> của TAND cấp tỉnh</w:t>
      </w:r>
    </w:p>
    <w:p w14:paraId="4FCBA36E" w14:textId="3B00A6E0" w:rsidR="00316BC6" w:rsidRPr="00296EB0" w:rsidRDefault="001B3D90"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Trong lĩnh vực</w:t>
      </w:r>
      <w:r w:rsidR="00316BC6" w:rsidRPr="00296EB0">
        <w:rPr>
          <w:rFonts w:ascii="Times New Roman" w:hAnsi="Times New Roman" w:cs="Times New Roman"/>
          <w:sz w:val="26"/>
          <w:szCs w:val="26"/>
          <w:lang w:val="vi-VN"/>
        </w:rPr>
        <w:t xml:space="preserve"> kinh doanh, thương mại, TAND cấp huyện</w:t>
      </w:r>
      <w:r w:rsidR="003669F2" w:rsidRPr="00296EB0">
        <w:rPr>
          <w:rFonts w:ascii="Times New Roman" w:hAnsi="Times New Roman" w:cs="Times New Roman"/>
          <w:sz w:val="26"/>
          <w:szCs w:val="26"/>
        </w:rPr>
        <w:t xml:space="preserve"> (nay là tòa khu vực)</w:t>
      </w:r>
      <w:r w:rsidR="00316BC6" w:rsidRPr="00296EB0">
        <w:rPr>
          <w:rFonts w:ascii="Times New Roman" w:hAnsi="Times New Roman" w:cs="Times New Roman"/>
          <w:sz w:val="26"/>
          <w:szCs w:val="26"/>
          <w:lang w:val="vi-VN"/>
        </w:rPr>
        <w:t xml:space="preserve"> sẽ giải quyết theo thủ tục sơ thẩm </w:t>
      </w:r>
      <w:r w:rsidRPr="00296EB0">
        <w:rPr>
          <w:rFonts w:ascii="Times New Roman" w:hAnsi="Times New Roman" w:cs="Times New Roman"/>
          <w:sz w:val="26"/>
          <w:szCs w:val="26"/>
          <w:lang w:val="vi-VN"/>
        </w:rPr>
        <w:t>tranh chấp phát sinh trong hoạt động KDTM giữa cá nhân, tổ chức có đăng ký kinh doanh với nhau và đều có mục đích lợi nhuận</w:t>
      </w:r>
      <w:r w:rsidR="00C9194A" w:rsidRPr="00296EB0">
        <w:rPr>
          <w:rFonts w:ascii="Times New Roman" w:hAnsi="Times New Roman" w:cs="Times New Roman"/>
          <w:sz w:val="26"/>
          <w:szCs w:val="26"/>
          <w:lang w:val="vi-VN"/>
        </w:rPr>
        <w:t xml:space="preserve"> trừ trường hợp </w:t>
      </w:r>
      <w:r w:rsidR="008420E1" w:rsidRPr="00296EB0">
        <w:rPr>
          <w:rFonts w:ascii="Times New Roman" w:hAnsi="Times New Roman" w:cs="Times New Roman"/>
          <w:sz w:val="26"/>
          <w:szCs w:val="26"/>
          <w:lang w:val="vi-VN"/>
        </w:rPr>
        <w:t>có đương sự, hoặc tài sản ở nước ngoài, hoặc cần ủy thác tư pháp cho cơ quan đại diện nước Cộng hòa xã hội chủ nghĩa Việt Nam ở nước ngoài</w:t>
      </w:r>
      <w:r w:rsidR="00576A8C" w:rsidRPr="00296EB0">
        <w:rPr>
          <w:rFonts w:ascii="Times New Roman" w:hAnsi="Times New Roman" w:cs="Times New Roman"/>
          <w:sz w:val="26"/>
          <w:szCs w:val="26"/>
          <w:lang w:val="vi-VN"/>
        </w:rPr>
        <w:t xml:space="preserve">, cho Tòa án, cơ quan có thẩm quyền của nước ngoài. </w:t>
      </w:r>
    </w:p>
    <w:p w14:paraId="7B058A09" w14:textId="6532FC92" w:rsidR="009C50A3" w:rsidRPr="00296EB0" w:rsidRDefault="008C75E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TAND cấp tỉnh có thẩm quyền </w:t>
      </w:r>
      <w:r w:rsidR="00E22224" w:rsidRPr="00296EB0">
        <w:rPr>
          <w:rFonts w:ascii="Times New Roman" w:hAnsi="Times New Roman" w:cs="Times New Roman"/>
          <w:sz w:val="26"/>
          <w:szCs w:val="26"/>
          <w:lang w:val="vi-VN"/>
        </w:rPr>
        <w:t>giải quyết theo thủ tục sơ thẩm các tranh chấp</w:t>
      </w:r>
      <w:r w:rsidR="005D1AA1" w:rsidRPr="00296EB0">
        <w:rPr>
          <w:rFonts w:ascii="Times New Roman" w:hAnsi="Times New Roman" w:cs="Times New Roman"/>
          <w:sz w:val="26"/>
          <w:szCs w:val="26"/>
          <w:lang w:val="vi-VN"/>
        </w:rPr>
        <w:t xml:space="preserve"> KDTM</w:t>
      </w:r>
      <w:r w:rsidR="00340A44" w:rsidRPr="00296EB0">
        <w:rPr>
          <w:rFonts w:ascii="Times New Roman" w:hAnsi="Times New Roman" w:cs="Times New Roman"/>
          <w:sz w:val="26"/>
          <w:szCs w:val="26"/>
          <w:lang w:val="vi-VN"/>
        </w:rPr>
        <w:t xml:space="preserve"> thuộc</w:t>
      </w:r>
      <w:r w:rsidR="00E802E3" w:rsidRPr="00296EB0">
        <w:rPr>
          <w:rFonts w:ascii="Times New Roman" w:hAnsi="Times New Roman" w:cs="Times New Roman"/>
          <w:sz w:val="26"/>
          <w:szCs w:val="26"/>
          <w:lang w:val="vi-VN"/>
        </w:rPr>
        <w:t xml:space="preserve"> thẩm quyền theo loại việc </w:t>
      </w:r>
      <w:r w:rsidR="00C10BB9" w:rsidRPr="00296EB0">
        <w:rPr>
          <w:rFonts w:ascii="Times New Roman" w:hAnsi="Times New Roman" w:cs="Times New Roman"/>
          <w:sz w:val="26"/>
          <w:szCs w:val="26"/>
          <w:lang w:val="vi-VN"/>
        </w:rPr>
        <w:t xml:space="preserve">của Tòa án </w:t>
      </w:r>
      <w:r w:rsidR="00FB370D" w:rsidRPr="00296EB0">
        <w:rPr>
          <w:rFonts w:ascii="Times New Roman" w:hAnsi="Times New Roman" w:cs="Times New Roman"/>
          <w:sz w:val="26"/>
          <w:szCs w:val="26"/>
          <w:lang w:val="vi-VN"/>
        </w:rPr>
        <w:t xml:space="preserve">nhân dân </w:t>
      </w:r>
      <w:r w:rsidR="00C10BB9" w:rsidRPr="00296EB0">
        <w:rPr>
          <w:rFonts w:ascii="Times New Roman" w:hAnsi="Times New Roman" w:cs="Times New Roman"/>
          <w:sz w:val="26"/>
          <w:szCs w:val="26"/>
          <w:lang w:val="vi-VN"/>
        </w:rPr>
        <w:t>mà không thuộc thẩm quyền giải quyết theo thủ tục sơ thẩm của TAND cấp huyện</w:t>
      </w:r>
      <w:r w:rsidR="00F962E4" w:rsidRPr="00296EB0">
        <w:rPr>
          <w:rFonts w:ascii="Times New Roman" w:hAnsi="Times New Roman" w:cs="Times New Roman"/>
          <w:sz w:val="26"/>
          <w:szCs w:val="26"/>
          <w:lang w:val="vi-VN"/>
        </w:rPr>
        <w:t xml:space="preserve">. Ngoài ra </w:t>
      </w:r>
      <w:r w:rsidR="00822BB4" w:rsidRPr="00296EB0">
        <w:rPr>
          <w:rFonts w:ascii="Times New Roman" w:hAnsi="Times New Roman" w:cs="Times New Roman"/>
          <w:sz w:val="26"/>
          <w:szCs w:val="26"/>
          <w:lang w:val="vi-VN"/>
        </w:rPr>
        <w:t xml:space="preserve">khi xét thấy cần thiết hoặc theo đề nghị của TAND cấp huyện, TAND cấp tỉnh có thể </w:t>
      </w:r>
      <w:r w:rsidR="00B35C26" w:rsidRPr="00296EB0">
        <w:rPr>
          <w:rFonts w:ascii="Times New Roman" w:hAnsi="Times New Roman" w:cs="Times New Roman"/>
          <w:sz w:val="26"/>
          <w:szCs w:val="26"/>
          <w:lang w:val="vi-VN"/>
        </w:rPr>
        <w:t>lấy lên để giải quyết</w:t>
      </w:r>
      <w:r w:rsidR="000F2A8A" w:rsidRPr="00296EB0">
        <w:rPr>
          <w:rFonts w:ascii="Times New Roman" w:hAnsi="Times New Roman" w:cs="Times New Roman"/>
          <w:sz w:val="26"/>
          <w:szCs w:val="26"/>
          <w:lang w:val="vi-VN"/>
        </w:rPr>
        <w:t xml:space="preserve"> theo thủ tục sơ thẩm.</w:t>
      </w:r>
    </w:p>
    <w:p w14:paraId="3781CA64" w14:textId="32000D08" w:rsidR="000E5D4C" w:rsidRPr="00296EB0" w:rsidRDefault="000E5D4C"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Tòa án </w:t>
      </w:r>
      <w:r w:rsidR="00CD049A" w:rsidRPr="00296EB0">
        <w:rPr>
          <w:rFonts w:ascii="Times New Roman" w:hAnsi="Times New Roman" w:cs="Times New Roman"/>
          <w:sz w:val="26"/>
          <w:szCs w:val="26"/>
          <w:lang w:val="vi-VN"/>
        </w:rPr>
        <w:t>có thẩm quyền giải quyết theo thủ tục phúc thẩm là Tòa án cấp trên trực tiếp của T</w:t>
      </w:r>
      <w:r w:rsidR="00FC41D0" w:rsidRPr="00296EB0">
        <w:rPr>
          <w:rFonts w:ascii="Times New Roman" w:hAnsi="Times New Roman" w:cs="Times New Roman"/>
          <w:sz w:val="26"/>
          <w:szCs w:val="26"/>
          <w:lang w:val="vi-VN"/>
        </w:rPr>
        <w:t>òa án đã giải quyết theo thủ tục sơ thầm.</w:t>
      </w:r>
    </w:p>
    <w:p w14:paraId="3C3DF38E" w14:textId="05059169" w:rsidR="00325DCD" w:rsidRPr="00296EB0" w:rsidRDefault="00325DCD" w:rsidP="00471C36">
      <w:pPr>
        <w:spacing w:before="60" w:after="60" w:line="360" w:lineRule="auto"/>
        <w:ind w:firstLine="720"/>
        <w:jc w:val="both"/>
        <w:rPr>
          <w:sz w:val="26"/>
          <w:szCs w:val="26"/>
        </w:rPr>
      </w:pPr>
      <w:r w:rsidRPr="00296EB0">
        <w:rPr>
          <w:rFonts w:ascii="Times New Roman" w:hAnsi="Times New Roman" w:cs="Times New Roman"/>
          <w:sz w:val="26"/>
          <w:szCs w:val="26"/>
        </w:rPr>
        <w:t xml:space="preserve">Bộ luật Tố tụng dân sự (được sửa đổi năm 2025) cùng với Nghị quyết số 01/2025/NQ-HĐTP đã làm rõ phạm vi xét xử sơ thẩm của các Tòa án theo mô hình tổ chức mới. Theo đó, Tòa án nhân dân khu vực là đơn vị được thành lập trên cơ sở sáp nhập các TAND cấp huyện sẽ có thẩm quyền giải quyết sơ thẩm các tranh chấp KDTM không phức tạp, không có yếu tố nước ngoài và không cần ủy thác tư pháp. Trong khi đó, TAND cấp tỉnh giữ vai trò giải quyết sơ thẩm các vụ việc phức tạp hơn, đặc biệt là các tranh chấp có yếu tố nước ngoài, liên quan đến tài sản ở nước </w:t>
      </w:r>
      <w:r w:rsidRPr="00296EB0">
        <w:rPr>
          <w:rFonts w:ascii="Times New Roman" w:hAnsi="Times New Roman" w:cs="Times New Roman"/>
          <w:sz w:val="26"/>
          <w:szCs w:val="26"/>
        </w:rPr>
        <w:lastRenderedPageBreak/>
        <w:t>ngoài, hoặc những vụ án đòi hỏi chuyên môn sâu về tài chính, ngân hàng, công nghệ hoặc bất động sản hoặc khi xét thấy cần thiết hoặc theo đề nghị của TAND khu vực thì, TAND cấp tỉnh có thể lấy lên để giải quyết theo thủ tục sơ thẩm.</w:t>
      </w:r>
    </w:p>
    <w:p w14:paraId="2840BFDE" w14:textId="00DAB6CA" w:rsidR="00630A2A" w:rsidRPr="00296EB0" w:rsidRDefault="00630A2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(3) Thẩm quyền của Tòa án theo lãnh thổ</w:t>
      </w:r>
    </w:p>
    <w:p w14:paraId="3528DDDE" w14:textId="5B9A66A5" w:rsidR="0039585D" w:rsidRPr="00296EB0" w:rsidRDefault="0039585D"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Điểm mới mang tính bước ngoặt là việc tổ chức lại hệ thống Tòa án theo vùng, khu vực, thay vì gắn chặt với địa giới hành chính cấp huyện như trước đây. Căn cứ Nghị quyết số 81/2025/UBTVQH15, từ ngày 01/7/2025, Tòa án nhân dân khu vực chính thức thay thế các Tòa án cấp huyện, đồng thời đảm nhiệm thẩm quyền xét xử sơ thẩm theo vùng. Tại Thành phố Hà Nội, các tòa án nhân dân cấp huyện được tái cơ cấu thành 12 tòa án nhân dân khu vực.</w:t>
      </w:r>
    </w:p>
    <w:p w14:paraId="0E7859FC" w14:textId="7B15B705" w:rsidR="00621230" w:rsidRPr="00296EB0" w:rsidRDefault="0050317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Căn cứ quy định tại Khoản 1, Điều </w:t>
      </w:r>
      <w:r w:rsidR="007D65F4" w:rsidRPr="00296EB0">
        <w:rPr>
          <w:rFonts w:ascii="Times New Roman" w:hAnsi="Times New Roman" w:cs="Times New Roman"/>
          <w:sz w:val="26"/>
          <w:szCs w:val="26"/>
        </w:rPr>
        <w:t xml:space="preserve">30, </w:t>
      </w:r>
      <w:r w:rsidRPr="00296EB0">
        <w:rPr>
          <w:rFonts w:ascii="Times New Roman" w:hAnsi="Times New Roman" w:cs="Times New Roman"/>
          <w:sz w:val="26"/>
          <w:szCs w:val="26"/>
          <w:lang w:val="vi-VN"/>
        </w:rPr>
        <w:t>3</w:t>
      </w:r>
      <w:r w:rsidR="007D65F4" w:rsidRPr="00296EB0">
        <w:rPr>
          <w:rFonts w:ascii="Times New Roman" w:hAnsi="Times New Roman" w:cs="Times New Roman"/>
          <w:sz w:val="26"/>
          <w:szCs w:val="26"/>
        </w:rPr>
        <w:t>5</w:t>
      </w:r>
      <w:r w:rsidRPr="00296EB0">
        <w:rPr>
          <w:rFonts w:ascii="Times New Roman" w:hAnsi="Times New Roman" w:cs="Times New Roman"/>
          <w:sz w:val="26"/>
          <w:szCs w:val="26"/>
          <w:lang w:val="vi-VN"/>
        </w:rPr>
        <w:t>, BLTTDS</w:t>
      </w:r>
      <w:r w:rsidR="007D65F4" w:rsidRPr="00296EB0">
        <w:rPr>
          <w:rFonts w:ascii="Times New Roman" w:hAnsi="Times New Roman" w:cs="Times New Roman"/>
          <w:sz w:val="26"/>
          <w:szCs w:val="26"/>
        </w:rPr>
        <w:t xml:space="preserve"> 2015 (sửa đổi 2025)</w:t>
      </w:r>
      <w:r w:rsidRPr="00296EB0">
        <w:rPr>
          <w:rFonts w:ascii="Times New Roman" w:hAnsi="Times New Roman" w:cs="Times New Roman"/>
          <w:sz w:val="26"/>
          <w:szCs w:val="26"/>
          <w:lang w:val="vi-VN"/>
        </w:rPr>
        <w:t xml:space="preserve"> thì</w:t>
      </w:r>
      <w:r w:rsidR="00F478F2" w:rsidRPr="00296EB0">
        <w:rPr>
          <w:rFonts w:ascii="Times New Roman" w:hAnsi="Times New Roman" w:cs="Times New Roman"/>
          <w:sz w:val="26"/>
          <w:szCs w:val="26"/>
          <w:lang w:val="vi-VN"/>
        </w:rPr>
        <w:t xml:space="preserve"> thẩm quyền theo lãnh thổ của Tòa án được phân định như sau:</w:t>
      </w:r>
      <w:r w:rsidRPr="00296EB0">
        <w:rPr>
          <w:rFonts w:ascii="Times New Roman" w:hAnsi="Times New Roman" w:cs="Times New Roman"/>
          <w:sz w:val="26"/>
          <w:szCs w:val="26"/>
          <w:lang w:val="vi-VN"/>
        </w:rPr>
        <w:t xml:space="preserve"> </w:t>
      </w:r>
    </w:p>
    <w:p w14:paraId="17516FDB" w14:textId="3EA14F27" w:rsidR="00621230" w:rsidRPr="00296EB0" w:rsidRDefault="00621230"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w:t>
      </w:r>
      <w:r w:rsidR="00A07735" w:rsidRPr="00296EB0">
        <w:rPr>
          <w:rFonts w:ascii="Times New Roman" w:hAnsi="Times New Roman" w:cs="Times New Roman"/>
          <w:sz w:val="26"/>
          <w:szCs w:val="26"/>
          <w:lang w:val="vi-VN"/>
        </w:rPr>
        <w:t>Đối tượng tranh chấp là bất động sản thì chỉ Tòa án nơi có bất động sản</w:t>
      </w:r>
      <w:r w:rsidR="00D45F13" w:rsidRPr="00296EB0">
        <w:rPr>
          <w:rFonts w:ascii="Times New Roman" w:hAnsi="Times New Roman" w:cs="Times New Roman"/>
          <w:sz w:val="26"/>
          <w:szCs w:val="26"/>
          <w:lang w:val="vi-VN"/>
        </w:rPr>
        <w:t xml:space="preserve"> có thẩm quyền giải quyết tranh chấp</w:t>
      </w:r>
    </w:p>
    <w:p w14:paraId="465E2B85" w14:textId="3B39C251" w:rsidR="009E4D0C" w:rsidRPr="00296EB0" w:rsidRDefault="00621230"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w:t>
      </w:r>
      <w:r w:rsidR="00D45F13" w:rsidRPr="00296EB0">
        <w:rPr>
          <w:rFonts w:ascii="Times New Roman" w:hAnsi="Times New Roman" w:cs="Times New Roman"/>
          <w:sz w:val="26"/>
          <w:szCs w:val="26"/>
          <w:lang w:val="vi-VN"/>
        </w:rPr>
        <w:t xml:space="preserve">Nếu đối tượng của tranh chấp không phải </w:t>
      </w:r>
      <w:r w:rsidR="008D1BC4" w:rsidRPr="00296EB0">
        <w:rPr>
          <w:rFonts w:ascii="Times New Roman" w:hAnsi="Times New Roman" w:cs="Times New Roman"/>
          <w:sz w:val="26"/>
          <w:szCs w:val="26"/>
          <w:lang w:val="vi-VN"/>
        </w:rPr>
        <w:t>là bất động sản thì có hai trường hợp: T</w:t>
      </w:r>
      <w:r w:rsidR="002A1805" w:rsidRPr="00296EB0">
        <w:rPr>
          <w:rFonts w:ascii="Times New Roman" w:hAnsi="Times New Roman" w:cs="Times New Roman"/>
          <w:sz w:val="26"/>
          <w:szCs w:val="26"/>
          <w:lang w:val="vi-VN"/>
        </w:rPr>
        <w:t>rường hợp các đương sự có văn bản</w:t>
      </w:r>
      <w:r w:rsidR="00FA23A4" w:rsidRPr="00296EB0">
        <w:rPr>
          <w:rFonts w:ascii="Times New Roman" w:hAnsi="Times New Roman" w:cs="Times New Roman"/>
          <w:sz w:val="26"/>
          <w:szCs w:val="26"/>
          <w:lang w:val="vi-VN"/>
        </w:rPr>
        <w:t xml:space="preserve"> tự</w:t>
      </w:r>
      <w:r w:rsidR="002A1805" w:rsidRPr="00296EB0">
        <w:rPr>
          <w:rFonts w:ascii="Times New Roman" w:hAnsi="Times New Roman" w:cs="Times New Roman"/>
          <w:sz w:val="26"/>
          <w:szCs w:val="26"/>
          <w:lang w:val="vi-VN"/>
        </w:rPr>
        <w:t xml:space="preserve"> thỏa thuận</w:t>
      </w:r>
      <w:r w:rsidR="00950D06" w:rsidRPr="00296EB0">
        <w:rPr>
          <w:rFonts w:ascii="Times New Roman" w:hAnsi="Times New Roman" w:cs="Times New Roman"/>
          <w:sz w:val="26"/>
          <w:szCs w:val="26"/>
          <w:lang w:val="vi-VN"/>
        </w:rPr>
        <w:t xml:space="preserve"> về việc</w:t>
      </w:r>
      <w:r w:rsidR="009E167E" w:rsidRPr="00296EB0">
        <w:rPr>
          <w:rFonts w:ascii="Times New Roman" w:hAnsi="Times New Roman" w:cs="Times New Roman"/>
          <w:sz w:val="26"/>
          <w:szCs w:val="26"/>
          <w:lang w:val="vi-VN"/>
        </w:rPr>
        <w:t xml:space="preserve"> yêu cầu Tòa án nơi cư trú, làm việc</w:t>
      </w:r>
      <w:r w:rsidR="000E3FC7" w:rsidRPr="00296EB0">
        <w:rPr>
          <w:rFonts w:ascii="Times New Roman" w:hAnsi="Times New Roman" w:cs="Times New Roman"/>
          <w:sz w:val="26"/>
          <w:szCs w:val="26"/>
          <w:lang w:val="vi-VN"/>
        </w:rPr>
        <w:t xml:space="preserve"> (cá nhân) hoặc </w:t>
      </w:r>
      <w:r w:rsidR="00F644E3" w:rsidRPr="00296EB0">
        <w:rPr>
          <w:rFonts w:ascii="Times New Roman" w:hAnsi="Times New Roman" w:cs="Times New Roman"/>
          <w:sz w:val="26"/>
          <w:szCs w:val="26"/>
          <w:lang w:val="vi-VN"/>
        </w:rPr>
        <w:t xml:space="preserve">nơi có </w:t>
      </w:r>
      <w:r w:rsidR="000E3FC7" w:rsidRPr="00296EB0">
        <w:rPr>
          <w:rFonts w:ascii="Times New Roman" w:hAnsi="Times New Roman" w:cs="Times New Roman"/>
          <w:sz w:val="26"/>
          <w:szCs w:val="26"/>
          <w:lang w:val="vi-VN"/>
        </w:rPr>
        <w:t>trụ sở</w:t>
      </w:r>
      <w:r w:rsidR="006A2BDA" w:rsidRPr="00296EB0">
        <w:rPr>
          <w:rFonts w:ascii="Times New Roman" w:hAnsi="Times New Roman" w:cs="Times New Roman"/>
          <w:sz w:val="26"/>
          <w:szCs w:val="26"/>
          <w:lang w:val="vi-VN"/>
        </w:rPr>
        <w:t xml:space="preserve"> (cơ quan</w:t>
      </w:r>
      <w:r w:rsidR="00AA155A" w:rsidRPr="00296EB0">
        <w:rPr>
          <w:rFonts w:ascii="Times New Roman" w:hAnsi="Times New Roman" w:cs="Times New Roman"/>
          <w:sz w:val="26"/>
          <w:szCs w:val="26"/>
          <w:lang w:val="vi-VN"/>
        </w:rPr>
        <w:t>, tổ chức)</w:t>
      </w:r>
      <w:r w:rsidR="009E167E" w:rsidRPr="00296EB0">
        <w:rPr>
          <w:rFonts w:ascii="Times New Roman" w:hAnsi="Times New Roman" w:cs="Times New Roman"/>
          <w:sz w:val="26"/>
          <w:szCs w:val="26"/>
          <w:lang w:val="vi-VN"/>
        </w:rPr>
        <w:t xml:space="preserve"> của nguyên đơn giải quyết tranh chấp</w:t>
      </w:r>
      <w:r w:rsidR="00FA23A4" w:rsidRPr="00296EB0">
        <w:rPr>
          <w:rFonts w:ascii="Times New Roman" w:hAnsi="Times New Roman" w:cs="Times New Roman"/>
          <w:sz w:val="26"/>
          <w:szCs w:val="26"/>
          <w:lang w:val="vi-VN"/>
        </w:rPr>
        <w:t xml:space="preserve"> thì Tòa án </w:t>
      </w:r>
      <w:r w:rsidR="00950D06" w:rsidRPr="00296EB0">
        <w:rPr>
          <w:rFonts w:ascii="Times New Roman" w:hAnsi="Times New Roman" w:cs="Times New Roman"/>
          <w:sz w:val="26"/>
          <w:szCs w:val="26"/>
          <w:lang w:val="vi-VN"/>
        </w:rPr>
        <w:t xml:space="preserve">nơi nguyên đơn cư trú, làm việc </w:t>
      </w:r>
      <w:r w:rsidR="00290B00" w:rsidRPr="00296EB0">
        <w:rPr>
          <w:rFonts w:ascii="Times New Roman" w:hAnsi="Times New Roman" w:cs="Times New Roman"/>
          <w:sz w:val="26"/>
          <w:szCs w:val="26"/>
          <w:lang w:val="vi-VN"/>
        </w:rPr>
        <w:t>hoặc</w:t>
      </w:r>
      <w:r w:rsidR="00F644E3" w:rsidRPr="00296EB0">
        <w:rPr>
          <w:rFonts w:ascii="Times New Roman" w:hAnsi="Times New Roman" w:cs="Times New Roman"/>
          <w:sz w:val="26"/>
          <w:szCs w:val="26"/>
          <w:lang w:val="vi-VN"/>
        </w:rPr>
        <w:t xml:space="preserve"> có trụ sở sẽ là Tòa án giải quyết tranh chấp KDTM. Trong trường hợp các bên không thỏa thuận thì Tòa án giải quyết tranh chấp</w:t>
      </w:r>
      <w:r w:rsidR="00FD4617" w:rsidRPr="00296EB0">
        <w:rPr>
          <w:rFonts w:ascii="Times New Roman" w:hAnsi="Times New Roman" w:cs="Times New Roman"/>
          <w:sz w:val="26"/>
          <w:szCs w:val="26"/>
          <w:lang w:val="vi-VN"/>
        </w:rPr>
        <w:t xml:space="preserve"> KDTM</w:t>
      </w:r>
      <w:r w:rsidR="00F644E3" w:rsidRPr="00296EB0">
        <w:rPr>
          <w:rFonts w:ascii="Times New Roman" w:hAnsi="Times New Roman" w:cs="Times New Roman"/>
          <w:sz w:val="26"/>
          <w:szCs w:val="26"/>
          <w:lang w:val="vi-VN"/>
        </w:rPr>
        <w:t xml:space="preserve"> là Tòa án nơi bị đơn cư trú, làm việc hoặc có trụ sở.</w:t>
      </w:r>
    </w:p>
    <w:p w14:paraId="0A71C735" w14:textId="5FFE8027" w:rsidR="008D1BC4" w:rsidRPr="00296EB0" w:rsidRDefault="00BB3E68"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Tòa án có thẩm quyền </w:t>
      </w:r>
      <w:r w:rsidR="00137CCD" w:rsidRPr="00296EB0">
        <w:rPr>
          <w:rFonts w:ascii="Times New Roman" w:hAnsi="Times New Roman" w:cs="Times New Roman"/>
          <w:sz w:val="26"/>
          <w:szCs w:val="26"/>
          <w:lang w:val="vi-VN"/>
        </w:rPr>
        <w:t>giải quyết là tòa án có điều kiện thuận lợi nhất cho việc tham gia tố tụng của các đương sự trong quá trình giải quyết vụ án</w:t>
      </w:r>
      <w:r w:rsidR="00960C93" w:rsidRPr="00296EB0">
        <w:rPr>
          <w:rFonts w:ascii="Times New Roman" w:hAnsi="Times New Roman" w:cs="Times New Roman"/>
          <w:sz w:val="26"/>
          <w:szCs w:val="26"/>
          <w:lang w:val="vi-VN"/>
        </w:rPr>
        <w:t>. Ngoài ra, p</w:t>
      </w:r>
      <w:r w:rsidR="00881849" w:rsidRPr="00296EB0">
        <w:rPr>
          <w:rFonts w:ascii="Times New Roman" w:hAnsi="Times New Roman" w:cs="Times New Roman"/>
          <w:sz w:val="26"/>
          <w:szCs w:val="26"/>
          <w:lang w:val="vi-VN"/>
        </w:rPr>
        <w:t>háp luật tố tụng dân sự đã vô cùng tôn trọng</w:t>
      </w:r>
      <w:r w:rsidR="00F448B7" w:rsidRPr="00296EB0">
        <w:rPr>
          <w:rFonts w:ascii="Times New Roman" w:hAnsi="Times New Roman" w:cs="Times New Roman"/>
          <w:sz w:val="26"/>
          <w:szCs w:val="26"/>
          <w:lang w:val="vi-VN"/>
        </w:rPr>
        <w:t xml:space="preserve"> quyền tự định đoạt của các đương sự trong việc được thỏa thuận Tòa án </w:t>
      </w:r>
      <w:r w:rsidR="00091B50" w:rsidRPr="00296EB0">
        <w:rPr>
          <w:rFonts w:ascii="Times New Roman" w:hAnsi="Times New Roman" w:cs="Times New Roman"/>
          <w:sz w:val="26"/>
          <w:szCs w:val="26"/>
          <w:lang w:val="vi-VN"/>
        </w:rPr>
        <w:t>giải quyết</w:t>
      </w:r>
      <w:r w:rsidR="00960C93" w:rsidRPr="00296EB0">
        <w:rPr>
          <w:rFonts w:ascii="Times New Roman" w:hAnsi="Times New Roman" w:cs="Times New Roman"/>
          <w:sz w:val="26"/>
          <w:szCs w:val="26"/>
          <w:lang w:val="vi-VN"/>
        </w:rPr>
        <w:t xml:space="preserve"> theo lãnh thổ.</w:t>
      </w:r>
      <w:r w:rsidR="00E401E7" w:rsidRPr="00296EB0">
        <w:rPr>
          <w:rFonts w:ascii="Times New Roman" w:hAnsi="Times New Roman" w:cs="Times New Roman"/>
          <w:sz w:val="26"/>
          <w:szCs w:val="26"/>
          <w:lang w:val="vi-VN"/>
        </w:rPr>
        <w:t xml:space="preserve"> Cụ thể:</w:t>
      </w:r>
    </w:p>
    <w:p w14:paraId="6DF2F1E7" w14:textId="23EE3542" w:rsidR="00EF4DC2" w:rsidRPr="00296EB0" w:rsidRDefault="00EF4DC2"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w:t>
      </w:r>
      <w:r w:rsidR="00844FF1" w:rsidRPr="00296EB0">
        <w:rPr>
          <w:rFonts w:ascii="Times New Roman" w:hAnsi="Times New Roman" w:cs="Times New Roman"/>
          <w:color w:val="FFFFFF" w:themeColor="background1"/>
          <w:sz w:val="26"/>
          <w:szCs w:val="26"/>
          <w:lang w:val="vi-VN"/>
        </w:rPr>
        <w:t>“</w:t>
      </w:r>
      <w:r w:rsidR="004837E1" w:rsidRPr="00296EB0">
        <w:rPr>
          <w:rFonts w:ascii="Times New Roman" w:hAnsi="Times New Roman" w:cs="Times New Roman"/>
          <w:sz w:val="26"/>
          <w:szCs w:val="26"/>
          <w:lang w:val="vi-VN"/>
        </w:rPr>
        <w:t>Nếu tranh chấp bất động sản</w:t>
      </w:r>
      <w:r w:rsidR="006D40D8" w:rsidRPr="00296EB0">
        <w:rPr>
          <w:rFonts w:ascii="Times New Roman" w:hAnsi="Times New Roman" w:cs="Times New Roman"/>
          <w:sz w:val="26"/>
          <w:szCs w:val="26"/>
          <w:lang w:val="vi-VN"/>
        </w:rPr>
        <w:t xml:space="preserve"> mà bất động sản có ở nhiều địa phương khác nhau thì nguyên đơn có quyền </w:t>
      </w:r>
      <w:r w:rsidR="00160A77" w:rsidRPr="00296EB0">
        <w:rPr>
          <w:rFonts w:ascii="Times New Roman" w:hAnsi="Times New Roman" w:cs="Times New Roman"/>
          <w:sz w:val="26"/>
          <w:szCs w:val="26"/>
          <w:lang w:val="vi-VN"/>
        </w:rPr>
        <w:t>lựa chọn Tòa án nơi có một trong các bất động sản để giải quyết tranh chấp;</w:t>
      </w:r>
      <w:r w:rsidR="00844FF1" w:rsidRPr="00296EB0">
        <w:rPr>
          <w:rFonts w:ascii="Times New Roman" w:hAnsi="Times New Roman" w:cs="Times New Roman"/>
          <w:color w:val="FFFFFF" w:themeColor="background1"/>
          <w:sz w:val="26"/>
          <w:szCs w:val="26"/>
          <w:lang w:val="vi-VN"/>
        </w:rPr>
        <w:t>”</w:t>
      </w:r>
    </w:p>
    <w:p w14:paraId="19E64A21" w14:textId="06E5CE11" w:rsidR="00160A77" w:rsidRPr="00296EB0" w:rsidRDefault="00160A77"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w:t>
      </w:r>
      <w:r w:rsidR="00844FF1" w:rsidRPr="00296EB0">
        <w:rPr>
          <w:rFonts w:ascii="Times New Roman" w:hAnsi="Times New Roman" w:cs="Times New Roman"/>
          <w:color w:val="FFFFFF" w:themeColor="background1"/>
          <w:sz w:val="26"/>
          <w:szCs w:val="26"/>
          <w:lang w:val="vi-VN"/>
        </w:rPr>
        <w:t>“</w:t>
      </w:r>
      <w:r w:rsidRPr="00296EB0">
        <w:rPr>
          <w:rFonts w:ascii="Times New Roman" w:hAnsi="Times New Roman" w:cs="Times New Roman"/>
          <w:sz w:val="26"/>
          <w:szCs w:val="26"/>
          <w:lang w:val="vi-VN"/>
        </w:rPr>
        <w:t xml:space="preserve">Nếu </w:t>
      </w:r>
      <w:r w:rsidR="009D4031" w:rsidRPr="00296EB0">
        <w:rPr>
          <w:rFonts w:ascii="Times New Roman" w:hAnsi="Times New Roman" w:cs="Times New Roman"/>
          <w:sz w:val="26"/>
          <w:szCs w:val="26"/>
          <w:lang w:val="vi-VN"/>
        </w:rPr>
        <w:t>không biết nơi cư trú, làm việc</w:t>
      </w:r>
      <w:r w:rsidR="00041F3D" w:rsidRPr="00296EB0">
        <w:rPr>
          <w:rFonts w:ascii="Times New Roman" w:hAnsi="Times New Roman" w:cs="Times New Roman"/>
          <w:sz w:val="26"/>
          <w:szCs w:val="26"/>
          <w:lang w:val="vi-VN"/>
        </w:rPr>
        <w:t>, trụ sở của bị đơn thì nguyên đơn</w:t>
      </w:r>
      <w:r w:rsidR="00037D80" w:rsidRPr="00296EB0">
        <w:rPr>
          <w:rFonts w:ascii="Times New Roman" w:hAnsi="Times New Roman" w:cs="Times New Roman"/>
          <w:sz w:val="26"/>
          <w:szCs w:val="26"/>
          <w:lang w:val="vi-VN"/>
        </w:rPr>
        <w:t xml:space="preserve"> có thể yêu cầu Tòa án nơi bị đơn cư trú, làm việc, có trụ sở cuối cùng hoặc nơi bị đơn có tài sản giải quyết tranh chấp;</w:t>
      </w:r>
      <w:r w:rsidR="00844FF1" w:rsidRPr="00296EB0">
        <w:rPr>
          <w:rFonts w:ascii="Times New Roman" w:hAnsi="Times New Roman" w:cs="Times New Roman"/>
          <w:color w:val="FFFFFF" w:themeColor="background1"/>
          <w:sz w:val="26"/>
          <w:szCs w:val="26"/>
          <w:lang w:val="vi-VN"/>
        </w:rPr>
        <w:t>”</w:t>
      </w:r>
    </w:p>
    <w:p w14:paraId="7D4C3E56" w14:textId="6A5A2D76" w:rsidR="00AE5525" w:rsidRPr="00296EB0" w:rsidRDefault="00AE5525"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w:t>
      </w:r>
      <w:r w:rsidR="00844FF1" w:rsidRPr="00296EB0">
        <w:rPr>
          <w:rFonts w:ascii="Times New Roman" w:hAnsi="Times New Roman" w:cs="Times New Roman"/>
          <w:color w:val="FFFFFF" w:themeColor="background1"/>
          <w:sz w:val="26"/>
          <w:szCs w:val="26"/>
          <w:lang w:val="vi-VN"/>
        </w:rPr>
        <w:t>“</w:t>
      </w:r>
      <w:r w:rsidRPr="00296EB0">
        <w:rPr>
          <w:rFonts w:ascii="Times New Roman" w:hAnsi="Times New Roman" w:cs="Times New Roman"/>
          <w:sz w:val="26"/>
          <w:szCs w:val="26"/>
          <w:lang w:val="vi-VN"/>
        </w:rPr>
        <w:t xml:space="preserve">Nếu các bị đơn cư trú, làm việc, có trụ sở </w:t>
      </w:r>
      <w:r w:rsidR="000F6222" w:rsidRPr="00296EB0">
        <w:rPr>
          <w:rFonts w:ascii="Times New Roman" w:hAnsi="Times New Roman" w:cs="Times New Roman"/>
          <w:sz w:val="26"/>
          <w:szCs w:val="26"/>
          <w:lang w:val="vi-VN"/>
        </w:rPr>
        <w:t>ở nhiều nơi khác nhau thì nguyên đơn có thể yêu cầu Tòa án nơi một trong các bị đơn cư trú, làm việc, có trụ sở giải quyết tranh chấp;</w:t>
      </w:r>
      <w:r w:rsidR="00844FF1" w:rsidRPr="00296EB0">
        <w:rPr>
          <w:rFonts w:ascii="Times New Roman" w:hAnsi="Times New Roman" w:cs="Times New Roman"/>
          <w:color w:val="FFFFFF" w:themeColor="background1"/>
          <w:sz w:val="26"/>
          <w:szCs w:val="26"/>
          <w:lang w:val="vi-VN"/>
        </w:rPr>
        <w:t>”</w:t>
      </w:r>
    </w:p>
    <w:p w14:paraId="0948CF7F" w14:textId="2B279A03" w:rsidR="00BE0C69" w:rsidRPr="00296EB0" w:rsidRDefault="00037D80"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w:t>
      </w:r>
      <w:r w:rsidR="00844FF1" w:rsidRPr="00296EB0">
        <w:rPr>
          <w:rFonts w:ascii="Times New Roman" w:hAnsi="Times New Roman" w:cs="Times New Roman"/>
          <w:color w:val="FFFFFF" w:themeColor="background1"/>
          <w:sz w:val="26"/>
          <w:szCs w:val="26"/>
          <w:lang w:val="vi-VN"/>
        </w:rPr>
        <w:t>“</w:t>
      </w:r>
      <w:r w:rsidR="003353C6" w:rsidRPr="00296EB0">
        <w:rPr>
          <w:rFonts w:ascii="Times New Roman" w:hAnsi="Times New Roman" w:cs="Times New Roman"/>
          <w:sz w:val="26"/>
          <w:szCs w:val="26"/>
          <w:lang w:val="vi-VN"/>
        </w:rPr>
        <w:t xml:space="preserve">Nếu tranh chấp phát sinh từ hoạt động của chi nhánh tổ chức thì nguyên đơn có thể yêu cầu Tòa án nơi tổ chức có trụ sở hoặc </w:t>
      </w:r>
      <w:r w:rsidR="00BE0C69" w:rsidRPr="00296EB0">
        <w:rPr>
          <w:rFonts w:ascii="Times New Roman" w:hAnsi="Times New Roman" w:cs="Times New Roman"/>
          <w:sz w:val="26"/>
          <w:szCs w:val="26"/>
          <w:lang w:val="vi-VN"/>
        </w:rPr>
        <w:t>tổ chức có chi nhánh giải quyết tranh chấp;</w:t>
      </w:r>
      <w:r w:rsidR="00844FF1" w:rsidRPr="00296EB0">
        <w:rPr>
          <w:rFonts w:ascii="Times New Roman" w:hAnsi="Times New Roman" w:cs="Times New Roman"/>
          <w:color w:val="FFFFFF" w:themeColor="background1"/>
          <w:sz w:val="26"/>
          <w:szCs w:val="26"/>
          <w:lang w:val="vi-VN"/>
        </w:rPr>
        <w:t>”</w:t>
      </w:r>
    </w:p>
    <w:p w14:paraId="33592377" w14:textId="685E89FC" w:rsidR="00BE0C69" w:rsidRPr="00296EB0" w:rsidRDefault="00BE0C6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w:t>
      </w:r>
      <w:r w:rsidR="00844FF1" w:rsidRPr="00296EB0">
        <w:rPr>
          <w:rFonts w:ascii="Times New Roman" w:hAnsi="Times New Roman" w:cs="Times New Roman"/>
          <w:color w:val="FFFFFF" w:themeColor="background1"/>
          <w:sz w:val="26"/>
          <w:szCs w:val="26"/>
          <w:lang w:val="vi-VN"/>
        </w:rPr>
        <w:t>“</w:t>
      </w:r>
      <w:r w:rsidRPr="00296EB0">
        <w:rPr>
          <w:rFonts w:ascii="Times New Roman" w:hAnsi="Times New Roman" w:cs="Times New Roman"/>
          <w:sz w:val="26"/>
          <w:szCs w:val="26"/>
          <w:lang w:val="vi-VN"/>
        </w:rPr>
        <w:t xml:space="preserve">Nếu </w:t>
      </w:r>
      <w:r w:rsidR="00C731C2" w:rsidRPr="00296EB0">
        <w:rPr>
          <w:rFonts w:ascii="Times New Roman" w:hAnsi="Times New Roman" w:cs="Times New Roman"/>
          <w:sz w:val="26"/>
          <w:szCs w:val="26"/>
          <w:lang w:val="vi-VN"/>
        </w:rPr>
        <w:t>bị đơn không có nơi cư trú</w:t>
      </w:r>
      <w:r w:rsidR="007356B3" w:rsidRPr="00296EB0">
        <w:rPr>
          <w:rFonts w:ascii="Times New Roman" w:hAnsi="Times New Roman" w:cs="Times New Roman"/>
          <w:sz w:val="26"/>
          <w:szCs w:val="26"/>
          <w:lang w:val="vi-VN"/>
        </w:rPr>
        <w:t>, làm việc, trụ sở ở Việt Nam thì nguyên đơn có thể yêu cầu Tòa án nơi nguyên đơn</w:t>
      </w:r>
      <w:r w:rsidR="008F40E2" w:rsidRPr="00296EB0">
        <w:rPr>
          <w:rFonts w:ascii="Times New Roman" w:hAnsi="Times New Roman" w:cs="Times New Roman"/>
          <w:sz w:val="26"/>
          <w:szCs w:val="26"/>
          <w:lang w:val="vi-VN"/>
        </w:rPr>
        <w:t xml:space="preserve"> cư trú, làm việc, có trụ sở giải quyết tranh chấp;</w:t>
      </w:r>
      <w:r w:rsidR="00844FF1" w:rsidRPr="00296EB0">
        <w:rPr>
          <w:rFonts w:ascii="Times New Roman" w:hAnsi="Times New Roman" w:cs="Times New Roman"/>
          <w:color w:val="FFFFFF" w:themeColor="background1"/>
          <w:sz w:val="26"/>
          <w:szCs w:val="26"/>
          <w:lang w:val="vi-VN"/>
        </w:rPr>
        <w:t>”</w:t>
      </w:r>
    </w:p>
    <w:p w14:paraId="45BFA97A" w14:textId="7DBF0741" w:rsidR="00630A2A" w:rsidRPr="00296EB0" w:rsidRDefault="008F40E2" w:rsidP="00471C36">
      <w:pPr>
        <w:spacing w:before="60" w:after="60" w:line="360" w:lineRule="auto"/>
        <w:ind w:firstLine="720"/>
        <w:jc w:val="both"/>
        <w:rPr>
          <w:rFonts w:ascii="Times New Roman" w:hAnsi="Times New Roman" w:cs="Times New Roman"/>
          <w:color w:val="FFFFFF" w:themeColor="background1"/>
          <w:sz w:val="26"/>
          <w:szCs w:val="26"/>
        </w:rPr>
      </w:pPr>
      <w:r w:rsidRPr="00296EB0">
        <w:rPr>
          <w:rFonts w:ascii="Times New Roman" w:hAnsi="Times New Roman" w:cs="Times New Roman"/>
          <w:sz w:val="26"/>
          <w:szCs w:val="26"/>
          <w:lang w:val="vi-VN"/>
        </w:rPr>
        <w:t>+</w:t>
      </w:r>
      <w:r w:rsidR="00B43AF8" w:rsidRPr="00296EB0">
        <w:rPr>
          <w:rFonts w:ascii="Times New Roman" w:hAnsi="Times New Roman" w:cs="Times New Roman"/>
          <w:color w:val="FFFFFF" w:themeColor="background1"/>
          <w:sz w:val="26"/>
          <w:szCs w:val="26"/>
          <w:lang w:val="vi-VN"/>
        </w:rPr>
        <w:t>“</w:t>
      </w:r>
      <w:r w:rsidRPr="00296EB0">
        <w:rPr>
          <w:rFonts w:ascii="Times New Roman" w:hAnsi="Times New Roman" w:cs="Times New Roman"/>
          <w:sz w:val="26"/>
          <w:szCs w:val="26"/>
          <w:lang w:val="vi-VN"/>
        </w:rPr>
        <w:t xml:space="preserve">Nếu tranh chấp </w:t>
      </w:r>
      <w:r w:rsidR="005B3574" w:rsidRPr="00296EB0">
        <w:rPr>
          <w:rFonts w:ascii="Times New Roman" w:hAnsi="Times New Roman" w:cs="Times New Roman"/>
          <w:sz w:val="26"/>
          <w:szCs w:val="26"/>
          <w:lang w:val="vi-VN"/>
        </w:rPr>
        <w:t xml:space="preserve">phát sinh từ quan hệ hợp đồng thì nguyên đơn có </w:t>
      </w:r>
      <w:r w:rsidR="00125B95" w:rsidRPr="00296EB0">
        <w:rPr>
          <w:rFonts w:ascii="Times New Roman" w:hAnsi="Times New Roman" w:cs="Times New Roman"/>
          <w:sz w:val="26"/>
          <w:szCs w:val="26"/>
          <w:lang w:val="vi-VN"/>
        </w:rPr>
        <w:t>thể yêu cầu Tòa án nơi hợp đồng được thực hiện giải quyết tranh chấp</w:t>
      </w:r>
      <w:r w:rsidR="000F6222" w:rsidRPr="00296EB0">
        <w:rPr>
          <w:rStyle w:val="FootnoteReference"/>
          <w:rFonts w:ascii="Times New Roman" w:hAnsi="Times New Roman" w:cs="Times New Roman"/>
          <w:sz w:val="26"/>
          <w:szCs w:val="26"/>
          <w:lang w:val="vi-VN"/>
        </w:rPr>
        <w:footnoteReference w:id="8"/>
      </w:r>
      <w:r w:rsidR="003669F2" w:rsidRPr="00296EB0">
        <w:rPr>
          <w:rFonts w:ascii="Times New Roman" w:hAnsi="Times New Roman" w:cs="Times New Roman"/>
          <w:color w:val="FFFFFF" w:themeColor="background1"/>
          <w:sz w:val="26"/>
          <w:szCs w:val="26"/>
        </w:rPr>
        <w:t>.</w:t>
      </w:r>
    </w:p>
    <w:p w14:paraId="4931472C" w14:textId="71A6F878" w:rsidR="003669F2" w:rsidRPr="00296EB0" w:rsidRDefault="003669F2" w:rsidP="003669F2">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Hiện nay Tòa án khu vực được giao nhiệm vụ giải quyết tất cả các vụ, việc kinh doanh thương mại (riêng sở hữu trí tuệ và phá sản thuộc về TAND khu vực 2 – TP Hà Nội) kể cả những vụ án có yếu tố nước ngoài. Đối với các vụ việc liên quan đến Trọng tài thương mại trong nước vẫn thuộc thẩm quyền của TAND cấp tỉnh.</w:t>
      </w:r>
    </w:p>
    <w:p w14:paraId="02844A77" w14:textId="77777777" w:rsidR="003669F2" w:rsidRPr="00296EB0" w:rsidRDefault="003669F2" w:rsidP="003669F2">
      <w:pPr>
        <w:spacing w:before="60" w:after="60" w:line="360" w:lineRule="auto"/>
        <w:ind w:firstLine="720"/>
        <w:jc w:val="both"/>
        <w:rPr>
          <w:rFonts w:ascii="Times New Roman" w:hAnsi="Times New Roman" w:cs="Times New Roman"/>
          <w:sz w:val="26"/>
          <w:szCs w:val="26"/>
        </w:rPr>
      </w:pPr>
    </w:p>
    <w:p w14:paraId="10715FA2" w14:textId="5CEE766D" w:rsidR="003669F2" w:rsidRPr="00296EB0" w:rsidRDefault="003669F2" w:rsidP="003669F2">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Đối với những vụ việc công nhận và cho thi hành các bản án, quyết định của Tòa án nước ngoài, các phán quyết của Trọng tài nước ngoài tại Việt Nam thì thuộc thẩm quyền chung của các Tòa án khu vực. Tòa án khu vực nào có trụ sở của bị đơn hay có tài sản phải thi hành án thì có thẩm quyền giải quyết theo thủ tục sơ thẩm. TAND TP. Hà Nội giải quyết theo thủ tục phúc thẩm nếu đương sự có kháng cáo hay Viện kiểm sát kháng nghị.</w:t>
      </w:r>
    </w:p>
    <w:p w14:paraId="62157E26" w14:textId="5B06F0F5" w:rsidR="003669F2" w:rsidRPr="00296EB0" w:rsidRDefault="003669F2" w:rsidP="003669F2">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Đặc biệt, trước kia còn nhiều ý kiến liên quan đến việc phân chia tài sản chung của vợ chồng là cổ phần, cổ phiếu hoặc tài sản chung trong doanh nghiệp </w:t>
      </w:r>
      <w:r w:rsidRPr="00296EB0">
        <w:rPr>
          <w:rFonts w:ascii="Times New Roman" w:hAnsi="Times New Roman" w:cs="Times New Roman"/>
          <w:sz w:val="26"/>
          <w:szCs w:val="26"/>
        </w:rPr>
        <w:lastRenderedPageBreak/>
        <w:t>thuộc thẩm quyền của TAND cấp tỉnh hay TAND cấp huyện. Hiện nay, thẩm quyền được giao toàn bộ cho TAND khu vực giải quyết cả các vụ án tranh chấp thành viên công ty nên phải giải quyết ngay trong cùng một vụ án và áp dụng các quy định của Luật Doanh nghiệp và Luật Hôn nhân &amp; gia đình để giải quyết.</w:t>
      </w:r>
    </w:p>
    <w:p w14:paraId="70DAAC19" w14:textId="150B20EF" w:rsidR="003669F2" w:rsidRPr="00296EB0" w:rsidRDefault="003669F2" w:rsidP="003669F2">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Về thẩm quyền giải quyết các tranh chấp về sở hữu trí tuệ, trước ngày 01/7/2025, còn nhiều quan điểm chưa áp dụng thống nhất trong việc xác định đâu là vụ án dân sự thuộc thẩm quyền của TAND cấp huyện, đâu là vụ án kinh doanh thương mại thuộc thẩm quyền của TAND cấp tỉnh. Tuy nhiên, từ ngày 01/7/2025, tất cả các vụ án này thuộc thẩm quyền của Tòa sở hữu trí tuệ thuộc TAND khu vực (ở Hà Nội là TAND khu vực 2) nên không phân biệt vụ án dân sự hay vụ án kinh doanh thương mại.</w:t>
      </w:r>
    </w:p>
    <w:p w14:paraId="02A8F5E1" w14:textId="1009379E" w:rsidR="003669F2" w:rsidRPr="00296EB0" w:rsidRDefault="003669F2" w:rsidP="003669F2">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Về yêu cầu hủy Nghị quyết của Hội đồng quản trị, theo khoản 4 Điều 153 Luật Doanh nghiệp 2020 thì TAND khu vực thụ lý và giải quyết theo trình tự vụ việc kinh doanh thương mại.</w:t>
      </w:r>
    </w:p>
    <w:p w14:paraId="43AB25CF" w14:textId="7F4D8621" w:rsidR="001E0B20" w:rsidRPr="00296EB0" w:rsidRDefault="001E0B20" w:rsidP="00471C36">
      <w:pPr>
        <w:pStyle w:val="Heading3"/>
        <w:spacing w:before="60" w:after="60" w:line="360" w:lineRule="auto"/>
        <w:jc w:val="both"/>
        <w:rPr>
          <w:rFonts w:ascii="Times New Roman" w:hAnsi="Times New Roman" w:cs="Times New Roman"/>
          <w:b/>
          <w:bCs/>
          <w:color w:val="auto"/>
          <w:sz w:val="26"/>
          <w:szCs w:val="26"/>
          <w:lang w:val="vi-VN"/>
        </w:rPr>
      </w:pPr>
      <w:r w:rsidRPr="00296EB0">
        <w:rPr>
          <w:rFonts w:ascii="Times New Roman" w:hAnsi="Times New Roman" w:cs="Times New Roman"/>
          <w:color w:val="auto"/>
          <w:sz w:val="26"/>
          <w:szCs w:val="26"/>
          <w:lang w:val="vi-VN"/>
        </w:rPr>
        <w:tab/>
      </w:r>
      <w:bookmarkStart w:id="25" w:name="_Toc211274282"/>
      <w:r w:rsidRPr="00296EB0">
        <w:rPr>
          <w:rFonts w:ascii="Times New Roman" w:hAnsi="Times New Roman" w:cs="Times New Roman"/>
          <w:b/>
          <w:bCs/>
          <w:color w:val="auto"/>
          <w:sz w:val="26"/>
          <w:szCs w:val="26"/>
          <w:lang w:val="vi-VN"/>
        </w:rPr>
        <w:t>2.1.</w:t>
      </w:r>
      <w:r w:rsidR="00226C2B" w:rsidRPr="00296EB0">
        <w:rPr>
          <w:rFonts w:ascii="Times New Roman" w:hAnsi="Times New Roman" w:cs="Times New Roman"/>
          <w:b/>
          <w:bCs/>
          <w:color w:val="auto"/>
          <w:sz w:val="26"/>
          <w:szCs w:val="26"/>
          <w:lang w:val="vi-VN"/>
        </w:rPr>
        <w:t xml:space="preserve">3. </w:t>
      </w:r>
      <w:r w:rsidR="00EF232B" w:rsidRPr="00296EB0">
        <w:rPr>
          <w:rFonts w:ascii="Times New Roman" w:hAnsi="Times New Roman" w:cs="Times New Roman"/>
          <w:b/>
          <w:bCs/>
          <w:color w:val="auto"/>
          <w:sz w:val="26"/>
          <w:szCs w:val="26"/>
        </w:rPr>
        <w:t>Quy định</w:t>
      </w:r>
      <w:r w:rsidR="00F94B18" w:rsidRPr="00296EB0">
        <w:rPr>
          <w:rFonts w:ascii="Times New Roman" w:hAnsi="Times New Roman" w:cs="Times New Roman"/>
          <w:b/>
          <w:bCs/>
          <w:color w:val="auto"/>
          <w:sz w:val="26"/>
          <w:szCs w:val="26"/>
          <w:lang w:val="vi-VN"/>
        </w:rPr>
        <w:t xml:space="preserve"> về thủ tục giải quyết tranh chấp </w:t>
      </w:r>
      <w:r w:rsidR="00DC0DD1" w:rsidRPr="00296EB0">
        <w:rPr>
          <w:rFonts w:ascii="Times New Roman" w:hAnsi="Times New Roman" w:cs="Times New Roman"/>
          <w:b/>
          <w:bCs/>
          <w:color w:val="auto"/>
          <w:sz w:val="26"/>
          <w:szCs w:val="26"/>
          <w:lang w:val="vi-VN"/>
        </w:rPr>
        <w:t>kinh doanh, thương mại</w:t>
      </w:r>
      <w:r w:rsidR="00F94B18" w:rsidRPr="00296EB0">
        <w:rPr>
          <w:rFonts w:ascii="Times New Roman" w:hAnsi="Times New Roman" w:cs="Times New Roman"/>
          <w:b/>
          <w:bCs/>
          <w:color w:val="auto"/>
          <w:sz w:val="26"/>
          <w:szCs w:val="26"/>
          <w:lang w:val="vi-VN"/>
        </w:rPr>
        <w:t xml:space="preserve"> tại Tòa án</w:t>
      </w:r>
      <w:bookmarkEnd w:id="25"/>
    </w:p>
    <w:p w14:paraId="42C4AB0F" w14:textId="417FECFF" w:rsidR="00803224" w:rsidRPr="00296EB0" w:rsidRDefault="006A2AD8" w:rsidP="00471C36">
      <w:pPr>
        <w:pStyle w:val="ListParagraph"/>
        <w:numPr>
          <w:ilvl w:val="0"/>
          <w:numId w:val="16"/>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Khởi kiện vụ án</w:t>
      </w:r>
    </w:p>
    <w:p w14:paraId="76C4D8CF" w14:textId="77777777" w:rsidR="007D65F4" w:rsidRPr="00296EB0" w:rsidRDefault="00E16A5B"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color w:val="FFFFFF" w:themeColor="background1"/>
          <w:sz w:val="26"/>
          <w:szCs w:val="26"/>
          <w:lang w:val="vi-VN"/>
        </w:rPr>
        <w:t>“</w:t>
      </w:r>
      <w:r w:rsidR="007D65F4" w:rsidRPr="00296EB0">
        <w:rPr>
          <w:rFonts w:ascii="Times New Roman" w:hAnsi="Times New Roman" w:cs="Times New Roman"/>
          <w:sz w:val="26"/>
          <w:szCs w:val="26"/>
          <w:lang w:val="vi-VN"/>
        </w:rPr>
        <w:t>Đây là thủ tục đầu tiên để Tòa án có thẩm quyền tiến hành thủ tục nhận và xử lý đơn khởi kiện. Không có việc khởi kiện của cá nhân, tổ chức thì không có việc xem xét nhận và xử lý đơn khởi kiện.</w:t>
      </w:r>
    </w:p>
    <w:p w14:paraId="78BE8198"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Ở giai đoạn này, Tòa án tiến hành xác định chủ thể có quyền khởi kiện vụ án KDTM; xem xét vụ án có thuộc thẩm quyền giải quyết của Tòa án không; hình thức, nội dung đơn khởi kiện và việc gửi đơn khởi kiện.</w:t>
      </w:r>
    </w:p>
    <w:p w14:paraId="3F7EA2EC"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Về quyền khởi kiện vụ án: Quyền khởi kiện vụ án KDTM là quyền của công dân được pháp luật Việt Nam ghi nhận, song theo quy định tại các Điều 186, 187 của BLTTDS năm 2015, muốn khởi kiện vụ án KDTM phải đáp ứng các điều kiện sau:</w:t>
      </w:r>
    </w:p>
    <w:p w14:paraId="783D1791" w14:textId="77777777" w:rsidR="007D65F4" w:rsidRPr="00296EB0" w:rsidRDefault="007D65F4" w:rsidP="007D65F4">
      <w:pPr>
        <w:spacing w:before="60" w:after="60" w:line="360" w:lineRule="auto"/>
        <w:ind w:firstLine="720"/>
        <w:jc w:val="both"/>
        <w:rPr>
          <w:rFonts w:ascii="Times New Roman" w:hAnsi="Times New Roman" w:cs="Times New Roman"/>
          <w:i/>
          <w:iCs/>
          <w:sz w:val="26"/>
          <w:szCs w:val="26"/>
          <w:lang w:val="vi-VN"/>
        </w:rPr>
      </w:pPr>
      <w:r w:rsidRPr="00296EB0">
        <w:rPr>
          <w:rFonts w:ascii="Times New Roman" w:hAnsi="Times New Roman" w:cs="Times New Roman"/>
          <w:i/>
          <w:iCs/>
          <w:sz w:val="26"/>
          <w:szCs w:val="26"/>
          <w:lang w:val="vi-VN"/>
        </w:rPr>
        <w:t>Một là, đáp ứng điều kiện về chủ thể khởi kiện vụ án KDTM.</w:t>
      </w:r>
    </w:p>
    <w:p w14:paraId="5ABDFBBA"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Chủ thể khởi kiện trong vụ án KDTM nói riêng và vụ án dân sự nói chung phải có năng lực hành vi tố tụng dân sự, bao gồm năng lực pháp luật tố tụng dân sự và năng lực hành hành vi tố tụng dân sự. Năng lực pháp luật tố tụng dân sự là khả năng pháp luật quy định cá nhân, tổ chức có các quyền và nghĩa vụ tố tụng dân sự. Năng lực hành vi tố tụng dân sự là khả năng tự mình thực hiện các quyền, nghĩa vụ tố tụng dân sự hoặc ủy quyền cho người đại diện tham gia tố tụng dân sự.</w:t>
      </w:r>
    </w:p>
    <w:p w14:paraId="456EF7B2"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Đối với vụ án KDTM, chủ thể khởi kiện chủ yếu là cá nhân, tổ chức có đăng ký kinh doanh; nếu là cá nhân phải đủ 18 tuổi trở lên, không bị hạn chế hoặc mất năng lực hành vi dân sự. Đó là các cá nhân, tổ chức đã được các cơ quan có thẩm quyền đăng ký kinh doanh cấp giấy chứng nhận đăng ký kinh doanh theo quy định của pháp luật. Điều đó có nghĩa là khi nộp đơn khởi kiện, người nộp đơn khởi kiện thường nộp kèm theo Giấy chứng nhận đăng ký kinh doanh; Điều lệ hoạt động của pháp nhân để chứng minh tư cách chủ thể của mình.</w:t>
      </w:r>
    </w:p>
    <w:p w14:paraId="4D213B6F"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Đương sự trong các tranh chấp KDTM thường là các chủ thể kinh doanh như công ty nhà nước, công ty trách nhiệm hữu hạn, công ty cổ phần, công ty hợp danh, hợp tác xã, hộ kinh doanh cá thể, doanh nghiệp tư nhân. Vì vậy, cần lưu ý đến người đứng tên trong đơn khởi kiện các vụ án KDTM. Người ký đơn khởi kiện trong trường hợp này là người đại diện theo pháp luật của pháp nhân, hộ kinh doanh hay chủ doanh nghiệp tư nhân, riêng đối với công ty hợp danh, các thành viên hợp danh đều có quyền đại diện theo pháp luật của công ty, nhưng người được ghi tên trên đăng ký doanh nghiệp sẽ là người ký đơn khởi kiện với tư cách là người đại diện của pháp nhân trước Tòa án. Đối với doanh nghiệp tư nhân, chủ doanh nghiệp là người ký đơn khởi kiện. Người đại diện theo pháp luật của pháp nhân, chủ doanh nghiệp tư nhân cũng có thể ủy quyền cho người khác ký đơn thay và tham gia tố tụng tại Tòa án.</w:t>
      </w:r>
    </w:p>
    <w:p w14:paraId="0EF1EE04"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Ngoài ra, còn một số yêu cầu nữa đối với chủ thể khởi kiện vụ án KDTM đó là chủ thể khởi kiện vụ án KDTM phải là người có quyền, lợi ích bị xâm phạm hoặc tranh chấp.</w:t>
      </w:r>
    </w:p>
    <w:p w14:paraId="7244B703" w14:textId="77777777" w:rsidR="007D65F4" w:rsidRPr="00296EB0" w:rsidRDefault="007D65F4" w:rsidP="007D65F4">
      <w:pPr>
        <w:spacing w:before="60" w:after="60" w:line="360" w:lineRule="auto"/>
        <w:ind w:firstLine="720"/>
        <w:jc w:val="both"/>
        <w:rPr>
          <w:rFonts w:ascii="Times New Roman" w:hAnsi="Times New Roman" w:cs="Times New Roman"/>
          <w:i/>
          <w:iCs/>
          <w:sz w:val="26"/>
          <w:szCs w:val="26"/>
          <w:lang w:val="vi-VN"/>
        </w:rPr>
      </w:pPr>
      <w:r w:rsidRPr="00296EB0">
        <w:rPr>
          <w:rFonts w:ascii="Times New Roman" w:hAnsi="Times New Roman" w:cs="Times New Roman"/>
          <w:i/>
          <w:iCs/>
          <w:sz w:val="26"/>
          <w:szCs w:val="26"/>
          <w:lang w:val="vi-VN"/>
        </w:rPr>
        <w:lastRenderedPageBreak/>
        <w:t>Hai là, vụ án KDTM được khởi kiện phải thuộc thẩm quyền giải quyết của Tòa án.</w:t>
      </w:r>
    </w:p>
    <w:p w14:paraId="512DEAB2"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Tòa án chỉ thụ lý vụ án KDTM đối với những tranh chấp thuộc thẩm quyền của mình. Do đó, để đơn khởi kiện vụ án KDTM được thụ lý thì yêu cầu đầu tiên pháp luật đặt ra là các bên tranh chấp không có thỏa thuận trọng tài hoặc thỏa thuận trọng tài giữa các bên bị vô hiệu. Yêu cầu tiếp theo là việc khởi kiện phải đúng thẩm quyền xét xử về dân sự của Tòa án, được thể hiện ở ba phương diện:</w:t>
      </w:r>
    </w:p>
    <w:p w14:paraId="69918B33" w14:textId="6B256648"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Vụ án KDTM mà chủ thể nộp đơn khởi kiện phải thuộc thẩm quyền giải quyết của Tòa án theo thủ tục tố tụng dân sự quy định tại Điều 30 BLTTDS năm 2015. Theo khoản 2 Điều 4 BLTTDS năm 2015, Tòa án không được từ chối giải quyết các vụ án dân sự vì lý do chưa có điều luật để áp dụng. Quy định này đã thể chế hóa tinh thần cải cách tư pháp về Tòa án. Tòa án phải thật sự là chỗ dựa cho nhân dân trong việc bảo vệ công lý, quyền con người, đồng thời cụ thể hóa quy định của Hiến pháp năm 2013, Luật tổ chức Tòa án nhân dân năm 2014 về vai trò của Tòa án nhân dân là cơ quan xét xử, thực hiện quyền tư pháp, cho nên mọi tranh chấp, khiếu kiện của cá nhân, cơ quan, tổ chức về dân sự Tòa án phải có trách nhiệm giải quyết, đồng thời bổ sung vấn đề này nhằm đồng bộ với Bộ luật dân sự năm 2015.</w:t>
      </w:r>
    </w:p>
    <w:p w14:paraId="0F9609E2"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Vụ án KDTM khởi kiện phải đúng với cấp Tòa án có thẩm quyền giải quyết theo quy định tại Điều 35, Điều 36, Điều 37 và Điều 38 BLTTDS năm 2015.</w:t>
      </w:r>
    </w:p>
    <w:p w14:paraId="0A05DB3A" w14:textId="052585D4"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Vụ án KDTM được khởi kiện phải đúng thẩm quyền của Tòa án theo lãnh thổ quy định tại Điều </w:t>
      </w:r>
      <w:r w:rsidRPr="00296EB0">
        <w:rPr>
          <w:rFonts w:ascii="Times New Roman" w:hAnsi="Times New Roman" w:cs="Times New Roman"/>
          <w:sz w:val="26"/>
          <w:szCs w:val="26"/>
        </w:rPr>
        <w:t xml:space="preserve">35, </w:t>
      </w:r>
      <w:r w:rsidRPr="00296EB0">
        <w:rPr>
          <w:rFonts w:ascii="Times New Roman" w:hAnsi="Times New Roman" w:cs="Times New Roman"/>
          <w:sz w:val="26"/>
          <w:szCs w:val="26"/>
          <w:lang w:val="vi-VN"/>
        </w:rPr>
        <w:t>39 BLTTDS năm 2015</w:t>
      </w:r>
      <w:r w:rsidRPr="00296EB0">
        <w:rPr>
          <w:rFonts w:ascii="Times New Roman" w:hAnsi="Times New Roman" w:cs="Times New Roman"/>
          <w:sz w:val="26"/>
          <w:szCs w:val="26"/>
        </w:rPr>
        <w:t xml:space="preserve"> (sửa đổi 2025)</w:t>
      </w:r>
      <w:r w:rsidRPr="00296EB0">
        <w:rPr>
          <w:rFonts w:ascii="Times New Roman" w:hAnsi="Times New Roman" w:cs="Times New Roman"/>
          <w:sz w:val="26"/>
          <w:szCs w:val="26"/>
          <w:lang w:val="vi-VN"/>
        </w:rPr>
        <w:t>. Nếu Tòa án nhận được đơn khởi kiện là Tòa án do các bên thỏa thuận lựa chọn Tòa án giải quyết thì ngoài việc gửi đơn khởi kiện còn phải kèm theo văn bản thỏa thuận lựa chọn Tòa án giải quyết vụ án KDTM giữa các bên. Tuy nhiên, việc thỏa thuận của các đương sự chỉ được chấp nhận khi phù hợp với quy định của pháp luật.</w:t>
      </w:r>
    </w:p>
    <w:p w14:paraId="1DB7F56C" w14:textId="5BDF9CFB"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Ba là</w:t>
      </w:r>
      <w:r w:rsidRPr="00296EB0">
        <w:rPr>
          <w:rFonts w:ascii="Times New Roman" w:hAnsi="Times New Roman" w:cs="Times New Roman"/>
          <w:sz w:val="26"/>
          <w:szCs w:val="26"/>
          <w:lang w:val="vi-VN"/>
        </w:rPr>
        <w:t xml:space="preserve">, vụ án KDTM do đương sự yêu cầu phải chưa được giải quyết bằng bản án, quyết định đã có hiệu lực pháp luật của Tòa án hoặc quyết định đã có hiệu </w:t>
      </w:r>
      <w:r w:rsidRPr="00296EB0">
        <w:rPr>
          <w:rFonts w:ascii="Times New Roman" w:hAnsi="Times New Roman" w:cs="Times New Roman"/>
          <w:sz w:val="26"/>
          <w:szCs w:val="26"/>
          <w:lang w:val="vi-VN"/>
        </w:rPr>
        <w:lastRenderedPageBreak/>
        <w:t>lực của cơ quan nhà nước có thẩm quyền, trừ trường hợp vụ án mà Tòa án bác đơn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Tòa án chưa chấp nhận yêu cầu và theo quy định của pháp luật được quyền khởi kiện lại (điểm c khoản 1 Điều 192 BLTTDS năm 2015).</w:t>
      </w:r>
    </w:p>
    <w:p w14:paraId="354EF04D" w14:textId="2AE9EFDF"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Bốn là</w:t>
      </w:r>
      <w:r w:rsidRPr="00296EB0">
        <w:rPr>
          <w:rFonts w:ascii="Times New Roman" w:hAnsi="Times New Roman" w:cs="Times New Roman"/>
          <w:sz w:val="26"/>
          <w:szCs w:val="26"/>
          <w:lang w:val="vi-VN"/>
        </w:rPr>
        <w:t>, hình thức, nội dung đơn khởi kiện: Việc khởi kiện phải được thực hiện bằng đơn khởi kiện gửi cho Tòa án có thẩm quyền. BLTTDS năm 2015 chỉ thừa nhận một hình thức khởi kiện duy nhất là đơn khởi kiện thể hiện bằng chữ viết tiếng Việt, không thừa nhận việc khởi kiện bằng lời nói hoặc hình thức khác không phải là văn bản và thể hiện bằng các ký hiệu, ngôn ngữ khác không phải là tiếng Việt. Đơn khởi kiện được hiểu là hình thức thể hiện ý chí bằng văn bản, do các chủ thể có quyền khởi kiện soạn thảo để đưa tranh chấp ra Tòa án giải quyết. So với quy định tại Điều 164 BLTTDS năm 2004, sửa đổi bổ sung năm 2011 thì quy định về hình thức, nội dung đơn khởi kiện tại Điều 189 BLTTDS năm 2015 đã được sửa đổi, bổ sung theo hướng dẫn cụ thể cách thức làm đơn khởi kiện đối với từng chủ thể và tài liệu chứng cứ kèm theo đơn khởi kiện.</w:t>
      </w:r>
    </w:p>
    <w:p w14:paraId="30657910" w14:textId="3568597B"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Để đảm bảo thống nhất hình thức, nội dung đơn khởi kiện, Tòa án nhân dân tối cao ban hành mẫu đơn khởi kiện trong Nghị quyết 01/2017/NQ-HĐTP ngày 13/01/2017 của Hội đồng Thẩm phán Tòa án nhân dân tối cao về biểu mẫu trong tố tụng dân sự và các Tòa án phải niêm yết công khai tại trụ sở mẫu đơn này để các chủ thể khởi kiện thực hiện quyền khởi kiện [10]. Khi nộp cho Tòa án có thẩm quyền đơn khởi kiện được làm theo mẫu quy định và có đầy đủ các nội dung theo quy định tại khoản 4 Điều 189 BLTTDS năm 2015 thì được coi là đơn khởi kiện hợp pháp. </w:t>
      </w:r>
    </w:p>
    <w:p w14:paraId="3FE23267"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Về việc đương sự gửi đơn khởi kiện đến Tòa án: Theo quy định tại khoản 1 Điều 190 BLTTDS năm 2015 quy định các phương thức gửi đơn khởi kiện như sau:</w:t>
      </w:r>
    </w:p>
    <w:p w14:paraId="63B48038"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 Nộp trực tiếp tại Tòa án;</w:t>
      </w:r>
    </w:p>
    <w:p w14:paraId="1EA7C647"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b) Gửi đến Tòa án theo đường dịch vụ bưu chính;</w:t>
      </w:r>
    </w:p>
    <w:p w14:paraId="256E54C8" w14:textId="349296B5"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c) Gửi trực tuyến bằng hình thức điện tử qua Cổng thông tin điện tử của Tòa án (nếu có)”.</w:t>
      </w:r>
    </w:p>
    <w:p w14:paraId="14B73EF9"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Ngoài thủ tục gửi đơn khởi kiện bằng phương thức nộp trực tiếp tại Tòa án, gửi đến Tòa án theo đường dịch vụ bưu chính, người khởi kiện còn có thể gửi đơn khởi kiện kèm theo tài liệu, chứng cứ mà mình hiện có đến Tòa án có thẩm quyền giải quyết vụ án bằng phương thức gửi trực tuyến qua Cổng thông tin điện tử của Tòa án (nếu có). Đây là điểm mới nhằm tiến tới hiện đại hóa hoạt động của Tòa án và tạo mọi thuận lợi cho người khởi kiện và cũng là cơ sở cho việc cải cách thủ tục hành chính tư pháp tại Tòa án theo hướng khởi kiện, cung cấp chứng cứ thông qua hộp thư điện tử. Vấn đề này đã được nhiều nước áp dụng như ở Pháp, Hàn Quốc, Nhật Bản… Tuy nhiên, đây là vấn đề mới từ trước đến nay chưa thực hiện nên cần có hướng dẫn thi hành.</w:t>
      </w:r>
    </w:p>
    <w:p w14:paraId="54F7806A" w14:textId="2C91D662" w:rsidR="007D65F4" w:rsidRPr="00296EB0" w:rsidRDefault="007D65F4" w:rsidP="007D65F4">
      <w:pPr>
        <w:pStyle w:val="ListParagraph"/>
        <w:numPr>
          <w:ilvl w:val="0"/>
          <w:numId w:val="16"/>
        </w:numPr>
        <w:spacing w:before="60" w:after="60" w:line="360" w:lineRule="auto"/>
        <w:ind w:left="990" w:hanging="270"/>
        <w:jc w:val="both"/>
        <w:rPr>
          <w:rFonts w:ascii="Times New Roman" w:hAnsi="Times New Roman" w:cs="Times New Roman"/>
          <w:b/>
          <w:bCs/>
          <w:i/>
          <w:iCs/>
          <w:sz w:val="26"/>
          <w:szCs w:val="26"/>
          <w:lang w:val="vi-VN"/>
        </w:rPr>
      </w:pPr>
      <w:r w:rsidRPr="00296EB0">
        <w:rPr>
          <w:rFonts w:ascii="Times New Roman" w:hAnsi="Times New Roman" w:cs="Times New Roman"/>
          <w:b/>
          <w:bCs/>
          <w:i/>
          <w:iCs/>
          <w:sz w:val="26"/>
          <w:szCs w:val="26"/>
          <w:lang w:val="vi-VN"/>
        </w:rPr>
        <w:t>Thụ lý vụ án kinh doanh thương mại</w:t>
      </w:r>
    </w:p>
    <w:p w14:paraId="360657EC"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Thụ lý vụ án KDTM là việc Tòa án nhận đơn khởi kiện vụ án KDTM của người khởi kiện và vào sổ thụ lý vụ án để giải quyết. </w:t>
      </w:r>
    </w:p>
    <w:p w14:paraId="2C67C46A"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Thụ lý vụ án bao gồm các thủ tục: Nhận đơn và phân công Thẩm phán xử lý đơn khởi kiện, thủ tục thụ lý vụ án và phân công Thẩm phán giải quyết vụ án đã thụ lý.</w:t>
      </w:r>
    </w:p>
    <w:p w14:paraId="23E6DB85" w14:textId="77777777"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Thủ tục nhận đơn và phân công Thẩm phán xử lý đơn khởi kiện.</w:t>
      </w:r>
    </w:p>
    <w:p w14:paraId="25F15CF9" w14:textId="6FB58051" w:rsidR="007D65F4" w:rsidRPr="00296EB0" w:rsidRDefault="007D65F4" w:rsidP="007D65F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Khoản 1 Điều 191 BLTTDS năm 2015 quy định:</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“Tòa án qua bộ phận tiếp nhận đơn phải nhận đơn khởi kiện do người khởi kiện nộp trực tiếp tại Tòa án hoặc gửi qua dịch vụ bưu chính và phải ghi vào sổ nhận đơn; trường hợp Tòa án nhận đơn khởi kiện được gửi bằng phương thức gửi trực tuyến thì Tòa án in ra bản giấy và phải ghi vào sổ nhận đơn.</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 xml:space="preserve">Khi nhận đơn khởi kiện nộp trực tiếp, Tòa án có trách nhiệm cấp ngay giấy xác nhận đã nhận đơn cho người khởi kiện. Đối với trường hợp nhận đơn qua dịch vụ bưu chính thì trong thời hạn 02 ngày làm việc, kể từ ngày nhận đơn, Tòa án phải gửi thông báo nhận đơn cho người khởi kiện. Trường hợp </w:t>
      </w:r>
      <w:r w:rsidRPr="00296EB0">
        <w:rPr>
          <w:rFonts w:ascii="Times New Roman" w:hAnsi="Times New Roman" w:cs="Times New Roman"/>
          <w:sz w:val="26"/>
          <w:szCs w:val="26"/>
          <w:lang w:val="vi-VN"/>
        </w:rPr>
        <w:lastRenderedPageBreak/>
        <w:t>nhận đơn khởi kiện bằng phương thức gửi trực tuyến thì Tòa án phải thông báo ngay việc nhận đơn cho người khởi kiện qua Cổng thông tin điện tử của Tòa án (nếu có)”.</w:t>
      </w:r>
    </w:p>
    <w:p w14:paraId="7D43DC63" w14:textId="1837C5A5" w:rsidR="009F0F6E" w:rsidRPr="00296EB0" w:rsidRDefault="007D65F4" w:rsidP="006238DC">
      <w:pPr>
        <w:spacing w:before="60" w:after="60" w:line="360" w:lineRule="auto"/>
        <w:ind w:firstLine="720"/>
        <w:jc w:val="both"/>
        <w:rPr>
          <w:rFonts w:ascii="Times New Roman" w:hAnsi="Times New Roman" w:cs="Times New Roman"/>
          <w:color w:val="FFFFFF" w:themeColor="background1"/>
          <w:sz w:val="26"/>
          <w:szCs w:val="26"/>
        </w:rPr>
      </w:pPr>
      <w:r w:rsidRPr="00296EB0">
        <w:rPr>
          <w:rFonts w:ascii="Times New Roman" w:hAnsi="Times New Roman" w:cs="Times New Roman"/>
          <w:sz w:val="26"/>
          <w:szCs w:val="26"/>
          <w:lang w:val="vi-VN"/>
        </w:rPr>
        <w:t>+ Về xử lý đơn khởi kiện theo quy định tại khoản 3 Điều 191 BLTTDS năm 2015</w:t>
      </w:r>
      <w:r w:rsidRPr="00296EB0">
        <w:rPr>
          <w:rFonts w:ascii="Times New Roman" w:hAnsi="Times New Roman" w:cs="Times New Roman"/>
          <w:sz w:val="26"/>
          <w:szCs w:val="26"/>
        </w:rPr>
        <w:t>:</w:t>
      </w:r>
      <w:r w:rsidR="008B118E" w:rsidRPr="00296EB0">
        <w:rPr>
          <w:rFonts w:ascii="Times New Roman" w:hAnsi="Times New Roman" w:cs="Times New Roman"/>
          <w:color w:val="FFFFFF" w:themeColor="background1"/>
          <w:sz w:val="26"/>
          <w:szCs w:val="26"/>
        </w:rPr>
        <w:t xml:space="preserve"> </w:t>
      </w:r>
      <w:r w:rsidR="008B118E" w:rsidRPr="00296EB0">
        <w:rPr>
          <w:rFonts w:ascii="Times New Roman" w:hAnsi="Times New Roman" w:cs="Times New Roman"/>
          <w:color w:val="000000" w:themeColor="text1"/>
          <w:sz w:val="26"/>
          <w:szCs w:val="26"/>
        </w:rPr>
        <w:t>Qu</w:t>
      </w:r>
      <w:r w:rsidRPr="00296EB0">
        <w:rPr>
          <w:rFonts w:ascii="Times New Roman" w:hAnsi="Times New Roman" w:cs="Times New Roman"/>
          <w:color w:val="000000" w:themeColor="text1"/>
          <w:sz w:val="26"/>
          <w:szCs w:val="26"/>
        </w:rPr>
        <w:t>á trình xử lý đơn khởi kiện, Thẩm phán có quyền:</w:t>
      </w:r>
      <w:r w:rsidR="008B118E" w:rsidRPr="00296EB0">
        <w:rPr>
          <w:rFonts w:ascii="Times New Roman" w:hAnsi="Times New Roman" w:cs="Times New Roman"/>
          <w:color w:val="000000" w:themeColor="text1"/>
          <w:sz w:val="26"/>
          <w:szCs w:val="26"/>
        </w:rPr>
        <w:t xml:space="preserve"> </w:t>
      </w:r>
      <w:r w:rsidRPr="00296EB0">
        <w:rPr>
          <w:rFonts w:ascii="Times New Roman" w:hAnsi="Times New Roman" w:cs="Times New Roman"/>
          <w:color w:val="000000" w:themeColor="text1"/>
          <w:sz w:val="26"/>
          <w:szCs w:val="26"/>
        </w:rPr>
        <w:t>Yêu cầu sửa đổi, bổ sung đơn khởi kiện</w:t>
      </w:r>
      <w:r w:rsidR="008B118E" w:rsidRPr="00296EB0">
        <w:rPr>
          <w:rFonts w:ascii="Times New Roman" w:hAnsi="Times New Roman" w:cs="Times New Roman"/>
          <w:color w:val="000000" w:themeColor="text1"/>
          <w:sz w:val="26"/>
          <w:szCs w:val="26"/>
        </w:rPr>
        <w:t xml:space="preserve"> hoặc Chuyển đơn khởi kiện cho Tòa án có thẩm quyền; trả lại đơn kiện hoặc Tiến hành thủ tục thụ lý vụ án và phân công Thẩm phán giải quyết vụ án đã thụ lý.</w:t>
      </w:r>
      <w:r w:rsidRPr="00296EB0">
        <w:rPr>
          <w:rFonts w:ascii="Times New Roman" w:hAnsi="Times New Roman" w:cs="Times New Roman"/>
          <w:color w:val="FFFFFF" w:themeColor="background1"/>
          <w:sz w:val="26"/>
          <w:szCs w:val="26"/>
        </w:rPr>
        <w:t>ử lý đơn khởi kiện, Thẩm phán có quyềnđổi, bổ sung đơn khởi kiện</w:t>
      </w:r>
    </w:p>
    <w:p w14:paraId="62CBEE4B" w14:textId="7206AB94" w:rsidR="00DF6824" w:rsidRPr="00296EB0" w:rsidRDefault="00DF6824" w:rsidP="00471C36">
      <w:pPr>
        <w:pStyle w:val="ListParagraph"/>
        <w:numPr>
          <w:ilvl w:val="0"/>
          <w:numId w:val="16"/>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Hòa giải và chuẩn bị xét xử</w:t>
      </w:r>
    </w:p>
    <w:p w14:paraId="1E23CAA8" w14:textId="1EF55C63" w:rsidR="002567C7" w:rsidRPr="00296EB0" w:rsidRDefault="00D164C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Đối với </w:t>
      </w:r>
      <w:r w:rsidR="002F16D2" w:rsidRPr="00296EB0">
        <w:rPr>
          <w:rFonts w:ascii="Times New Roman" w:hAnsi="Times New Roman" w:cs="Times New Roman"/>
          <w:sz w:val="26"/>
          <w:szCs w:val="26"/>
          <w:lang w:val="vi-VN"/>
        </w:rPr>
        <w:t xml:space="preserve">vụ án KDTM, thời hạn chuẩn bị xét xử là </w:t>
      </w:r>
      <w:r w:rsidR="00687A94" w:rsidRPr="00296EB0">
        <w:rPr>
          <w:rFonts w:ascii="Times New Roman" w:hAnsi="Times New Roman" w:cs="Times New Roman"/>
          <w:sz w:val="26"/>
          <w:szCs w:val="26"/>
          <w:lang w:val="vi-VN"/>
        </w:rPr>
        <w:t>02 tháng kể từ ngày thụ lý vụ án</w:t>
      </w:r>
      <w:r w:rsidR="009029AF" w:rsidRPr="00296EB0">
        <w:rPr>
          <w:rFonts w:ascii="Times New Roman" w:hAnsi="Times New Roman" w:cs="Times New Roman"/>
          <w:sz w:val="26"/>
          <w:szCs w:val="26"/>
          <w:lang w:val="vi-VN"/>
        </w:rPr>
        <w:t>. Những vụ án có tính chất ph</w:t>
      </w:r>
      <w:r w:rsidR="008B77D7" w:rsidRPr="00296EB0">
        <w:rPr>
          <w:rFonts w:ascii="Times New Roman" w:hAnsi="Times New Roman" w:cs="Times New Roman"/>
          <w:sz w:val="26"/>
          <w:szCs w:val="26"/>
          <w:lang w:val="vi-VN"/>
        </w:rPr>
        <w:t xml:space="preserve">ức tạp hoặc do có sự kiện bất khả kháng, trở ngại khách quan thì Chánh án Tòa án có thể </w:t>
      </w:r>
      <w:r w:rsidR="003C4F2B" w:rsidRPr="00296EB0">
        <w:rPr>
          <w:rFonts w:ascii="Times New Roman" w:hAnsi="Times New Roman" w:cs="Times New Roman"/>
          <w:sz w:val="26"/>
          <w:szCs w:val="26"/>
          <w:lang w:val="vi-VN"/>
        </w:rPr>
        <w:t>quyết định gia hạn thời hạn chuẩn bị xét xử nhưng không quá 01 tháng</w:t>
      </w:r>
      <w:r w:rsidR="002567C7" w:rsidRPr="00296EB0">
        <w:rPr>
          <w:rFonts w:ascii="Times New Roman" w:hAnsi="Times New Roman" w:cs="Times New Roman"/>
          <w:sz w:val="26"/>
          <w:szCs w:val="26"/>
          <w:lang w:val="vi-VN"/>
        </w:rPr>
        <w:t>.</w:t>
      </w:r>
    </w:p>
    <w:p w14:paraId="5C3623C4" w14:textId="7E50F422" w:rsidR="003C4F2B" w:rsidRPr="00296EB0" w:rsidRDefault="003C4F2B"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Trong giai đoạn chuẩn bị xét xử, thẩm phán phải thực hiện các công việc: lập hồ sơ vụ án</w:t>
      </w:r>
      <w:r w:rsidR="005B461D" w:rsidRPr="00296EB0">
        <w:rPr>
          <w:rFonts w:ascii="Times New Roman" w:hAnsi="Times New Roman" w:cs="Times New Roman"/>
          <w:sz w:val="26"/>
          <w:szCs w:val="26"/>
          <w:lang w:val="vi-VN"/>
        </w:rPr>
        <w:t>; xác định tư cách đương sự; người tham gia tố tụng khác; xác định quan hệ tranh chấp giữa các đương sự</w:t>
      </w:r>
      <w:r w:rsidR="00BC3541" w:rsidRPr="00296EB0">
        <w:rPr>
          <w:rFonts w:ascii="Times New Roman" w:hAnsi="Times New Roman" w:cs="Times New Roman"/>
          <w:sz w:val="26"/>
          <w:szCs w:val="26"/>
          <w:lang w:val="vi-VN"/>
        </w:rPr>
        <w:t xml:space="preserve"> và pháp luật cần áp dụng; làm rõ những tình tiết khách quan của vụ án; xác minh, thu thập chứng cứ; </w:t>
      </w:r>
      <w:r w:rsidR="007D6209" w:rsidRPr="00296EB0">
        <w:rPr>
          <w:rFonts w:ascii="Times New Roman" w:hAnsi="Times New Roman" w:cs="Times New Roman"/>
          <w:sz w:val="26"/>
          <w:szCs w:val="26"/>
          <w:lang w:val="vi-VN"/>
        </w:rPr>
        <w:t>áp dụng biện pháp khẩn cấp tạm thời; tổ chức phiên họp</w:t>
      </w:r>
      <w:r w:rsidR="00DD2B2A" w:rsidRPr="00296EB0">
        <w:rPr>
          <w:rFonts w:ascii="Times New Roman" w:hAnsi="Times New Roman" w:cs="Times New Roman"/>
          <w:sz w:val="26"/>
          <w:szCs w:val="26"/>
          <w:lang w:val="vi-VN"/>
        </w:rPr>
        <w:t xml:space="preserve"> kiểm tra việc giao nộp, tiếp cận, công khai chứng cứ và hòa giải</w:t>
      </w:r>
      <w:r w:rsidR="002D6C94" w:rsidRPr="00296EB0">
        <w:rPr>
          <w:rFonts w:ascii="Times New Roman" w:hAnsi="Times New Roman" w:cs="Times New Roman"/>
          <w:sz w:val="26"/>
          <w:szCs w:val="26"/>
          <w:lang w:val="vi-VN"/>
        </w:rPr>
        <w:t xml:space="preserve"> (trừ trường hợp vụ án được giải quyết theo thủ tục rút gọn).</w:t>
      </w:r>
      <w:r w:rsidR="00BF5EEF" w:rsidRPr="00296EB0">
        <w:rPr>
          <w:rFonts w:ascii="Times New Roman" w:hAnsi="Times New Roman" w:cs="Times New Roman"/>
          <w:sz w:val="26"/>
          <w:szCs w:val="26"/>
          <w:lang w:val="vi-VN"/>
        </w:rPr>
        <w:t xml:space="preserve"> Trong các </w:t>
      </w:r>
      <w:r w:rsidR="00D122E1" w:rsidRPr="00296EB0">
        <w:rPr>
          <w:rFonts w:ascii="Times New Roman" w:hAnsi="Times New Roman" w:cs="Times New Roman"/>
          <w:sz w:val="26"/>
          <w:szCs w:val="26"/>
          <w:lang w:val="vi-VN"/>
        </w:rPr>
        <w:t>công việc trên thì việc tổ chức phiên hòa giải là hoạt động vô cùng quan trọng</w:t>
      </w:r>
      <w:r w:rsidR="00D91594" w:rsidRPr="00296EB0">
        <w:rPr>
          <w:rFonts w:ascii="Times New Roman" w:hAnsi="Times New Roman" w:cs="Times New Roman"/>
          <w:sz w:val="26"/>
          <w:szCs w:val="26"/>
          <w:lang w:val="vi-VN"/>
        </w:rPr>
        <w:t>,</w:t>
      </w:r>
      <w:r w:rsidR="00B550E4" w:rsidRPr="00296EB0">
        <w:rPr>
          <w:rFonts w:ascii="Times New Roman" w:hAnsi="Times New Roman" w:cs="Times New Roman"/>
          <w:sz w:val="26"/>
          <w:szCs w:val="26"/>
          <w:lang w:val="vi-VN"/>
        </w:rPr>
        <w:t xml:space="preserve"> thể hiện được đặc trưng của</w:t>
      </w:r>
      <w:r w:rsidR="00D966AA" w:rsidRPr="00296EB0">
        <w:rPr>
          <w:rFonts w:ascii="Times New Roman" w:hAnsi="Times New Roman" w:cs="Times New Roman"/>
          <w:sz w:val="26"/>
          <w:szCs w:val="26"/>
          <w:lang w:val="vi-VN"/>
        </w:rPr>
        <w:t xml:space="preserve"> hoạt động</w:t>
      </w:r>
      <w:r w:rsidR="00B550E4" w:rsidRPr="00296EB0">
        <w:rPr>
          <w:rFonts w:ascii="Times New Roman" w:hAnsi="Times New Roman" w:cs="Times New Roman"/>
          <w:sz w:val="26"/>
          <w:szCs w:val="26"/>
          <w:lang w:val="vi-VN"/>
        </w:rPr>
        <w:t xml:space="preserve"> t</w:t>
      </w:r>
      <w:r w:rsidR="00103F92" w:rsidRPr="00296EB0">
        <w:rPr>
          <w:rFonts w:ascii="Times New Roman" w:hAnsi="Times New Roman" w:cs="Times New Roman"/>
          <w:sz w:val="26"/>
          <w:szCs w:val="26"/>
          <w:lang w:val="vi-VN"/>
        </w:rPr>
        <w:t>ố tụng dân sự</w:t>
      </w:r>
      <w:r w:rsidR="00D966AA" w:rsidRPr="00296EB0">
        <w:rPr>
          <w:rFonts w:ascii="Times New Roman" w:hAnsi="Times New Roman" w:cs="Times New Roman"/>
          <w:sz w:val="26"/>
          <w:szCs w:val="26"/>
          <w:lang w:val="vi-VN"/>
        </w:rPr>
        <w:t>, tôn trọng sự thỏa thuận của các bên trong tranh chấp</w:t>
      </w:r>
      <w:r w:rsidR="00103F92" w:rsidRPr="00296EB0">
        <w:rPr>
          <w:rFonts w:ascii="Times New Roman" w:hAnsi="Times New Roman" w:cs="Times New Roman"/>
          <w:sz w:val="26"/>
          <w:szCs w:val="26"/>
          <w:lang w:val="vi-VN"/>
        </w:rPr>
        <w:t xml:space="preserve">. </w:t>
      </w:r>
    </w:p>
    <w:p w14:paraId="54140012" w14:textId="6328C3D0" w:rsidR="008A5D33" w:rsidRPr="00296EB0" w:rsidRDefault="00C632A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Hết thời hạn chuẩn bị xét xử, </w:t>
      </w:r>
      <w:r w:rsidR="00113563" w:rsidRPr="00296EB0">
        <w:rPr>
          <w:rFonts w:ascii="Times New Roman" w:hAnsi="Times New Roman" w:cs="Times New Roman"/>
          <w:sz w:val="26"/>
          <w:szCs w:val="26"/>
          <w:lang w:val="vi-VN"/>
        </w:rPr>
        <w:t>thẩm phán phải ra một trong các quyết định sau:</w:t>
      </w:r>
    </w:p>
    <w:p w14:paraId="72CA6D58" w14:textId="420509D0" w:rsidR="00113563" w:rsidRPr="00296EB0" w:rsidRDefault="0011356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Công nhận sự thỏa thuận của các đương sự</w:t>
      </w:r>
    </w:p>
    <w:p w14:paraId="1E5E1922" w14:textId="340FD2C7" w:rsidR="00103F92" w:rsidRPr="00296EB0" w:rsidRDefault="00183054"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Trong trường hợp </w:t>
      </w:r>
      <w:r w:rsidR="00FA7BF3" w:rsidRPr="00296EB0">
        <w:rPr>
          <w:rFonts w:ascii="Times New Roman" w:hAnsi="Times New Roman" w:cs="Times New Roman"/>
          <w:sz w:val="26"/>
          <w:szCs w:val="26"/>
          <w:lang w:val="vi-VN"/>
        </w:rPr>
        <w:t>các đương sự</w:t>
      </w:r>
      <w:r w:rsidR="009D03F4" w:rsidRPr="00296EB0">
        <w:rPr>
          <w:rFonts w:ascii="Times New Roman" w:hAnsi="Times New Roman" w:cs="Times New Roman"/>
          <w:sz w:val="26"/>
          <w:szCs w:val="26"/>
          <w:lang w:val="vi-VN"/>
        </w:rPr>
        <w:t xml:space="preserve"> thỏa thuận được với nhau về việc giải quyết toàn bộ vụ án</w:t>
      </w:r>
      <w:r w:rsidR="00027EC0" w:rsidRPr="00296EB0">
        <w:rPr>
          <w:rFonts w:ascii="Times New Roman" w:hAnsi="Times New Roman" w:cs="Times New Roman"/>
          <w:sz w:val="26"/>
          <w:szCs w:val="26"/>
          <w:lang w:val="vi-VN"/>
        </w:rPr>
        <w:t xml:space="preserve"> trong phiên họp hòa giải, </w:t>
      </w:r>
      <w:r w:rsidR="00F74E75" w:rsidRPr="00296EB0">
        <w:rPr>
          <w:rFonts w:ascii="Times New Roman" w:hAnsi="Times New Roman" w:cs="Times New Roman"/>
          <w:sz w:val="26"/>
          <w:szCs w:val="26"/>
          <w:lang w:val="vi-VN"/>
        </w:rPr>
        <w:t>Tòa án lập biên bản hòa giải thành</w:t>
      </w:r>
      <w:r w:rsidR="0023611F" w:rsidRPr="00296EB0">
        <w:rPr>
          <w:rFonts w:ascii="Times New Roman" w:hAnsi="Times New Roman" w:cs="Times New Roman"/>
          <w:sz w:val="26"/>
          <w:szCs w:val="26"/>
          <w:lang w:val="vi-VN"/>
        </w:rPr>
        <w:t>.</w:t>
      </w:r>
      <w:r w:rsidR="000F731F" w:rsidRPr="00296EB0">
        <w:rPr>
          <w:rFonts w:ascii="Times New Roman" w:hAnsi="Times New Roman" w:cs="Times New Roman"/>
          <w:color w:val="FFFFFF" w:themeColor="background1"/>
          <w:sz w:val="26"/>
          <w:szCs w:val="26"/>
          <w:lang w:val="vi-VN"/>
        </w:rPr>
        <w:t>“</w:t>
      </w:r>
      <w:r w:rsidR="0023611F" w:rsidRPr="00296EB0">
        <w:rPr>
          <w:rFonts w:ascii="Times New Roman" w:hAnsi="Times New Roman" w:cs="Times New Roman"/>
          <w:sz w:val="26"/>
          <w:szCs w:val="26"/>
          <w:lang w:val="vi-VN"/>
        </w:rPr>
        <w:t xml:space="preserve">Hết thời hạn 07 ngày kể từ ngày lập biên bản </w:t>
      </w:r>
      <w:r w:rsidR="00400D67" w:rsidRPr="00296EB0">
        <w:rPr>
          <w:rFonts w:ascii="Times New Roman" w:hAnsi="Times New Roman" w:cs="Times New Roman"/>
          <w:sz w:val="26"/>
          <w:szCs w:val="26"/>
          <w:lang w:val="vi-VN"/>
        </w:rPr>
        <w:t>hòa giải thành mà không có đương sự nào thay đổi ý kiến về sự thỏa thuận đó thì Thẩm phán chủ trì phiên hòa giả</w:t>
      </w:r>
      <w:r w:rsidR="002946C5" w:rsidRPr="00296EB0">
        <w:rPr>
          <w:rFonts w:ascii="Times New Roman" w:hAnsi="Times New Roman" w:cs="Times New Roman"/>
          <w:sz w:val="26"/>
          <w:szCs w:val="26"/>
          <w:lang w:val="vi-VN"/>
        </w:rPr>
        <w:t xml:space="preserve">i hoặc Thẩm </w:t>
      </w:r>
      <w:r w:rsidR="002946C5" w:rsidRPr="00296EB0">
        <w:rPr>
          <w:rFonts w:ascii="Times New Roman" w:hAnsi="Times New Roman" w:cs="Times New Roman"/>
          <w:sz w:val="26"/>
          <w:szCs w:val="26"/>
          <w:lang w:val="vi-VN"/>
        </w:rPr>
        <w:lastRenderedPageBreak/>
        <w:t xml:space="preserve">phán được Chánh án </w:t>
      </w:r>
      <w:r w:rsidR="00644E90" w:rsidRPr="00296EB0">
        <w:rPr>
          <w:rFonts w:ascii="Times New Roman" w:hAnsi="Times New Roman" w:cs="Times New Roman"/>
          <w:sz w:val="26"/>
          <w:szCs w:val="26"/>
          <w:lang w:val="vi-VN"/>
        </w:rPr>
        <w:t>phân công sẽ ra quyết định công nhận sự thỏa thuận của các đương sự.</w:t>
      </w:r>
      <w:r w:rsidR="000F731F" w:rsidRPr="00296EB0">
        <w:rPr>
          <w:rFonts w:ascii="Times New Roman" w:hAnsi="Times New Roman" w:cs="Times New Roman"/>
          <w:color w:val="FFFFFF" w:themeColor="background1"/>
          <w:sz w:val="26"/>
          <w:szCs w:val="26"/>
          <w:lang w:val="vi-VN"/>
        </w:rPr>
        <w:t>”</w:t>
      </w:r>
    </w:p>
    <w:p w14:paraId="446EC5C0" w14:textId="2297FCDF" w:rsidR="00113563" w:rsidRPr="00296EB0" w:rsidRDefault="0011356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w:t>
      </w:r>
      <w:r w:rsidR="009A48CE" w:rsidRPr="00296EB0">
        <w:rPr>
          <w:rFonts w:ascii="Times New Roman" w:hAnsi="Times New Roman" w:cs="Times New Roman"/>
          <w:sz w:val="26"/>
          <w:szCs w:val="26"/>
          <w:lang w:val="vi-VN"/>
        </w:rPr>
        <w:t>Tạm đình chỉ giải quyết vụ án KDTM</w:t>
      </w:r>
    </w:p>
    <w:p w14:paraId="414BFFAB" w14:textId="36C510D3" w:rsidR="00270FD7" w:rsidRPr="00296EB0" w:rsidRDefault="000E266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Trong một số trường hợp</w:t>
      </w:r>
      <w:r w:rsidR="00776B1D" w:rsidRPr="00296EB0">
        <w:rPr>
          <w:rFonts w:ascii="Times New Roman" w:hAnsi="Times New Roman" w:cs="Times New Roman"/>
          <w:sz w:val="26"/>
          <w:szCs w:val="26"/>
          <w:lang w:val="vi-VN"/>
        </w:rPr>
        <w:t xml:space="preserve"> được quy định tại Khoản 1, Điều 214, BLTTDS</w:t>
      </w:r>
      <w:r w:rsidRPr="00296EB0">
        <w:rPr>
          <w:rFonts w:ascii="Times New Roman" w:hAnsi="Times New Roman" w:cs="Times New Roman"/>
          <w:sz w:val="26"/>
          <w:szCs w:val="26"/>
          <w:lang w:val="vi-VN"/>
        </w:rPr>
        <w:t xml:space="preserve">, để đảm bảo </w:t>
      </w:r>
      <w:r w:rsidR="00345E52" w:rsidRPr="00296EB0">
        <w:rPr>
          <w:rFonts w:ascii="Times New Roman" w:hAnsi="Times New Roman" w:cs="Times New Roman"/>
          <w:sz w:val="26"/>
          <w:szCs w:val="26"/>
          <w:lang w:val="vi-VN"/>
        </w:rPr>
        <w:t>thời hạn chuẩn bị xét xử</w:t>
      </w:r>
      <w:r w:rsidR="005910F4" w:rsidRPr="00296EB0">
        <w:rPr>
          <w:rFonts w:ascii="Times New Roman" w:hAnsi="Times New Roman" w:cs="Times New Roman"/>
          <w:sz w:val="26"/>
          <w:szCs w:val="26"/>
          <w:lang w:val="vi-VN"/>
        </w:rPr>
        <w:t>, Tòa án ra quyết định tạm đình chỉ giải quyết vụ án</w:t>
      </w:r>
      <w:r w:rsidR="000F44E3" w:rsidRPr="00296EB0">
        <w:rPr>
          <w:rFonts w:ascii="Times New Roman" w:hAnsi="Times New Roman" w:cs="Times New Roman"/>
          <w:sz w:val="26"/>
          <w:szCs w:val="26"/>
          <w:lang w:val="vi-VN"/>
        </w:rPr>
        <w:t>. Một số trường hợp tạm đình chỉ giải quyết vụ án có thể kể đến như</w:t>
      </w:r>
      <w:r w:rsidR="00E824FC" w:rsidRPr="00296EB0">
        <w:rPr>
          <w:rFonts w:ascii="Times New Roman" w:hAnsi="Times New Roman" w:cs="Times New Roman"/>
          <w:sz w:val="26"/>
          <w:szCs w:val="26"/>
          <w:lang w:val="vi-VN"/>
        </w:rPr>
        <w:t xml:space="preserve"> đương sự là cá nhân chết, cơ quan, tổ chức đã hợp nhất, sáp nhập, chia, tách, giải thể mà chưa có cơ quan</w:t>
      </w:r>
      <w:r w:rsidR="00F13A76" w:rsidRPr="00296EB0">
        <w:rPr>
          <w:rFonts w:ascii="Times New Roman" w:hAnsi="Times New Roman" w:cs="Times New Roman"/>
          <w:sz w:val="26"/>
          <w:szCs w:val="26"/>
          <w:lang w:val="vi-VN"/>
        </w:rPr>
        <w:t xml:space="preserve">, tổ chức, cá nhân kế thừa quyền và nghĩa vụ tố tụng của cơ quan, tổ chức, cá nhân đó; </w:t>
      </w:r>
      <w:r w:rsidR="00686C2E" w:rsidRPr="00296EB0">
        <w:rPr>
          <w:rFonts w:ascii="Times New Roman" w:hAnsi="Times New Roman" w:cs="Times New Roman"/>
          <w:sz w:val="26"/>
          <w:szCs w:val="26"/>
          <w:lang w:val="vi-VN"/>
        </w:rPr>
        <w:t>Cần đợi kết quả giải quyết vụ án khác có liên quan hoặc</w:t>
      </w:r>
      <w:r w:rsidR="00BF2E55" w:rsidRPr="00296EB0">
        <w:rPr>
          <w:rFonts w:ascii="Times New Roman" w:hAnsi="Times New Roman" w:cs="Times New Roman"/>
          <w:sz w:val="26"/>
          <w:szCs w:val="26"/>
          <w:lang w:val="vi-VN"/>
        </w:rPr>
        <w:t xml:space="preserve"> sự việc được pháp luật quy định là phải do cơ quan, tổ chức khác giải quyết</w:t>
      </w:r>
      <w:r w:rsidR="00DC2E97" w:rsidRPr="00296EB0">
        <w:rPr>
          <w:rFonts w:ascii="Times New Roman" w:hAnsi="Times New Roman" w:cs="Times New Roman"/>
          <w:sz w:val="26"/>
          <w:szCs w:val="26"/>
          <w:lang w:val="vi-VN"/>
        </w:rPr>
        <w:t xml:space="preserve"> trước mới giải quyết được vụ án; Cần đợi kết quả thực </w:t>
      </w:r>
      <w:r w:rsidR="005D74C5" w:rsidRPr="00296EB0">
        <w:rPr>
          <w:rFonts w:ascii="Times New Roman" w:hAnsi="Times New Roman" w:cs="Times New Roman"/>
          <w:sz w:val="26"/>
          <w:szCs w:val="26"/>
          <w:lang w:val="vi-VN"/>
        </w:rPr>
        <w:t>hiện</w:t>
      </w:r>
      <w:r w:rsidR="00DC2E97" w:rsidRPr="00296EB0">
        <w:rPr>
          <w:rFonts w:ascii="Times New Roman" w:hAnsi="Times New Roman" w:cs="Times New Roman"/>
          <w:sz w:val="26"/>
          <w:szCs w:val="26"/>
          <w:lang w:val="vi-VN"/>
        </w:rPr>
        <w:t xml:space="preserve"> ủy thác tư pháp</w:t>
      </w:r>
      <w:r w:rsidR="003C36ED" w:rsidRPr="00296EB0">
        <w:rPr>
          <w:rFonts w:ascii="Times New Roman" w:hAnsi="Times New Roman" w:cs="Times New Roman"/>
          <w:sz w:val="26"/>
          <w:szCs w:val="26"/>
          <w:lang w:val="vi-VN"/>
        </w:rPr>
        <w:t xml:space="preserve">, ủy thác thu thập chứng cứ hoặc đợi cơ quan, tổ chức cung cấp tài liệu, chứng cứ </w:t>
      </w:r>
      <w:r w:rsidR="00201899" w:rsidRPr="00296EB0">
        <w:rPr>
          <w:rFonts w:ascii="Times New Roman" w:hAnsi="Times New Roman" w:cs="Times New Roman"/>
          <w:sz w:val="26"/>
          <w:szCs w:val="26"/>
          <w:lang w:val="vi-VN"/>
        </w:rPr>
        <w:t>theo yêu cầu của Tòa án mới giải quyết được vụ án,...</w:t>
      </w:r>
      <w:r w:rsidR="0061658A" w:rsidRPr="00296EB0">
        <w:rPr>
          <w:rFonts w:ascii="Times New Roman" w:hAnsi="Times New Roman" w:cs="Times New Roman"/>
          <w:sz w:val="26"/>
          <w:szCs w:val="26"/>
          <w:lang w:val="vi-VN"/>
        </w:rPr>
        <w:t xml:space="preserve">Sau khi có quyết định tạm đình chỉ giải quyết vụ án, </w:t>
      </w:r>
      <w:r w:rsidR="00870EDA" w:rsidRPr="00296EB0">
        <w:rPr>
          <w:rFonts w:ascii="Times New Roman" w:hAnsi="Times New Roman" w:cs="Times New Roman"/>
          <w:sz w:val="26"/>
          <w:szCs w:val="26"/>
          <w:lang w:val="vi-VN"/>
        </w:rPr>
        <w:t xml:space="preserve">thẩm phán được phân công giải quyết vụ án có trách nhiệm theo dõi, đôn đốc cá nhân, cơ quan, tổ chức </w:t>
      </w:r>
      <w:r w:rsidR="007F43FA" w:rsidRPr="00296EB0">
        <w:rPr>
          <w:rFonts w:ascii="Times New Roman" w:hAnsi="Times New Roman" w:cs="Times New Roman"/>
          <w:sz w:val="26"/>
          <w:szCs w:val="26"/>
          <w:lang w:val="vi-VN"/>
        </w:rPr>
        <w:t xml:space="preserve">khắc phục lý do dẫn đến tạm đình chỉ giải quyết vụ án </w:t>
      </w:r>
      <w:r w:rsidR="00E00564" w:rsidRPr="00296EB0">
        <w:rPr>
          <w:rFonts w:ascii="Times New Roman" w:hAnsi="Times New Roman" w:cs="Times New Roman"/>
          <w:sz w:val="26"/>
          <w:szCs w:val="26"/>
          <w:lang w:val="vi-VN"/>
        </w:rPr>
        <w:t>trong thời</w:t>
      </w:r>
      <w:r w:rsidR="00C06576" w:rsidRPr="00296EB0">
        <w:rPr>
          <w:rFonts w:ascii="Times New Roman" w:hAnsi="Times New Roman" w:cs="Times New Roman"/>
          <w:sz w:val="26"/>
          <w:szCs w:val="26"/>
          <w:lang w:val="vi-VN"/>
        </w:rPr>
        <w:t xml:space="preserve"> </w:t>
      </w:r>
      <w:r w:rsidR="00E00564" w:rsidRPr="00296EB0">
        <w:rPr>
          <w:rFonts w:ascii="Times New Roman" w:hAnsi="Times New Roman" w:cs="Times New Roman"/>
          <w:sz w:val="26"/>
          <w:szCs w:val="26"/>
          <w:lang w:val="vi-VN"/>
        </w:rPr>
        <w:t xml:space="preserve">gian sớm nhất. </w:t>
      </w:r>
    </w:p>
    <w:p w14:paraId="25E3CF1B" w14:textId="571AE359" w:rsidR="00E00564" w:rsidRPr="00296EB0" w:rsidRDefault="00E00564"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Trong thời hạn 03 ngày làm việc kể từ ngày lý do </w:t>
      </w:r>
      <w:r w:rsidR="00EC52C8" w:rsidRPr="00296EB0">
        <w:rPr>
          <w:rFonts w:ascii="Times New Roman" w:hAnsi="Times New Roman" w:cs="Times New Roman"/>
          <w:sz w:val="26"/>
          <w:szCs w:val="26"/>
          <w:lang w:val="vi-VN"/>
        </w:rPr>
        <w:t xml:space="preserve">tạm đình chỉ vụ án không còn, </w:t>
      </w:r>
      <w:r w:rsidR="00AF30DF" w:rsidRPr="00296EB0">
        <w:rPr>
          <w:rFonts w:ascii="Times New Roman" w:hAnsi="Times New Roman" w:cs="Times New Roman"/>
          <w:sz w:val="26"/>
          <w:szCs w:val="26"/>
          <w:lang w:val="vi-VN"/>
        </w:rPr>
        <w:t>Tòa án ra quyết định tiếp tục giải quyết vụ án</w:t>
      </w:r>
      <w:r w:rsidR="00310C0F" w:rsidRPr="00296EB0">
        <w:rPr>
          <w:rFonts w:ascii="Times New Roman" w:hAnsi="Times New Roman" w:cs="Times New Roman"/>
          <w:sz w:val="26"/>
          <w:szCs w:val="26"/>
          <w:lang w:val="vi-VN"/>
        </w:rPr>
        <w:t>.</w:t>
      </w:r>
    </w:p>
    <w:p w14:paraId="380B342F" w14:textId="37362D59" w:rsidR="009A48CE" w:rsidRPr="00296EB0" w:rsidRDefault="009A48CE"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Đình chỉ giải quyết </w:t>
      </w:r>
      <w:r w:rsidR="00A42EBA" w:rsidRPr="00296EB0">
        <w:rPr>
          <w:rFonts w:ascii="Times New Roman" w:hAnsi="Times New Roman" w:cs="Times New Roman"/>
          <w:sz w:val="26"/>
          <w:szCs w:val="26"/>
          <w:lang w:val="vi-VN"/>
        </w:rPr>
        <w:t>vụ án</w:t>
      </w:r>
    </w:p>
    <w:p w14:paraId="72306BBB" w14:textId="73363633" w:rsidR="00310C0F" w:rsidRPr="00296EB0" w:rsidRDefault="00F37767"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Các trường hợp đình chỉ giải quyết vụ án được quy định tại Khoản 1, </w:t>
      </w:r>
      <w:r w:rsidR="00E03BB4" w:rsidRPr="00296EB0">
        <w:rPr>
          <w:rFonts w:ascii="Times New Roman" w:hAnsi="Times New Roman" w:cs="Times New Roman"/>
          <w:sz w:val="26"/>
          <w:szCs w:val="26"/>
          <w:lang w:val="vi-VN"/>
        </w:rPr>
        <w:t>2</w:t>
      </w:r>
      <w:r w:rsidR="006A7767" w:rsidRPr="00296EB0">
        <w:rPr>
          <w:rFonts w:ascii="Times New Roman" w:hAnsi="Times New Roman" w:cs="Times New Roman"/>
          <w:sz w:val="26"/>
          <w:szCs w:val="26"/>
          <w:lang w:val="vi-VN"/>
        </w:rPr>
        <w:t xml:space="preserve">, Điều 217, BLTTDS. </w:t>
      </w:r>
      <w:r w:rsidR="00B21D31" w:rsidRPr="00296EB0">
        <w:rPr>
          <w:rFonts w:ascii="Times New Roman" w:hAnsi="Times New Roman" w:cs="Times New Roman"/>
          <w:sz w:val="26"/>
          <w:szCs w:val="26"/>
          <w:lang w:val="vi-VN"/>
        </w:rPr>
        <w:t xml:space="preserve">Khi có quyết định đình chỉ giải quyết </w:t>
      </w:r>
      <w:r w:rsidR="0012731D" w:rsidRPr="00296EB0">
        <w:rPr>
          <w:rFonts w:ascii="Times New Roman" w:hAnsi="Times New Roman" w:cs="Times New Roman"/>
          <w:sz w:val="26"/>
          <w:szCs w:val="26"/>
          <w:lang w:val="vi-VN"/>
        </w:rPr>
        <w:t xml:space="preserve">vụ án, đương sự không có quyền khởi kiện yêu cầu Tòa án giải quyết tranh chấp lại vụ án đó nếu việc khởi kiện vụ án sau không có </w:t>
      </w:r>
      <w:r w:rsidR="00E67E3B" w:rsidRPr="00296EB0">
        <w:rPr>
          <w:rFonts w:ascii="Times New Roman" w:hAnsi="Times New Roman" w:cs="Times New Roman"/>
          <w:sz w:val="26"/>
          <w:szCs w:val="26"/>
          <w:lang w:val="vi-VN"/>
        </w:rPr>
        <w:t>gì khác với vụ án trước về nguyên đơn, bị đơn</w:t>
      </w:r>
      <w:r w:rsidR="00D24488" w:rsidRPr="00296EB0">
        <w:rPr>
          <w:rFonts w:ascii="Times New Roman" w:hAnsi="Times New Roman" w:cs="Times New Roman"/>
          <w:sz w:val="26"/>
          <w:szCs w:val="26"/>
          <w:lang w:val="vi-VN"/>
        </w:rPr>
        <w:t>, quan hệ pháp luật tranh chấp</w:t>
      </w:r>
      <w:r w:rsidR="00C14364" w:rsidRPr="00296EB0">
        <w:rPr>
          <w:rFonts w:ascii="Times New Roman" w:hAnsi="Times New Roman" w:cs="Times New Roman"/>
          <w:sz w:val="26"/>
          <w:szCs w:val="26"/>
          <w:lang w:val="vi-VN"/>
        </w:rPr>
        <w:t xml:space="preserve"> (trừ trường hợp được quy định tại </w:t>
      </w:r>
      <w:r w:rsidR="005813F4" w:rsidRPr="00296EB0">
        <w:rPr>
          <w:rFonts w:ascii="Times New Roman" w:hAnsi="Times New Roman" w:cs="Times New Roman"/>
          <w:sz w:val="26"/>
          <w:szCs w:val="26"/>
          <w:lang w:val="vi-VN"/>
        </w:rPr>
        <w:t>Khoản 3, Điều 192; Điểm c, Khoản 1, Điều 217</w:t>
      </w:r>
      <w:r w:rsidR="00873F4D" w:rsidRPr="00296EB0">
        <w:rPr>
          <w:rFonts w:ascii="Times New Roman" w:hAnsi="Times New Roman" w:cs="Times New Roman"/>
          <w:sz w:val="26"/>
          <w:szCs w:val="26"/>
          <w:lang w:val="vi-VN"/>
        </w:rPr>
        <w:t xml:space="preserve"> và các trường hợp khác theo quy định pháp luật)</w:t>
      </w:r>
      <w:r w:rsidR="009C5DDD" w:rsidRPr="00296EB0">
        <w:rPr>
          <w:rFonts w:ascii="Times New Roman" w:hAnsi="Times New Roman" w:cs="Times New Roman"/>
          <w:sz w:val="26"/>
          <w:szCs w:val="26"/>
          <w:lang w:val="vi-VN"/>
        </w:rPr>
        <w:t>.</w:t>
      </w:r>
    </w:p>
    <w:p w14:paraId="42C9AB09" w14:textId="305F8E72" w:rsidR="00A42EBA" w:rsidRPr="00296EB0" w:rsidRDefault="00A42EB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Đưa vụ án ra xét xử</w:t>
      </w:r>
    </w:p>
    <w:p w14:paraId="751FD65F" w14:textId="42161191" w:rsidR="00873F4D" w:rsidRPr="00296EB0" w:rsidRDefault="002F40F5"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Trường hợp các đương sự không thỏa thuận được với nhau về việc giải quyết toàn bộ vụ án, Tòa án ra quyết định đưa vụ án ra xét xử.</w:t>
      </w:r>
    </w:p>
    <w:p w14:paraId="3722C36D" w14:textId="6FBAAC01" w:rsidR="00DF6824" w:rsidRPr="00296EB0" w:rsidRDefault="000537B4" w:rsidP="00471C36">
      <w:pPr>
        <w:pStyle w:val="ListParagraph"/>
        <w:numPr>
          <w:ilvl w:val="0"/>
          <w:numId w:val="16"/>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Phiên tòa sơ thẩm</w:t>
      </w:r>
    </w:p>
    <w:p w14:paraId="04CD4983" w14:textId="5AB925CD" w:rsidR="00D31F46" w:rsidRPr="00296EB0" w:rsidRDefault="00FF526E"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Trước khi khai mạc phiên tòa, </w:t>
      </w:r>
      <w:r w:rsidR="00B77576" w:rsidRPr="00296EB0">
        <w:rPr>
          <w:rFonts w:ascii="Times New Roman" w:eastAsia="DengXian" w:hAnsi="Times New Roman" w:cs="Times New Roman"/>
          <w:sz w:val="26"/>
          <w:szCs w:val="26"/>
          <w:lang w:val="vi-VN"/>
        </w:rPr>
        <w:t xml:space="preserve">thư ký phiên tòa phải thực hiện các công việc sau: </w:t>
      </w:r>
      <w:r w:rsidR="003278A2" w:rsidRPr="00296EB0">
        <w:rPr>
          <w:rFonts w:ascii="Times New Roman" w:eastAsia="DengXian" w:hAnsi="Times New Roman" w:cs="Times New Roman"/>
          <w:sz w:val="26"/>
          <w:szCs w:val="26"/>
          <w:lang w:val="vi-VN"/>
        </w:rPr>
        <w:t>kiểm tra</w:t>
      </w:r>
      <w:r w:rsidR="001B17DD" w:rsidRPr="00296EB0">
        <w:rPr>
          <w:rFonts w:ascii="Times New Roman" w:eastAsia="DengXian" w:hAnsi="Times New Roman" w:cs="Times New Roman"/>
          <w:sz w:val="26"/>
          <w:szCs w:val="26"/>
          <w:lang w:val="vi-VN"/>
        </w:rPr>
        <w:t xml:space="preserve"> thành phần tham gia phiên tòa; phổ biến nội quy phiên tòa; ổn định trật tự phòng xử án và </w:t>
      </w:r>
      <w:r w:rsidR="009D5552" w:rsidRPr="00296EB0">
        <w:rPr>
          <w:rFonts w:ascii="Times New Roman" w:eastAsia="DengXian" w:hAnsi="Times New Roman" w:cs="Times New Roman"/>
          <w:sz w:val="26"/>
          <w:szCs w:val="26"/>
          <w:lang w:val="vi-VN"/>
        </w:rPr>
        <w:t xml:space="preserve">yêu cầu mọi người trong phòng xử án đứng dậy khi Hội đồng xét xử vào phòng </w:t>
      </w:r>
      <w:r w:rsidR="00F92F1F" w:rsidRPr="00296EB0">
        <w:rPr>
          <w:rFonts w:ascii="Times New Roman" w:eastAsia="DengXian" w:hAnsi="Times New Roman" w:cs="Times New Roman"/>
          <w:sz w:val="26"/>
          <w:szCs w:val="26"/>
          <w:lang w:val="vi-VN"/>
        </w:rPr>
        <w:t>xử án</w:t>
      </w:r>
    </w:p>
    <w:p w14:paraId="43981A64" w14:textId="2DE97583" w:rsidR="003D0825" w:rsidRPr="00296EB0" w:rsidRDefault="00D31F46"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Việc kiểm tra thành phần tham gia phiên tòa có vai trò vô cùng quan trọng, thư ký kiểm tra người được triệu tập đến phiên tòa có đầy đủ không, những ai vắng mặt, vắng mặt có lý do chính đáng hay không, sau đó báo cáo cho Hội đồng xét xử để Hội đồng xét xử xem xét tiếp tục tiến hành phiên tòa, hoãn phiên tòa hoặc đình chỉ phiên tòa. Những người tham gia phiên tòa gồm có</w:t>
      </w:r>
      <w:r w:rsidR="00BA1426" w:rsidRPr="00296EB0">
        <w:rPr>
          <w:rFonts w:ascii="Times New Roman" w:eastAsia="DengXian" w:hAnsi="Times New Roman" w:cs="Times New Roman"/>
          <w:sz w:val="26"/>
          <w:szCs w:val="26"/>
          <w:lang w:val="vi-VN"/>
        </w:rPr>
        <w:t>:</w:t>
      </w:r>
    </w:p>
    <w:p w14:paraId="7B1916C9" w14:textId="46B3B079" w:rsidR="00BA1426" w:rsidRPr="00296EB0" w:rsidRDefault="00BA1426"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eastAsia="DengXian" w:hAnsi="Times New Roman" w:cs="Times New Roman"/>
          <w:sz w:val="26"/>
          <w:szCs w:val="26"/>
          <w:lang w:val="vi-VN"/>
        </w:rPr>
        <w:t>-</w:t>
      </w:r>
      <w:r w:rsidRPr="00296EB0">
        <w:rPr>
          <w:rFonts w:ascii="Times New Roman" w:hAnsi="Times New Roman" w:cs="Times New Roman"/>
          <w:sz w:val="26"/>
          <w:szCs w:val="26"/>
          <w:lang w:val="vi-VN"/>
        </w:rPr>
        <w:t xml:space="preserve"> </w:t>
      </w:r>
      <w:r w:rsidR="0073165E" w:rsidRPr="00296EB0">
        <w:rPr>
          <w:rFonts w:ascii="Times New Roman" w:hAnsi="Times New Roman" w:cs="Times New Roman"/>
          <w:sz w:val="26"/>
          <w:szCs w:val="26"/>
          <w:lang w:val="vi-VN"/>
        </w:rPr>
        <w:t>Đương sự, người đại diện, người bảo vệ quyền và lợi ích hợp pháp của đương sự</w:t>
      </w:r>
    </w:p>
    <w:p w14:paraId="624A01E8" w14:textId="77777777" w:rsidR="002B17B1" w:rsidRPr="000B18F3" w:rsidRDefault="002B17B1" w:rsidP="00471C36">
      <w:pPr>
        <w:spacing w:before="60" w:after="60" w:line="360" w:lineRule="auto"/>
        <w:ind w:firstLine="720"/>
        <w:jc w:val="both"/>
        <w:rPr>
          <w:rFonts w:ascii="Times New Roman" w:eastAsia="DengXian" w:hAnsi="Times New Roman" w:cs="Times New Roman"/>
          <w:spacing w:val="-2"/>
          <w:sz w:val="26"/>
          <w:szCs w:val="26"/>
          <w:lang w:val="vi-VN"/>
        </w:rPr>
      </w:pPr>
      <w:r w:rsidRPr="000B18F3">
        <w:rPr>
          <w:rFonts w:ascii="Times New Roman" w:eastAsia="DengXian" w:hAnsi="Times New Roman" w:cs="Times New Roman"/>
          <w:spacing w:val="-2"/>
          <w:sz w:val="26"/>
          <w:szCs w:val="26"/>
          <w:lang w:val="vi-VN"/>
        </w:rPr>
        <w:t>Tòa án triệu tập hợp lệ lần thứ nhất, đương sự hoặc người đại diện của họ, người bảo vệ quyền và lợi ích hợp pháp của đương sự phải có mặt tại phiên tòa; trường hợp có người vắng mặt thì Hội đồng xét xử hoãn phiên tòa, trừ trường hợp người đó có đơn đề nghị xét xử vắng mặt. Tòa án thông báo cho đương sự, người đại diện, người bảo vệ quyền và lợi ích hợp pháp của đương sự biết việc hoãn phiên tòa.</w:t>
      </w:r>
    </w:p>
    <w:p w14:paraId="4C380B3B" w14:textId="77777777" w:rsidR="002B17B1" w:rsidRPr="00296EB0" w:rsidRDefault="002B17B1"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Tòa án triệu tập hợp lệ lần thứ hai, đương sự hoặc người đại diện của họ, người bảo vệ quyền và lợi ích hợp pháp của đương sự phải có mặt tại phiên tòa, nếu vắng mặt không vì sự kiện bất khả kháng, trở ngại khách quan thì xử lý như sau:</w:t>
      </w:r>
    </w:p>
    <w:p w14:paraId="1D13AA22" w14:textId="62FC5131" w:rsidR="002B17B1" w:rsidRPr="00296EB0" w:rsidRDefault="002B17B1"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Đối với </w:t>
      </w:r>
      <w:r w:rsidR="00DF0F6B" w:rsidRPr="00296EB0">
        <w:rPr>
          <w:rFonts w:ascii="Times New Roman" w:eastAsia="DengXian" w:hAnsi="Times New Roman" w:cs="Times New Roman"/>
          <w:sz w:val="26"/>
          <w:szCs w:val="26"/>
          <w:lang w:val="vi-VN"/>
        </w:rPr>
        <w:t>nguyên đơn</w:t>
      </w:r>
      <w:r w:rsidRPr="00296EB0">
        <w:rPr>
          <w:rFonts w:ascii="Times New Roman" w:eastAsia="DengXian" w:hAnsi="Times New Roman" w:cs="Times New Roman"/>
          <w:sz w:val="26"/>
          <w:szCs w:val="26"/>
          <w:lang w:val="vi-VN"/>
        </w:rPr>
        <w:t xml:space="preserve">, người đại diện theo pháp luật của </w:t>
      </w:r>
      <w:r w:rsidR="00DF0F6B" w:rsidRPr="00296EB0">
        <w:rPr>
          <w:rFonts w:ascii="Times New Roman" w:eastAsia="DengXian" w:hAnsi="Times New Roman" w:cs="Times New Roman"/>
          <w:sz w:val="26"/>
          <w:szCs w:val="26"/>
          <w:lang w:val="vi-VN"/>
        </w:rPr>
        <w:t>nguyên đơn</w:t>
      </w:r>
      <w:r w:rsidRPr="00296EB0">
        <w:rPr>
          <w:rFonts w:ascii="Times New Roman" w:eastAsia="DengXian" w:hAnsi="Times New Roman" w:cs="Times New Roman"/>
          <w:b/>
          <w:bCs/>
          <w:i/>
          <w:iCs/>
          <w:sz w:val="26"/>
          <w:szCs w:val="26"/>
          <w:lang w:val="vi-VN"/>
        </w:rPr>
        <w:t xml:space="preserve"> </w:t>
      </w:r>
      <w:r w:rsidRPr="00296EB0">
        <w:rPr>
          <w:rFonts w:ascii="Times New Roman" w:eastAsia="DengXian" w:hAnsi="Times New Roman" w:cs="Times New Roman"/>
          <w:sz w:val="26"/>
          <w:szCs w:val="26"/>
          <w:lang w:val="vi-VN"/>
        </w:rPr>
        <w:t>mà không có người đại diện tham gia phiên tòa thì bị coi là từ bỏ việc khởi kiện và Tòa án sẽ ra quyết định đình chỉ giải quyết vụ án đối với yêu cầu khởi kiện của người đó, trừ trường hợp họ có đơn đề nghị xét xử vắng mặt. Người khởi kiện có quyền khởi kiện lại</w:t>
      </w:r>
      <w:r w:rsidR="006342FF" w:rsidRPr="00296EB0">
        <w:rPr>
          <w:rFonts w:ascii="Times New Roman" w:eastAsia="DengXian" w:hAnsi="Times New Roman" w:cs="Times New Roman"/>
          <w:sz w:val="26"/>
          <w:szCs w:val="26"/>
          <w:lang w:val="vi-VN"/>
        </w:rPr>
        <w:t xml:space="preserve"> theo quy định của pháp luật</w:t>
      </w:r>
      <w:r w:rsidRPr="00296EB0">
        <w:rPr>
          <w:rFonts w:ascii="Times New Roman" w:eastAsia="DengXian" w:hAnsi="Times New Roman" w:cs="Times New Roman"/>
          <w:sz w:val="26"/>
          <w:szCs w:val="26"/>
          <w:lang w:val="vi-VN"/>
        </w:rPr>
        <w:t>;</w:t>
      </w:r>
    </w:p>
    <w:p w14:paraId="167289B6" w14:textId="64F9A4F8" w:rsidR="002B17B1" w:rsidRPr="00296EB0" w:rsidRDefault="002B17B1"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 xml:space="preserve">Đối với </w:t>
      </w:r>
      <w:r w:rsidR="006342FF" w:rsidRPr="00296EB0">
        <w:rPr>
          <w:rFonts w:ascii="Times New Roman" w:eastAsia="DengXian" w:hAnsi="Times New Roman" w:cs="Times New Roman"/>
          <w:sz w:val="26"/>
          <w:szCs w:val="26"/>
          <w:lang w:val="vi-VN"/>
        </w:rPr>
        <w:t>bị đơn</w:t>
      </w:r>
      <w:r w:rsidRPr="00296EB0">
        <w:rPr>
          <w:rFonts w:ascii="Times New Roman" w:eastAsia="DengXian" w:hAnsi="Times New Roman" w:cs="Times New Roman"/>
          <w:sz w:val="26"/>
          <w:szCs w:val="26"/>
          <w:lang w:val="vi-VN"/>
        </w:rPr>
        <w:t>, người có quyền lợi, nghĩa vụ liên quan không có yêu cầu độc lập mà không có người đại diện tham gia phiên tòa thì Hội đồng xét xử tiến hành xét xử vắng mặt họ;</w:t>
      </w:r>
    </w:p>
    <w:p w14:paraId="4319B6CD" w14:textId="4CA0DB52" w:rsidR="002B17B1" w:rsidRPr="00296EB0" w:rsidRDefault="002B17B1"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lastRenderedPageBreak/>
        <w:t>Đối với người có quyền lợi, nghĩa vụ liên quan có yêu cầu độc lập</w:t>
      </w:r>
      <w:r w:rsidRPr="00296EB0">
        <w:rPr>
          <w:rFonts w:ascii="Times New Roman" w:eastAsia="DengXian" w:hAnsi="Times New Roman" w:cs="Times New Roman"/>
          <w:b/>
          <w:bCs/>
          <w:sz w:val="26"/>
          <w:szCs w:val="26"/>
          <w:lang w:val="vi-VN"/>
        </w:rPr>
        <w:t xml:space="preserve"> </w:t>
      </w:r>
      <w:r w:rsidRPr="00296EB0">
        <w:rPr>
          <w:rFonts w:ascii="Times New Roman" w:eastAsia="DengXian" w:hAnsi="Times New Roman" w:cs="Times New Roman"/>
          <w:sz w:val="26"/>
          <w:szCs w:val="26"/>
          <w:lang w:val="vi-VN"/>
        </w:rPr>
        <w:t>mà không có người đại diện tham gia phiên tòa thì coi là từ bỏ yêu cầu độc lập của mình và Tòa án sẽ ra quyết định đình chỉ việc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w:t>
      </w:r>
      <w:r w:rsidR="00F501D8" w:rsidRPr="00296EB0">
        <w:rPr>
          <w:rFonts w:ascii="Times New Roman" w:hAnsi="Times New Roman" w:cs="Times New Roman"/>
          <w:sz w:val="26"/>
          <w:szCs w:val="26"/>
          <w:lang w:val="vi-VN"/>
        </w:rPr>
        <w:t xml:space="preserve"> </w:t>
      </w:r>
      <w:r w:rsidR="00F501D8" w:rsidRPr="00296EB0">
        <w:rPr>
          <w:rFonts w:ascii="Times New Roman" w:eastAsia="DengXian" w:hAnsi="Times New Roman" w:cs="Times New Roman"/>
          <w:sz w:val="26"/>
          <w:szCs w:val="26"/>
          <w:lang w:val="vi-VN"/>
        </w:rPr>
        <w:t>theo quy định của pháp luật</w:t>
      </w:r>
      <w:r w:rsidRPr="00296EB0">
        <w:rPr>
          <w:rFonts w:ascii="Times New Roman" w:eastAsia="DengXian" w:hAnsi="Times New Roman" w:cs="Times New Roman"/>
          <w:sz w:val="26"/>
          <w:szCs w:val="26"/>
          <w:lang w:val="vi-VN"/>
        </w:rPr>
        <w:t>;</w:t>
      </w:r>
    </w:p>
    <w:p w14:paraId="4C86AC57" w14:textId="77777777" w:rsidR="002B17B1" w:rsidRPr="00296EB0" w:rsidRDefault="002B17B1" w:rsidP="00471C36">
      <w:pPr>
        <w:spacing w:before="60" w:after="60" w:line="360" w:lineRule="auto"/>
        <w:ind w:firstLine="720"/>
        <w:jc w:val="both"/>
        <w:rPr>
          <w:rFonts w:ascii="Times New Roman" w:eastAsia="DengXian" w:hAnsi="Times New Roman" w:cs="Times New Roman"/>
          <w:sz w:val="26"/>
          <w:szCs w:val="26"/>
          <w:lang w:val="vi-VN"/>
        </w:rPr>
      </w:pPr>
      <w:r w:rsidRPr="00296EB0">
        <w:rPr>
          <w:rFonts w:ascii="Times New Roman" w:eastAsia="DengXian" w:hAnsi="Times New Roman" w:cs="Times New Roman"/>
          <w:sz w:val="26"/>
          <w:szCs w:val="26"/>
          <w:lang w:val="vi-VN"/>
        </w:rPr>
        <w:t>Đối với người bảo vệ quyền và lợi ích hợp pháp của đương sự thì Tòa án vẫn tiến hành xét xử vắng mặt họ.</w:t>
      </w:r>
    </w:p>
    <w:p w14:paraId="09BC8DE8" w14:textId="71EC956F" w:rsidR="0073165E" w:rsidRPr="00296EB0" w:rsidRDefault="00B71C88"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Kiểm sát viên</w:t>
      </w:r>
    </w:p>
    <w:p w14:paraId="1FB3663F" w14:textId="46D7FB3D" w:rsidR="00B71C88" w:rsidRPr="00296EB0" w:rsidRDefault="000B7E6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Tại phiên tòa sơ thẩm, Kiểm sát viên có nhiệm vụ kiểm sát việc tuân theo pháp luật tố tụng của Hội đồng xét xử, Thư ký Tòa án và việc chấp hành pháp luật của những người tham gia tố tụng dân sự. </w:t>
      </w:r>
    </w:p>
    <w:p w14:paraId="0C62448A" w14:textId="6D1E18A9" w:rsidR="000B7E6A" w:rsidRPr="00296EB0" w:rsidRDefault="001A0D91"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Kiểm sát viên được Viện trưởng Viện kiểm sát cùng cấp phân công có nhiệm vụ tham gia phiên tòa, nếu vắng mặt thì Hội đồng xét xử vẫn tiến hành xét xử</w:t>
      </w:r>
      <w:r w:rsidR="00035A7B" w:rsidRPr="00296EB0">
        <w:rPr>
          <w:rFonts w:ascii="Times New Roman" w:hAnsi="Times New Roman" w:cs="Times New Roman"/>
          <w:sz w:val="26"/>
          <w:szCs w:val="26"/>
          <w:lang w:val="vi-VN"/>
        </w:rPr>
        <w:t>, không hoãn phiên tòa</w:t>
      </w:r>
      <w:r w:rsidRPr="00296EB0">
        <w:rPr>
          <w:rFonts w:ascii="Times New Roman" w:hAnsi="Times New Roman" w:cs="Times New Roman"/>
          <w:sz w:val="26"/>
          <w:szCs w:val="26"/>
          <w:lang w:val="vi-VN"/>
        </w:rPr>
        <w:t xml:space="preserve">. Việc Kiểm sát viên vắng mặt thì Hội đồng xét xử vẫn tiến hành xét xử là một điểm mới của </w:t>
      </w:r>
      <w:r w:rsidR="00B372E7" w:rsidRPr="00296EB0">
        <w:rPr>
          <w:rFonts w:ascii="Times New Roman" w:hAnsi="Times New Roman" w:cs="Times New Roman"/>
          <w:sz w:val="26"/>
          <w:szCs w:val="26"/>
          <w:lang w:val="vi-VN"/>
        </w:rPr>
        <w:t>Bộ l</w:t>
      </w:r>
      <w:r w:rsidRPr="00296EB0">
        <w:rPr>
          <w:rFonts w:ascii="Times New Roman" w:hAnsi="Times New Roman" w:cs="Times New Roman"/>
          <w:sz w:val="26"/>
          <w:szCs w:val="26"/>
          <w:lang w:val="vi-VN"/>
        </w:rPr>
        <w:t>uật Tố tụng</w:t>
      </w:r>
      <w:r w:rsidR="00B372E7" w:rsidRPr="00296EB0">
        <w:rPr>
          <w:rFonts w:ascii="Times New Roman" w:hAnsi="Times New Roman" w:cs="Times New Roman"/>
          <w:sz w:val="26"/>
          <w:szCs w:val="26"/>
          <w:lang w:val="vi-VN"/>
        </w:rPr>
        <w:t xml:space="preserve"> dân sự năm 2015.</w:t>
      </w:r>
      <w:r w:rsidR="00FA6E2C" w:rsidRPr="00296EB0">
        <w:rPr>
          <w:rFonts w:ascii="Times New Roman" w:hAnsi="Times New Roman" w:cs="Times New Roman"/>
          <w:sz w:val="26"/>
          <w:szCs w:val="26"/>
          <w:lang w:val="vi-VN"/>
        </w:rPr>
        <w:t xml:space="preserve"> Quy định này nhằm đảm bảo việc giải quyết nhanh chóng, kịp thời vụ án, đồng thời hồ sơ của vụ án đã được gửi cho Viện kiểm sát cùng cấp trước khi mở phiên tòa sơ thẩm, Viện kiểm sát đã có thể kiểm sát việc tuân theo pháp luật của cơ quan tiến hành tố tụng trong giai đoạn trước phiên tòa sơ thẩm. Còn đối với phiên tòa sơ thẩm, dù không có Kiểm sát viên tham dự phiên tòa thì kiểm sát viên vẫn có thể xem xét bản án mà tòa án đã gửi cho Viện kiểm sát cùng cấp, nếu phát hiện có sai sót về nội dung giải quyết vụ án thì Viện kiểm sát có quyền kháng nghị theo thủ tục phúc thẩm. Do đó, dù không tham gia phiên tòa sơ thẩm, Viện kiểm sát vẫn đảm bảo được việc tuân theo pháp luật của các cơ quan tiến hành tố tụng trong suốt vụ án KDTM.</w:t>
      </w:r>
    </w:p>
    <w:p w14:paraId="36616420" w14:textId="7C0D5A31" w:rsidR="007C400E" w:rsidRPr="00296EB0" w:rsidRDefault="007C400E"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Người làm chứng</w:t>
      </w:r>
    </w:p>
    <w:p w14:paraId="03C77B41" w14:textId="77777777" w:rsidR="000B18F3" w:rsidRDefault="00EB3106"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Trong vụ án KDTM, người làm chứng là </w:t>
      </w:r>
      <w:r w:rsidR="005F3BDB" w:rsidRPr="00296EB0">
        <w:rPr>
          <w:rFonts w:ascii="Times New Roman" w:hAnsi="Times New Roman" w:cs="Times New Roman"/>
          <w:sz w:val="26"/>
          <w:szCs w:val="26"/>
          <w:lang w:val="vi-VN"/>
        </w:rPr>
        <w:t xml:space="preserve">người biết các tình tiết có liên quan đến nội dung vụ án, được đương sự đề nghị và Tòa án triệu tập tham gia tố tụng. </w:t>
      </w:r>
    </w:p>
    <w:p w14:paraId="5BB139AA" w14:textId="16D01D9F" w:rsidR="007C400E" w:rsidRPr="00296EB0" w:rsidRDefault="005F3BDB"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Người mất năng lực hành vi dân sự không thể làm người làm chứng</w:t>
      </w:r>
      <w:r w:rsidR="00657286" w:rsidRPr="00296EB0">
        <w:rPr>
          <w:rFonts w:ascii="Times New Roman" w:hAnsi="Times New Roman" w:cs="Times New Roman"/>
          <w:sz w:val="26"/>
          <w:szCs w:val="26"/>
          <w:lang w:val="vi-VN"/>
        </w:rPr>
        <w:t>.</w:t>
      </w:r>
    </w:p>
    <w:p w14:paraId="20FB788D" w14:textId="1BD66058" w:rsidR="00C12457" w:rsidRPr="00296EB0" w:rsidRDefault="00D906E8"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Người làm chứng có nghĩa vụ tham gia phiên tòa theo giấy triệu tập của Tòa án để trình bày tình tiết của vụ án mà họ biết.</w:t>
      </w:r>
      <w:r w:rsidR="0045088E" w:rsidRPr="00296EB0">
        <w:rPr>
          <w:rFonts w:ascii="Times New Roman" w:hAnsi="Times New Roman" w:cs="Times New Roman"/>
          <w:sz w:val="26"/>
          <w:szCs w:val="26"/>
          <w:lang w:val="vi-VN"/>
        </w:rPr>
        <w:t xml:space="preserve"> Nếu người làm chứng vắng mặt tại phiên tòa </w:t>
      </w:r>
      <w:r w:rsidR="00344619" w:rsidRPr="00296EB0">
        <w:rPr>
          <w:rFonts w:ascii="Times New Roman" w:hAnsi="Times New Roman" w:cs="Times New Roman"/>
          <w:sz w:val="26"/>
          <w:szCs w:val="26"/>
          <w:lang w:val="vi-VN"/>
        </w:rPr>
        <w:t xml:space="preserve">nhưng trước đó đã có lời khai trực tiếp với Tòa án hoặc gửi lời khai cho Tòa án thì </w:t>
      </w:r>
      <w:r w:rsidR="00F42A57" w:rsidRPr="00296EB0">
        <w:rPr>
          <w:rFonts w:ascii="Times New Roman" w:hAnsi="Times New Roman" w:cs="Times New Roman"/>
          <w:sz w:val="26"/>
          <w:szCs w:val="26"/>
          <w:lang w:val="vi-VN"/>
        </w:rPr>
        <w:t>HĐXX vẫn tiến hành xét xử,</w:t>
      </w:r>
      <w:r w:rsidR="00344619" w:rsidRPr="00296EB0">
        <w:rPr>
          <w:rFonts w:ascii="Times New Roman" w:hAnsi="Times New Roman" w:cs="Times New Roman"/>
          <w:sz w:val="26"/>
          <w:szCs w:val="26"/>
          <w:lang w:val="vi-VN"/>
        </w:rPr>
        <w:t xml:space="preserve"> Chủ tọa phiên tòa công bố lời khai </w:t>
      </w:r>
      <w:r w:rsidR="00F42A57" w:rsidRPr="00296EB0">
        <w:rPr>
          <w:rFonts w:ascii="Times New Roman" w:hAnsi="Times New Roman" w:cs="Times New Roman"/>
          <w:sz w:val="26"/>
          <w:szCs w:val="26"/>
          <w:lang w:val="vi-VN"/>
        </w:rPr>
        <w:t xml:space="preserve">của người làm chứng tại phiên tòa. </w:t>
      </w:r>
      <w:r w:rsidR="00317951" w:rsidRPr="00296EB0">
        <w:rPr>
          <w:rFonts w:ascii="Times New Roman" w:hAnsi="Times New Roman" w:cs="Times New Roman"/>
          <w:sz w:val="26"/>
          <w:szCs w:val="26"/>
          <w:lang w:val="vi-VN"/>
        </w:rPr>
        <w:t>Nếu việc vắng mặt của người làm chứng</w:t>
      </w:r>
      <w:r w:rsidR="00D31CF1" w:rsidRPr="00296EB0">
        <w:rPr>
          <w:rFonts w:ascii="Times New Roman" w:hAnsi="Times New Roman" w:cs="Times New Roman"/>
          <w:sz w:val="26"/>
          <w:szCs w:val="26"/>
          <w:lang w:val="vi-VN"/>
        </w:rPr>
        <w:t xml:space="preserve"> tại phiên tòa gây khó khăn, ảnh hưởng đến việc giải quyết </w:t>
      </w:r>
      <w:r w:rsidR="00B00F40" w:rsidRPr="00296EB0">
        <w:rPr>
          <w:rFonts w:ascii="Times New Roman" w:hAnsi="Times New Roman" w:cs="Times New Roman"/>
          <w:sz w:val="26"/>
          <w:szCs w:val="26"/>
          <w:lang w:val="vi-VN"/>
        </w:rPr>
        <w:t>toàn diện vụ án thì HĐXX quyết định hoãn phiên tòa</w:t>
      </w:r>
      <w:r w:rsidR="00716515" w:rsidRPr="00296EB0">
        <w:rPr>
          <w:rFonts w:ascii="Times New Roman" w:hAnsi="Times New Roman" w:cs="Times New Roman"/>
          <w:sz w:val="26"/>
          <w:szCs w:val="26"/>
          <w:lang w:val="vi-VN"/>
        </w:rPr>
        <w:t>.</w:t>
      </w:r>
    </w:p>
    <w:p w14:paraId="0BBC1A57" w14:textId="521BFCB2" w:rsidR="00716515" w:rsidRPr="000B18F3" w:rsidRDefault="00716515" w:rsidP="00471C36">
      <w:pPr>
        <w:spacing w:before="60" w:after="60" w:line="360" w:lineRule="auto"/>
        <w:ind w:firstLine="720"/>
        <w:jc w:val="both"/>
        <w:rPr>
          <w:rFonts w:ascii="Times New Roman" w:hAnsi="Times New Roman" w:cs="Times New Roman"/>
          <w:spacing w:val="-4"/>
          <w:sz w:val="26"/>
          <w:szCs w:val="26"/>
          <w:lang w:val="vi-VN"/>
        </w:rPr>
      </w:pPr>
      <w:r w:rsidRPr="000B18F3">
        <w:rPr>
          <w:rFonts w:ascii="Times New Roman" w:hAnsi="Times New Roman" w:cs="Times New Roman"/>
          <w:spacing w:val="-4"/>
          <w:sz w:val="26"/>
          <w:szCs w:val="26"/>
          <w:lang w:val="vi-VN"/>
        </w:rPr>
        <w:t>Người làm chứng vắng mặt tại phiên tòa không có lý do chính đáng</w:t>
      </w:r>
      <w:r w:rsidR="00B65DBC" w:rsidRPr="000B18F3">
        <w:rPr>
          <w:rFonts w:ascii="Times New Roman" w:hAnsi="Times New Roman" w:cs="Times New Roman"/>
          <w:spacing w:val="-4"/>
          <w:sz w:val="26"/>
          <w:szCs w:val="26"/>
          <w:lang w:val="vi-VN"/>
        </w:rPr>
        <w:t xml:space="preserve">, việc vắng mặt của họ gây cản trở hoạt động xét xử thì có thể bị dẫn giải </w:t>
      </w:r>
      <w:r w:rsidR="00C63492" w:rsidRPr="000B18F3">
        <w:rPr>
          <w:rFonts w:ascii="Times New Roman" w:hAnsi="Times New Roman" w:cs="Times New Roman"/>
          <w:spacing w:val="-4"/>
          <w:sz w:val="26"/>
          <w:szCs w:val="26"/>
          <w:lang w:val="vi-VN"/>
        </w:rPr>
        <w:t>đến phiên tòa theo quyết định của HĐXX, trừ trường hợp người làm chứng là người chưa thành niên</w:t>
      </w:r>
      <w:r w:rsidR="00657286" w:rsidRPr="000B18F3">
        <w:rPr>
          <w:rFonts w:ascii="Times New Roman" w:hAnsi="Times New Roman" w:cs="Times New Roman"/>
          <w:spacing w:val="-4"/>
          <w:sz w:val="26"/>
          <w:szCs w:val="26"/>
          <w:lang w:val="vi-VN"/>
        </w:rPr>
        <w:t>.</w:t>
      </w:r>
    </w:p>
    <w:p w14:paraId="7C44E672" w14:textId="1B6D0769" w:rsidR="00657286" w:rsidRPr="00296EB0" w:rsidRDefault="00657286"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Người giám định</w:t>
      </w:r>
    </w:p>
    <w:p w14:paraId="71502289" w14:textId="0F8C750F" w:rsidR="00657286" w:rsidRPr="00296EB0" w:rsidRDefault="00D31321"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color w:val="FFFFFF" w:themeColor="background1"/>
          <w:sz w:val="26"/>
          <w:szCs w:val="26"/>
          <w:lang w:val="vi-VN"/>
        </w:rPr>
        <w:t>“</w:t>
      </w:r>
      <w:r w:rsidR="00C500A4" w:rsidRPr="00296EB0">
        <w:rPr>
          <w:rFonts w:ascii="Times New Roman" w:hAnsi="Times New Roman" w:cs="Times New Roman"/>
          <w:sz w:val="26"/>
          <w:szCs w:val="26"/>
          <w:lang w:val="vi-VN"/>
        </w:rPr>
        <w:t xml:space="preserve">Người giám định là người có kiến thức, kinh nghiệm cần thiết theo quy định của pháp luật về lĩnh vực có đối tượng cần được giám định mà Tòa án </w:t>
      </w:r>
      <w:r w:rsidR="00533BEE" w:rsidRPr="00296EB0">
        <w:rPr>
          <w:rFonts w:ascii="Times New Roman" w:hAnsi="Times New Roman" w:cs="Times New Roman"/>
          <w:sz w:val="26"/>
          <w:szCs w:val="26"/>
          <w:lang w:val="vi-VN"/>
        </w:rPr>
        <w:t>trưng cầu giám định hoặc được đương sự yêu cầu giám định.</w:t>
      </w:r>
      <w:r w:rsidRPr="00296EB0">
        <w:rPr>
          <w:rFonts w:ascii="Times New Roman" w:hAnsi="Times New Roman" w:cs="Times New Roman"/>
          <w:color w:val="FFFFFF" w:themeColor="background1"/>
          <w:sz w:val="26"/>
          <w:szCs w:val="26"/>
          <w:lang w:val="vi-VN"/>
        </w:rPr>
        <w:t>”</w:t>
      </w:r>
    </w:p>
    <w:p w14:paraId="3C195DD4" w14:textId="77777777" w:rsidR="00C10959" w:rsidRPr="00296EB0" w:rsidRDefault="00C1095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Người giám định có nghĩa vụ tham gia phiên tòa theo giấy triệu tập của Tòa án để làm rõ những vấn đề liên quan đến việc giám định và kết luận giám định.</w:t>
      </w:r>
    </w:p>
    <w:p w14:paraId="3EABE676" w14:textId="34314FCE" w:rsidR="00533BEE" w:rsidRPr="00296EB0" w:rsidRDefault="00C1095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Trường hợp người giám định vắng mặt thì Hội đồng xét xử quyết định hoãn phiên tòa hoặc vẫn tiến hành xét xử.</w:t>
      </w:r>
    </w:p>
    <w:p w14:paraId="3EA5280B" w14:textId="67FD20DA" w:rsidR="00C10959" w:rsidRPr="00296EB0" w:rsidRDefault="00C1095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Người phiên dịch</w:t>
      </w:r>
    </w:p>
    <w:p w14:paraId="50A07F34" w14:textId="7F4BC1DB" w:rsidR="0056247C" w:rsidRPr="00296EB0" w:rsidRDefault="0056247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Trong trường hợp người tham gia tố tụng không sử dụng được tiếng Việt hoặc là người khuyết tật (không thể nhìn, nghe hoặc nói) thì Tòa án sẽ triệu tập người phiên dịch.</w:t>
      </w:r>
      <w:r w:rsidR="001640FC" w:rsidRPr="00296EB0">
        <w:rPr>
          <w:rFonts w:ascii="Times New Roman" w:hAnsi="Times New Roman" w:cs="Times New Roman"/>
          <w:sz w:val="26"/>
          <w:szCs w:val="26"/>
          <w:lang w:val="vi-VN"/>
        </w:rPr>
        <w:t xml:space="preserve"> </w:t>
      </w:r>
      <w:r w:rsidR="00E96D48" w:rsidRPr="00296EB0">
        <w:rPr>
          <w:rFonts w:ascii="Times New Roman" w:hAnsi="Times New Roman" w:cs="Times New Roman"/>
          <w:color w:val="FFFFFF" w:themeColor="background1"/>
          <w:sz w:val="26"/>
          <w:szCs w:val="26"/>
          <w:lang w:val="vi-VN"/>
        </w:rPr>
        <w:t>“</w:t>
      </w:r>
      <w:r w:rsidR="001640FC" w:rsidRPr="00296EB0">
        <w:rPr>
          <w:rFonts w:ascii="Times New Roman" w:hAnsi="Times New Roman" w:cs="Times New Roman"/>
          <w:sz w:val="26"/>
          <w:szCs w:val="26"/>
          <w:lang w:val="vi-VN"/>
        </w:rPr>
        <w:t>Trong trường hợp chỉ có người đại diện hoặc người thân thích của người khuy</w:t>
      </w:r>
      <w:r w:rsidR="003E7D6E" w:rsidRPr="00296EB0">
        <w:rPr>
          <w:rFonts w:ascii="Times New Roman" w:hAnsi="Times New Roman" w:cs="Times New Roman"/>
          <w:sz w:val="26"/>
          <w:szCs w:val="26"/>
          <w:lang w:val="vi-VN"/>
        </w:rPr>
        <w:t>ết tật nhìn hoặc người khuyết tật nghe, nói biết</w:t>
      </w:r>
      <w:r w:rsidR="00256079" w:rsidRPr="00296EB0">
        <w:rPr>
          <w:rFonts w:ascii="Times New Roman" w:hAnsi="Times New Roman" w:cs="Times New Roman"/>
          <w:sz w:val="26"/>
          <w:szCs w:val="26"/>
          <w:lang w:val="vi-VN"/>
        </w:rPr>
        <w:t xml:space="preserve"> được ch</w:t>
      </w:r>
      <w:r w:rsidR="00B44982" w:rsidRPr="00296EB0">
        <w:rPr>
          <w:rFonts w:ascii="Times New Roman" w:hAnsi="Times New Roman" w:cs="Times New Roman"/>
          <w:sz w:val="26"/>
          <w:szCs w:val="26"/>
          <w:lang w:val="vi-VN"/>
        </w:rPr>
        <w:t>ữ, ngôn ngữ, ký hiệu của người khuyết tật thì người đại diện</w:t>
      </w:r>
      <w:r w:rsidR="00FA3BAF" w:rsidRPr="00296EB0">
        <w:rPr>
          <w:rFonts w:ascii="Times New Roman" w:hAnsi="Times New Roman" w:cs="Times New Roman"/>
          <w:sz w:val="26"/>
          <w:szCs w:val="26"/>
          <w:lang w:val="vi-VN"/>
        </w:rPr>
        <w:t xml:space="preserve"> hoặc người thân thích có thể được Tòa án chấp nhận làm người phiên dịch cho người khuyết tật đó.</w:t>
      </w:r>
      <w:r w:rsidR="00E96D48" w:rsidRPr="00296EB0">
        <w:rPr>
          <w:rFonts w:ascii="Times New Roman" w:hAnsi="Times New Roman" w:cs="Times New Roman"/>
          <w:color w:val="FFFFFF" w:themeColor="background1"/>
          <w:sz w:val="26"/>
          <w:szCs w:val="26"/>
          <w:lang w:val="vi-VN"/>
        </w:rPr>
        <w:t>”</w:t>
      </w:r>
    </w:p>
    <w:p w14:paraId="4F3FD932" w14:textId="43D82DAE" w:rsidR="00C10959" w:rsidRPr="00296EB0" w:rsidRDefault="0056247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Nếu người phiên dịch v</w:t>
      </w:r>
      <w:r w:rsidR="00E96D48" w:rsidRPr="00296EB0">
        <w:rPr>
          <w:rFonts w:ascii="Times New Roman" w:hAnsi="Times New Roman" w:cs="Times New Roman"/>
          <w:sz w:val="26"/>
          <w:szCs w:val="26"/>
          <w:lang w:val="vi-VN"/>
        </w:rPr>
        <w:t>ắ</w:t>
      </w:r>
      <w:r w:rsidRPr="00296EB0">
        <w:rPr>
          <w:rFonts w:ascii="Times New Roman" w:hAnsi="Times New Roman" w:cs="Times New Roman"/>
          <w:sz w:val="26"/>
          <w:szCs w:val="26"/>
          <w:lang w:val="vi-VN"/>
        </w:rPr>
        <w:t>ng mặt tại phiên tòa mà không có người khác thay thế thì Hội đồng</w:t>
      </w:r>
      <w:r w:rsidR="00E96D48" w:rsidRPr="00296EB0">
        <w:rPr>
          <w:rFonts w:ascii="Times New Roman" w:hAnsi="Times New Roman" w:cs="Times New Roman"/>
          <w:sz w:val="26"/>
          <w:szCs w:val="26"/>
          <w:lang w:val="vi-VN"/>
        </w:rPr>
        <w:t xml:space="preserve"> sẽ</w:t>
      </w:r>
      <w:r w:rsidRPr="00296EB0">
        <w:rPr>
          <w:rFonts w:ascii="Times New Roman" w:hAnsi="Times New Roman" w:cs="Times New Roman"/>
          <w:sz w:val="26"/>
          <w:szCs w:val="26"/>
          <w:lang w:val="vi-VN"/>
        </w:rPr>
        <w:t xml:space="preserve"> xét xử quyết định hoãn phiên tòa.</w:t>
      </w:r>
    </w:p>
    <w:p w14:paraId="4EBA6156" w14:textId="24D5E7CA" w:rsidR="00A65F15" w:rsidRPr="00296EB0" w:rsidRDefault="00F445F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 xml:space="preserve">Thủ tục phiên tòa sơ thẩm gồm: </w:t>
      </w:r>
      <w:r w:rsidR="00F303AC" w:rsidRPr="00296EB0">
        <w:rPr>
          <w:rFonts w:ascii="Times New Roman" w:hAnsi="Times New Roman" w:cs="Times New Roman"/>
          <w:sz w:val="26"/>
          <w:szCs w:val="26"/>
          <w:lang w:val="vi-VN"/>
        </w:rPr>
        <w:t>T</w:t>
      </w:r>
      <w:r w:rsidRPr="00296EB0">
        <w:rPr>
          <w:rFonts w:ascii="Times New Roman" w:hAnsi="Times New Roman" w:cs="Times New Roman"/>
          <w:sz w:val="26"/>
          <w:szCs w:val="26"/>
          <w:lang w:val="vi-VN"/>
        </w:rPr>
        <w:t xml:space="preserve">hủ tục bắt đầu phiên tòa, </w:t>
      </w:r>
      <w:r w:rsidR="008E27DE" w:rsidRPr="00296EB0">
        <w:rPr>
          <w:rFonts w:ascii="Times New Roman" w:hAnsi="Times New Roman" w:cs="Times New Roman"/>
          <w:sz w:val="26"/>
          <w:szCs w:val="26"/>
          <w:lang w:val="vi-VN"/>
        </w:rPr>
        <w:t>t</w:t>
      </w:r>
      <w:r w:rsidRPr="00296EB0">
        <w:rPr>
          <w:rFonts w:ascii="Times New Roman" w:hAnsi="Times New Roman" w:cs="Times New Roman"/>
          <w:sz w:val="26"/>
          <w:szCs w:val="26"/>
          <w:lang w:val="vi-VN"/>
        </w:rPr>
        <w:t xml:space="preserve">ranh tụng tại phiên tòa, </w:t>
      </w:r>
      <w:r w:rsidR="008E27DE" w:rsidRPr="00296EB0">
        <w:rPr>
          <w:rFonts w:ascii="Times New Roman" w:hAnsi="Times New Roman" w:cs="Times New Roman"/>
          <w:sz w:val="26"/>
          <w:szCs w:val="26"/>
          <w:lang w:val="vi-VN"/>
        </w:rPr>
        <w:t xml:space="preserve">nghị </w:t>
      </w:r>
      <w:r w:rsidRPr="00296EB0">
        <w:rPr>
          <w:rFonts w:ascii="Times New Roman" w:hAnsi="Times New Roman" w:cs="Times New Roman"/>
          <w:sz w:val="26"/>
          <w:szCs w:val="26"/>
          <w:lang w:val="vi-VN"/>
        </w:rPr>
        <w:t xml:space="preserve">án và </w:t>
      </w:r>
      <w:r w:rsidR="008E27DE" w:rsidRPr="00296EB0">
        <w:rPr>
          <w:rFonts w:ascii="Times New Roman" w:hAnsi="Times New Roman" w:cs="Times New Roman"/>
          <w:sz w:val="26"/>
          <w:szCs w:val="26"/>
          <w:lang w:val="vi-VN"/>
        </w:rPr>
        <w:t xml:space="preserve">tuyên </w:t>
      </w:r>
      <w:r w:rsidRPr="00296EB0">
        <w:rPr>
          <w:rFonts w:ascii="Times New Roman" w:hAnsi="Times New Roman" w:cs="Times New Roman"/>
          <w:sz w:val="26"/>
          <w:szCs w:val="26"/>
          <w:lang w:val="vi-VN"/>
        </w:rPr>
        <w:t>án</w:t>
      </w:r>
    </w:p>
    <w:p w14:paraId="60B8626D" w14:textId="6713D985" w:rsidR="0047595D" w:rsidRPr="00296EB0" w:rsidRDefault="0047595D" w:rsidP="00471C36">
      <w:pPr>
        <w:pStyle w:val="ListParagraph"/>
        <w:numPr>
          <w:ilvl w:val="0"/>
          <w:numId w:val="25"/>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Thủ tục bắt đầu phiên tòa</w:t>
      </w:r>
    </w:p>
    <w:p w14:paraId="640D3C49" w14:textId="77777777" w:rsidR="00662793" w:rsidRPr="00296EB0" w:rsidRDefault="0066279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Sau khi thư ký phiên tòa phổ biến nội quy phiên tòa, kiểm tra sự có mặt của những người tham gia phiên tòa rồi ổn định trật tự phòng xử án và yêu cầu mọi người trong phòng xử án đứng dậy để Hội đồng xét xử vào phòng xử án. Thủ tục bắt đầu chủ tọa phiên tòa do chủ tọa phiên tòa thực hiện:</w:t>
      </w:r>
    </w:p>
    <w:p w14:paraId="551BE3A9" w14:textId="563239E2" w:rsidR="0047595D" w:rsidRPr="00296EB0" w:rsidRDefault="0066279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Sau khi tiến vào phòng xử án, thẩm phán chủ tọa mời mọi người ngồi xuống, đọc quyết định đưa vụ án ra xét xử và tuyên bố khai mạc phiên tòa.</w:t>
      </w:r>
    </w:p>
    <w:p w14:paraId="6815DDFE" w14:textId="5C9E5244" w:rsidR="00480FDB" w:rsidRPr="00296EB0" w:rsidRDefault="00480FDB"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w:t>
      </w:r>
      <w:r w:rsidR="001D6758" w:rsidRPr="00296EB0">
        <w:rPr>
          <w:rFonts w:ascii="Times New Roman" w:hAnsi="Times New Roman" w:cs="Times New Roman"/>
          <w:sz w:val="26"/>
          <w:szCs w:val="26"/>
          <w:lang w:val="vi-VN"/>
        </w:rPr>
        <w:t xml:space="preserve">Chủ tọa phiên tòa nghe thư ký tòa báo cáo </w:t>
      </w:r>
      <w:r w:rsidR="002A58F1" w:rsidRPr="00296EB0">
        <w:rPr>
          <w:rFonts w:ascii="Times New Roman" w:hAnsi="Times New Roman" w:cs="Times New Roman"/>
          <w:sz w:val="26"/>
          <w:szCs w:val="26"/>
          <w:lang w:val="vi-VN"/>
        </w:rPr>
        <w:t xml:space="preserve">về sự có mặt, vắng mặt, lý do vắng mặt </w:t>
      </w:r>
      <w:r w:rsidR="008A5754" w:rsidRPr="00296EB0">
        <w:rPr>
          <w:rFonts w:ascii="Times New Roman" w:hAnsi="Times New Roman" w:cs="Times New Roman"/>
          <w:sz w:val="26"/>
          <w:szCs w:val="26"/>
          <w:lang w:val="vi-VN"/>
        </w:rPr>
        <w:t xml:space="preserve">của những người tham gia phiên tòa và </w:t>
      </w:r>
      <w:r w:rsidR="00110B65" w:rsidRPr="00296EB0">
        <w:rPr>
          <w:rFonts w:ascii="Times New Roman" w:hAnsi="Times New Roman" w:cs="Times New Roman"/>
          <w:sz w:val="26"/>
          <w:szCs w:val="26"/>
          <w:lang w:val="vi-VN"/>
        </w:rPr>
        <w:t>kiểm tra lại sự có mặt của những người tham gia phiên tòa, kiểm tra căn cước của đương sự.</w:t>
      </w:r>
    </w:p>
    <w:p w14:paraId="29A90994" w14:textId="2504EE65" w:rsidR="00110B65" w:rsidRPr="00296EB0" w:rsidRDefault="00E5104F"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w:t>
      </w:r>
      <w:r w:rsidR="0082154C" w:rsidRPr="00296EB0">
        <w:rPr>
          <w:rFonts w:ascii="Times New Roman" w:hAnsi="Times New Roman" w:cs="Times New Roman"/>
          <w:sz w:val="26"/>
          <w:szCs w:val="26"/>
          <w:lang w:val="vi-VN"/>
        </w:rPr>
        <w:t xml:space="preserve">Chủ tọa phiên tòa </w:t>
      </w:r>
      <w:r w:rsidR="00BF70DD" w:rsidRPr="00296EB0">
        <w:rPr>
          <w:rFonts w:ascii="Times New Roman" w:hAnsi="Times New Roman" w:cs="Times New Roman"/>
          <w:sz w:val="26"/>
          <w:szCs w:val="26"/>
          <w:lang w:val="vi-VN"/>
        </w:rPr>
        <w:t>phổ biến quyền, nghĩa vụ</w:t>
      </w:r>
      <w:r w:rsidR="00FA42A0" w:rsidRPr="00296EB0">
        <w:rPr>
          <w:rFonts w:ascii="Times New Roman" w:hAnsi="Times New Roman" w:cs="Times New Roman"/>
          <w:sz w:val="26"/>
          <w:szCs w:val="26"/>
          <w:lang w:val="vi-VN"/>
        </w:rPr>
        <w:t xml:space="preserve"> trong phiên tòa sơ thẩm</w:t>
      </w:r>
      <w:r w:rsidR="00BF70DD" w:rsidRPr="00296EB0">
        <w:rPr>
          <w:rFonts w:ascii="Times New Roman" w:hAnsi="Times New Roman" w:cs="Times New Roman"/>
          <w:sz w:val="26"/>
          <w:szCs w:val="26"/>
          <w:lang w:val="vi-VN"/>
        </w:rPr>
        <w:t xml:space="preserve"> của đương sự và của người tham gia tố tụng khác</w:t>
      </w:r>
      <w:r w:rsidR="00FA42A0" w:rsidRPr="00296EB0">
        <w:rPr>
          <w:rFonts w:ascii="Times New Roman" w:hAnsi="Times New Roman" w:cs="Times New Roman"/>
          <w:sz w:val="26"/>
          <w:szCs w:val="26"/>
          <w:lang w:val="vi-VN"/>
        </w:rPr>
        <w:t>.</w:t>
      </w:r>
    </w:p>
    <w:p w14:paraId="6173E6A6" w14:textId="566B1F30" w:rsidR="00FA42A0" w:rsidRPr="00296EB0" w:rsidRDefault="00095482"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Sau đó, chủ tọa phiên tòa giới thiệu Hội đồng xét xử, thư ký phiên tòa, Kiểm sát viên, người giám định, người phiên dịch và hỏi những người có quyền yêu cầu thay đổi những người tiến hành tố tụng, người phiên dịch xem họ có muốn thay đổi ai không. Nếu có yêu cầu, Hội đồng xét xử phải xem xét yêu cầu, không chấp nhận yêu cầu thì phải nêu rõ lý do và ghi vào biên bản phiên tòa</w:t>
      </w:r>
      <w:r w:rsidR="002C0C84" w:rsidRPr="00296EB0">
        <w:rPr>
          <w:rFonts w:ascii="Times New Roman" w:hAnsi="Times New Roman" w:cs="Times New Roman"/>
          <w:sz w:val="26"/>
          <w:szCs w:val="26"/>
          <w:lang w:val="vi-VN"/>
        </w:rPr>
        <w:t>.</w:t>
      </w:r>
    </w:p>
    <w:p w14:paraId="7B44F3DE" w14:textId="281C4651" w:rsidR="002C0C84" w:rsidRPr="00296EB0" w:rsidRDefault="009E55F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Chủ tọa yêu cầu người làm chứng phải cam kết khai báo đúng sự thật, yêu cầu người giám định, người phiên dịch cam kết cung cấp kết quả giám định chính xác, phiên dịch đúng nội dung cần phiên dịch.</w:t>
      </w:r>
    </w:p>
    <w:p w14:paraId="35DCD3B2" w14:textId="23F79C61" w:rsidR="00FD43BF" w:rsidRPr="00296EB0" w:rsidRDefault="00BF275B"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w:t>
      </w:r>
      <w:r w:rsidR="00947773" w:rsidRPr="00296EB0">
        <w:rPr>
          <w:rFonts w:ascii="Times New Roman" w:hAnsi="Times New Roman" w:cs="Times New Roman"/>
          <w:sz w:val="26"/>
          <w:szCs w:val="26"/>
          <w:lang w:val="vi-VN"/>
        </w:rPr>
        <w:t>Chủ</w:t>
      </w:r>
      <w:r w:rsidRPr="00296EB0">
        <w:rPr>
          <w:rFonts w:ascii="Times New Roman" w:hAnsi="Times New Roman" w:cs="Times New Roman"/>
          <w:sz w:val="26"/>
          <w:szCs w:val="26"/>
          <w:lang w:val="vi-VN"/>
        </w:rPr>
        <w:t xml:space="preserve"> tọa phiên tòa hỏi nguyên đơn, bị đơn về việc thay đổi, bổ sung, rút một phần hoặc toàn bộ yêu cầu khởi kiện, yêu cầu phản tố và hỏi người có quyền lợi, nghĩa vụ liên quan có yêu cầu độc lập về việc thay đổi, bổ sung, rút một phần hoặc toàn bộ yêu cầu độc lập (nếu có). Hội đồng xét xử chấp nhận việc thay đổi, bổ sung yêu cầu của đương sự nếu việc thay đổi, bổ sung yêu cầu của họ không vượt quá phạm vi yêu cầu khởi kiện</w:t>
      </w:r>
      <w:r w:rsidR="003636D8" w:rsidRPr="00296EB0">
        <w:rPr>
          <w:rFonts w:ascii="Times New Roman" w:hAnsi="Times New Roman" w:cs="Times New Roman"/>
          <w:sz w:val="26"/>
          <w:szCs w:val="26"/>
          <w:lang w:val="vi-VN"/>
        </w:rPr>
        <w:t xml:space="preserve">, yêu cầu phản tố, </w:t>
      </w:r>
      <w:r w:rsidRPr="00296EB0">
        <w:rPr>
          <w:rFonts w:ascii="Times New Roman" w:hAnsi="Times New Roman" w:cs="Times New Roman"/>
          <w:sz w:val="26"/>
          <w:szCs w:val="26"/>
          <w:lang w:val="vi-VN"/>
        </w:rPr>
        <w:t xml:space="preserve">yêu cầu độc lập ban đầu. Trường </w:t>
      </w:r>
      <w:r w:rsidRPr="00296EB0">
        <w:rPr>
          <w:rFonts w:ascii="Times New Roman" w:hAnsi="Times New Roman" w:cs="Times New Roman"/>
          <w:sz w:val="26"/>
          <w:szCs w:val="26"/>
          <w:lang w:val="vi-VN"/>
        </w:rPr>
        <w:lastRenderedPageBreak/>
        <w:t>hợp đương sự rút một phần hoặc toàn bộ yêu cầu của mình và việc rút yêu cầu của họ là tự nguyện thì Hội đồng xét xử chấp nhận và đình chỉ xét xử đối với phần yêu cầu hoặc toàn bộ yêu cầu mà đương sự đã rút.</w:t>
      </w:r>
    </w:p>
    <w:p w14:paraId="082F8FAC" w14:textId="23DCA3A5" w:rsidR="00947773" w:rsidRPr="00296EB0" w:rsidRDefault="00947773"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Cuối cùng, chủ tọa phiên tòa hỏi các </w:t>
      </w:r>
      <w:r w:rsidR="0023318D" w:rsidRPr="00296EB0">
        <w:rPr>
          <w:rFonts w:ascii="Times New Roman" w:hAnsi="Times New Roman" w:cs="Times New Roman"/>
          <w:sz w:val="26"/>
          <w:szCs w:val="26"/>
          <w:lang w:val="vi-VN"/>
        </w:rPr>
        <w:t>đương sự có thỏa thuận được với nhau về việc giải quyết vụ án hay không</w:t>
      </w:r>
      <w:r w:rsidR="0092653B" w:rsidRPr="00296EB0">
        <w:rPr>
          <w:rFonts w:ascii="Times New Roman" w:hAnsi="Times New Roman" w:cs="Times New Roman"/>
          <w:sz w:val="26"/>
          <w:szCs w:val="26"/>
          <w:lang w:val="vi-VN"/>
        </w:rPr>
        <w:t xml:space="preserve">, trường hợp các đương sự thỏa thuận được mà nội dung thỏa thuận </w:t>
      </w:r>
      <w:r w:rsidR="00EB4979" w:rsidRPr="00296EB0">
        <w:rPr>
          <w:rFonts w:ascii="Times New Roman" w:hAnsi="Times New Roman" w:cs="Times New Roman"/>
          <w:sz w:val="26"/>
          <w:szCs w:val="26"/>
          <w:lang w:val="vi-VN"/>
        </w:rPr>
        <w:t>là do tự nguyện, không vi phạm điều cấm của pháp luật, không trái đạo đức xã hội</w:t>
      </w:r>
      <w:r w:rsidR="006C56B2" w:rsidRPr="00296EB0">
        <w:rPr>
          <w:rFonts w:ascii="Times New Roman" w:hAnsi="Times New Roman" w:cs="Times New Roman"/>
          <w:sz w:val="26"/>
          <w:szCs w:val="26"/>
          <w:lang w:val="vi-VN"/>
        </w:rPr>
        <w:t xml:space="preserve"> thì HĐXX ra quyết định công nhận </w:t>
      </w:r>
      <w:r w:rsidR="00375DF6" w:rsidRPr="00296EB0">
        <w:rPr>
          <w:rFonts w:ascii="Times New Roman" w:hAnsi="Times New Roman" w:cs="Times New Roman"/>
          <w:sz w:val="26"/>
          <w:szCs w:val="26"/>
          <w:lang w:val="vi-VN"/>
        </w:rPr>
        <w:t xml:space="preserve">sự thỏa thuận của các đương sự về việc giải quyết vụ án. Còn nếu các đương sự không thỏa thuận được với nhau thì </w:t>
      </w:r>
      <w:r w:rsidR="00F303AC" w:rsidRPr="00296EB0">
        <w:rPr>
          <w:rFonts w:ascii="Times New Roman" w:hAnsi="Times New Roman" w:cs="Times New Roman"/>
          <w:sz w:val="26"/>
          <w:szCs w:val="26"/>
          <w:lang w:val="vi-VN"/>
        </w:rPr>
        <w:t>chủ tọa phiên tòa chuyển sang phần tranh tụng.</w:t>
      </w:r>
    </w:p>
    <w:p w14:paraId="31CF3384" w14:textId="750DE9D3" w:rsidR="00F303AC" w:rsidRPr="00296EB0" w:rsidRDefault="00F303AC" w:rsidP="00471C36">
      <w:pPr>
        <w:pStyle w:val="ListParagraph"/>
        <w:numPr>
          <w:ilvl w:val="0"/>
          <w:numId w:val="25"/>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Tranh tụng tại phiên tòa</w:t>
      </w:r>
    </w:p>
    <w:p w14:paraId="28B618EC" w14:textId="7E304F74" w:rsidR="00370827" w:rsidRPr="00296EB0" w:rsidRDefault="00402927"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Việc tranh tụng tại phiên tòa sẽ được tiến hành dưới sự điều khiển của chủ tọa phiên tòa, bao gồm phần trình bày, phần hỏi và tranh luận</w:t>
      </w:r>
    </w:p>
    <w:p w14:paraId="266C68AB" w14:textId="092094AB" w:rsidR="00402927" w:rsidRPr="00296EB0" w:rsidRDefault="00E52F8F"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Phần trình bày</w:t>
      </w:r>
      <w:r w:rsidR="00B106B6" w:rsidRPr="00296EB0">
        <w:rPr>
          <w:rFonts w:ascii="Times New Roman" w:hAnsi="Times New Roman" w:cs="Times New Roman"/>
          <w:sz w:val="26"/>
          <w:szCs w:val="26"/>
          <w:lang w:val="vi-VN"/>
        </w:rPr>
        <w:t xml:space="preserve"> được tiến hành theo trình tự sau:</w:t>
      </w:r>
    </w:p>
    <w:p w14:paraId="305BF66C" w14:textId="72212F78" w:rsidR="00D73D96" w:rsidRPr="00296EB0" w:rsidRDefault="00CE0D42" w:rsidP="00471C36">
      <w:pPr>
        <w:spacing w:before="60" w:after="60" w:line="360" w:lineRule="auto"/>
        <w:ind w:firstLine="720"/>
        <w:jc w:val="both"/>
        <w:rPr>
          <w:rFonts w:ascii="Times New Roman" w:hAnsi="Times New Roman" w:cs="Times New Roman"/>
          <w:sz w:val="26"/>
          <w:szCs w:val="26"/>
          <w:lang w:val="vi-VN"/>
        </w:rPr>
      </w:pPr>
      <w:bookmarkStart w:id="26" w:name="_Hlk131690789"/>
      <w:r w:rsidRPr="00296EB0">
        <w:rPr>
          <w:rFonts w:ascii="Times New Roman" w:hAnsi="Times New Roman" w:cs="Times New Roman"/>
          <w:sz w:val="26"/>
          <w:szCs w:val="26"/>
          <w:lang w:val="vi-VN"/>
        </w:rPr>
        <w:t>Người bảo vệ quyền và lợi ích hợp pháp cho</w:t>
      </w:r>
      <w:bookmarkEnd w:id="26"/>
      <w:r w:rsidRPr="00296EB0">
        <w:rPr>
          <w:rFonts w:ascii="Times New Roman" w:hAnsi="Times New Roman" w:cs="Times New Roman"/>
          <w:sz w:val="26"/>
          <w:szCs w:val="26"/>
          <w:lang w:val="vi-VN"/>
        </w:rPr>
        <w:t xml:space="preserve"> nguyên đơn </w:t>
      </w:r>
      <w:r w:rsidR="00557CA3" w:rsidRPr="00296EB0">
        <w:rPr>
          <w:rFonts w:ascii="Times New Roman" w:hAnsi="Times New Roman" w:cs="Times New Roman"/>
          <w:sz w:val="26"/>
          <w:szCs w:val="26"/>
          <w:lang w:val="vi-VN"/>
        </w:rPr>
        <w:t>trình bày yêu cầu của nguyên đơn và đưa ra các chứng cứ để chứng minh.</w:t>
      </w:r>
      <w:r w:rsidR="00D73D96" w:rsidRPr="00296EB0">
        <w:rPr>
          <w:rFonts w:ascii="Times New Roman" w:hAnsi="Times New Roman" w:cs="Times New Roman"/>
          <w:sz w:val="26"/>
          <w:szCs w:val="26"/>
          <w:lang w:val="vi-VN"/>
        </w:rPr>
        <w:t xml:space="preserve"> Nguyên đơn có quyền bổ sung ý kiến.</w:t>
      </w:r>
      <w:r w:rsidR="00E015E7" w:rsidRPr="00296EB0">
        <w:rPr>
          <w:rFonts w:ascii="Times New Roman" w:hAnsi="Times New Roman" w:cs="Times New Roman"/>
          <w:sz w:val="26"/>
          <w:szCs w:val="26"/>
          <w:lang w:val="vi-VN"/>
        </w:rPr>
        <w:t xml:space="preserve"> </w:t>
      </w:r>
    </w:p>
    <w:p w14:paraId="1C76B9AE" w14:textId="6B9BF82C" w:rsidR="00D73D96" w:rsidRPr="00296EB0" w:rsidRDefault="00D73D96"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Người bảo vệ quyền và lợi ích hợp pháp cho bị đơn</w:t>
      </w:r>
      <w:r w:rsidR="003A560E" w:rsidRPr="00296EB0">
        <w:rPr>
          <w:rFonts w:ascii="Times New Roman" w:hAnsi="Times New Roman" w:cs="Times New Roman"/>
          <w:sz w:val="26"/>
          <w:szCs w:val="26"/>
          <w:lang w:val="vi-VN"/>
        </w:rPr>
        <w:t xml:space="preserve"> trình bày ý kiến đối với yêu cầu của nguyên đơn, sau đó </w:t>
      </w:r>
      <w:r w:rsidR="00413AE8" w:rsidRPr="00296EB0">
        <w:rPr>
          <w:rFonts w:ascii="Times New Roman" w:hAnsi="Times New Roman" w:cs="Times New Roman"/>
          <w:sz w:val="26"/>
          <w:szCs w:val="26"/>
          <w:lang w:val="vi-VN"/>
        </w:rPr>
        <w:t>trình bày yêu cầu phản tố, đề nghị của bị đơn và đưa ra các chứng cứ chứng minh</w:t>
      </w:r>
      <w:r w:rsidR="002038EE" w:rsidRPr="00296EB0">
        <w:rPr>
          <w:rFonts w:ascii="Times New Roman" w:hAnsi="Times New Roman" w:cs="Times New Roman"/>
          <w:sz w:val="26"/>
          <w:szCs w:val="26"/>
          <w:lang w:val="vi-VN"/>
        </w:rPr>
        <w:t>. Bị đơn có quyền bổ sung ý kiến.</w:t>
      </w:r>
    </w:p>
    <w:p w14:paraId="03110D0E" w14:textId="313D66D4" w:rsidR="002038EE" w:rsidRPr="00296EB0" w:rsidRDefault="002038EE"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Người bảo vệ quyền và lợi ích hợp pháp cho</w:t>
      </w:r>
      <w:r w:rsidR="00BF4AF7" w:rsidRPr="00296EB0">
        <w:rPr>
          <w:rFonts w:ascii="Times New Roman" w:hAnsi="Times New Roman" w:cs="Times New Roman"/>
          <w:sz w:val="26"/>
          <w:szCs w:val="26"/>
          <w:lang w:val="vi-VN"/>
        </w:rPr>
        <w:t xml:space="preserve"> người có quyền lợi, nghĩa vụ liên quan</w:t>
      </w:r>
      <w:r w:rsidR="00A15318" w:rsidRPr="00296EB0">
        <w:rPr>
          <w:rFonts w:ascii="Times New Roman" w:hAnsi="Times New Roman" w:cs="Times New Roman"/>
          <w:sz w:val="26"/>
          <w:szCs w:val="26"/>
          <w:lang w:val="vi-VN"/>
        </w:rPr>
        <w:t xml:space="preserve"> trình bày </w:t>
      </w:r>
      <w:r w:rsidR="00C41730" w:rsidRPr="00296EB0">
        <w:rPr>
          <w:rFonts w:ascii="Times New Roman" w:hAnsi="Times New Roman" w:cs="Times New Roman"/>
          <w:sz w:val="26"/>
          <w:szCs w:val="26"/>
          <w:lang w:val="vi-VN"/>
        </w:rPr>
        <w:t xml:space="preserve">ý kiến đối với yêu cầu, đề nghị của nguyên đơn, bị đơn, sau đó trình bày </w:t>
      </w:r>
      <w:r w:rsidR="008B2184" w:rsidRPr="00296EB0">
        <w:rPr>
          <w:rFonts w:ascii="Times New Roman" w:hAnsi="Times New Roman" w:cs="Times New Roman"/>
          <w:sz w:val="26"/>
          <w:szCs w:val="26"/>
          <w:lang w:val="vi-VN"/>
        </w:rPr>
        <w:t>yêu cầu độc lập, đề nghị của người có quyền lợi, nghĩa vụ liên quan</w:t>
      </w:r>
      <w:r w:rsidR="00D1334A" w:rsidRPr="00296EB0">
        <w:rPr>
          <w:rFonts w:ascii="Times New Roman" w:hAnsi="Times New Roman" w:cs="Times New Roman"/>
          <w:sz w:val="26"/>
          <w:szCs w:val="26"/>
          <w:lang w:val="vi-VN"/>
        </w:rPr>
        <w:t xml:space="preserve"> và đưa ra các chứng cứ chứng minh. Người có quyền lợi, nghĩa vụ liên quan có quyền bổ sung ý kiến.</w:t>
      </w:r>
    </w:p>
    <w:p w14:paraId="4FB6E59B" w14:textId="60AF3288" w:rsidR="00CD7928" w:rsidRPr="00296EB0" w:rsidRDefault="00CD7928"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Phần hỏi</w:t>
      </w:r>
    </w:p>
    <w:p w14:paraId="119AF01C" w14:textId="1683365D" w:rsidR="00645B3B" w:rsidRPr="00296EB0" w:rsidRDefault="000767C5"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Thủ tục hỏi tại phiên tòa giúp Hội đồng xét xử tìm ra căn cứ để xác định tình tiết khách quan, làm sáng rõ sự thật khách quan của vụ án. </w:t>
      </w:r>
      <w:r w:rsidR="00A15ED4" w:rsidRPr="00296EB0">
        <w:rPr>
          <w:rFonts w:ascii="Times New Roman" w:hAnsi="Times New Roman" w:cs="Times New Roman"/>
          <w:sz w:val="26"/>
          <w:szCs w:val="26"/>
          <w:lang w:val="vi-VN"/>
        </w:rPr>
        <w:t>Bộ luật Tố tụng Dân sự cũng quy định t</w:t>
      </w:r>
      <w:r w:rsidR="007C28A5" w:rsidRPr="00296EB0">
        <w:rPr>
          <w:rFonts w:ascii="Times New Roman" w:hAnsi="Times New Roman" w:cs="Times New Roman"/>
          <w:sz w:val="26"/>
          <w:szCs w:val="26"/>
          <w:lang w:val="vi-VN"/>
        </w:rPr>
        <w:t>hứ tự người được đặt câu hỏi như sau:</w:t>
      </w:r>
      <w:r w:rsidR="00B56B72" w:rsidRPr="00296EB0">
        <w:rPr>
          <w:rFonts w:ascii="Times New Roman" w:hAnsi="Times New Roman" w:cs="Times New Roman"/>
          <w:sz w:val="26"/>
          <w:szCs w:val="26"/>
          <w:lang w:val="vi-VN"/>
        </w:rPr>
        <w:t xml:space="preserve"> </w:t>
      </w:r>
      <w:r w:rsidR="00C0310A" w:rsidRPr="00296EB0">
        <w:rPr>
          <w:rFonts w:ascii="Times New Roman" w:hAnsi="Times New Roman" w:cs="Times New Roman"/>
          <w:sz w:val="26"/>
          <w:szCs w:val="26"/>
          <w:lang w:val="vi-VN"/>
        </w:rPr>
        <w:t>N</w:t>
      </w:r>
      <w:r w:rsidR="00620795" w:rsidRPr="00296EB0">
        <w:rPr>
          <w:rFonts w:ascii="Times New Roman" w:hAnsi="Times New Roman" w:cs="Times New Roman"/>
          <w:sz w:val="26"/>
          <w:szCs w:val="26"/>
          <w:lang w:val="vi-VN"/>
        </w:rPr>
        <w:t xml:space="preserve">guyên đơn, người bảo vệ </w:t>
      </w:r>
      <w:r w:rsidR="00620795" w:rsidRPr="00296EB0">
        <w:rPr>
          <w:rFonts w:ascii="Times New Roman" w:hAnsi="Times New Roman" w:cs="Times New Roman"/>
          <w:sz w:val="26"/>
          <w:szCs w:val="26"/>
          <w:lang w:val="vi-VN"/>
        </w:rPr>
        <w:lastRenderedPageBreak/>
        <w:t>quyền, lợi íc</w:t>
      </w:r>
      <w:r w:rsidR="00B56B72" w:rsidRPr="00296EB0">
        <w:rPr>
          <w:rFonts w:ascii="Times New Roman" w:hAnsi="Times New Roman" w:cs="Times New Roman"/>
          <w:sz w:val="26"/>
          <w:szCs w:val="26"/>
          <w:lang w:val="vi-VN"/>
        </w:rPr>
        <w:t>h</w:t>
      </w:r>
      <w:r w:rsidR="00620795" w:rsidRPr="00296EB0">
        <w:rPr>
          <w:rFonts w:ascii="Times New Roman" w:hAnsi="Times New Roman" w:cs="Times New Roman"/>
          <w:sz w:val="26"/>
          <w:szCs w:val="26"/>
          <w:lang w:val="vi-VN"/>
        </w:rPr>
        <w:t xml:space="preserve"> </w:t>
      </w:r>
      <w:r w:rsidR="00C81EEB" w:rsidRPr="00296EB0">
        <w:rPr>
          <w:rFonts w:ascii="Times New Roman" w:hAnsi="Times New Roman" w:cs="Times New Roman"/>
          <w:sz w:val="26"/>
          <w:szCs w:val="26"/>
          <w:lang w:val="vi-VN"/>
        </w:rPr>
        <w:t>hợp pháp cho nguyên đơn</w:t>
      </w:r>
      <w:r w:rsidR="00C0310A" w:rsidRPr="00296EB0">
        <w:rPr>
          <w:rFonts w:ascii="Times New Roman" w:hAnsi="Times New Roman" w:cs="Times New Roman"/>
          <w:sz w:val="26"/>
          <w:szCs w:val="26"/>
          <w:lang w:val="vi-VN"/>
        </w:rPr>
        <w:t>; B</w:t>
      </w:r>
      <w:r w:rsidR="00C81EEB" w:rsidRPr="00296EB0">
        <w:rPr>
          <w:rFonts w:ascii="Times New Roman" w:hAnsi="Times New Roman" w:cs="Times New Roman"/>
          <w:sz w:val="26"/>
          <w:szCs w:val="26"/>
          <w:lang w:val="vi-VN"/>
        </w:rPr>
        <w:t>ị đơn, người bảo vệ quyền, lợi ích hợp pháp cho bị đơn</w:t>
      </w:r>
      <w:r w:rsidR="00C0310A" w:rsidRPr="00296EB0">
        <w:rPr>
          <w:rFonts w:ascii="Times New Roman" w:hAnsi="Times New Roman" w:cs="Times New Roman"/>
          <w:sz w:val="26"/>
          <w:szCs w:val="26"/>
          <w:lang w:val="vi-VN"/>
        </w:rPr>
        <w:t>; N</w:t>
      </w:r>
      <w:r w:rsidR="000A0547" w:rsidRPr="00296EB0">
        <w:rPr>
          <w:rFonts w:ascii="Times New Roman" w:hAnsi="Times New Roman" w:cs="Times New Roman"/>
          <w:sz w:val="26"/>
          <w:szCs w:val="26"/>
          <w:lang w:val="vi-VN"/>
        </w:rPr>
        <w:t>gười có quyền lợi, nghĩa vụ liên quan, người bảo vệ quyền và lợi ích hợp pháp cho người có quyền lợi, nghĩa vụ liên quan đặt</w:t>
      </w:r>
      <w:r w:rsidR="00C0310A" w:rsidRPr="00296EB0">
        <w:rPr>
          <w:rFonts w:ascii="Times New Roman" w:hAnsi="Times New Roman" w:cs="Times New Roman"/>
          <w:sz w:val="26"/>
          <w:szCs w:val="26"/>
          <w:lang w:val="vi-VN"/>
        </w:rPr>
        <w:t xml:space="preserve">; </w:t>
      </w:r>
      <w:r w:rsidR="00645B3B" w:rsidRPr="00296EB0">
        <w:rPr>
          <w:rFonts w:ascii="Times New Roman" w:hAnsi="Times New Roman" w:cs="Times New Roman"/>
          <w:sz w:val="26"/>
          <w:szCs w:val="26"/>
          <w:lang w:val="vi-VN"/>
        </w:rPr>
        <w:t>Những người tham gia tố tụng khác</w:t>
      </w:r>
      <w:r w:rsidR="00C0310A" w:rsidRPr="00296EB0">
        <w:rPr>
          <w:rFonts w:ascii="Times New Roman" w:hAnsi="Times New Roman" w:cs="Times New Roman"/>
          <w:sz w:val="26"/>
          <w:szCs w:val="26"/>
          <w:lang w:val="vi-VN"/>
        </w:rPr>
        <w:t>; C</w:t>
      </w:r>
      <w:r w:rsidR="00A6279B" w:rsidRPr="00296EB0">
        <w:rPr>
          <w:rFonts w:ascii="Times New Roman" w:hAnsi="Times New Roman" w:cs="Times New Roman"/>
          <w:sz w:val="26"/>
          <w:szCs w:val="26"/>
          <w:lang w:val="vi-VN"/>
        </w:rPr>
        <w:t>hủ tọa phiên tòa, hội thẩm nhân dân</w:t>
      </w:r>
      <w:r w:rsidR="00C0310A" w:rsidRPr="00296EB0">
        <w:rPr>
          <w:rFonts w:ascii="Times New Roman" w:hAnsi="Times New Roman" w:cs="Times New Roman"/>
          <w:sz w:val="26"/>
          <w:szCs w:val="26"/>
          <w:lang w:val="vi-VN"/>
        </w:rPr>
        <w:t>;</w:t>
      </w:r>
      <w:r w:rsidR="00A6279B" w:rsidRPr="00296EB0">
        <w:rPr>
          <w:rFonts w:ascii="Times New Roman" w:hAnsi="Times New Roman" w:cs="Times New Roman"/>
          <w:sz w:val="26"/>
          <w:szCs w:val="26"/>
          <w:lang w:val="vi-VN"/>
        </w:rPr>
        <w:t xml:space="preserve"> </w:t>
      </w:r>
      <w:r w:rsidR="00EA14F1" w:rsidRPr="00296EB0">
        <w:rPr>
          <w:rFonts w:ascii="Times New Roman" w:hAnsi="Times New Roman" w:cs="Times New Roman"/>
          <w:sz w:val="26"/>
          <w:szCs w:val="26"/>
          <w:lang w:val="vi-VN"/>
        </w:rPr>
        <w:t>K</w:t>
      </w:r>
      <w:r w:rsidR="00A6279B" w:rsidRPr="00296EB0">
        <w:rPr>
          <w:rFonts w:ascii="Times New Roman" w:hAnsi="Times New Roman" w:cs="Times New Roman"/>
          <w:sz w:val="26"/>
          <w:szCs w:val="26"/>
          <w:lang w:val="vi-VN"/>
        </w:rPr>
        <w:t>iểm sát viên</w:t>
      </w:r>
      <w:r w:rsidR="00C0310A" w:rsidRPr="00296EB0">
        <w:rPr>
          <w:rFonts w:ascii="Times New Roman" w:hAnsi="Times New Roman" w:cs="Times New Roman"/>
          <w:sz w:val="26"/>
          <w:szCs w:val="26"/>
          <w:lang w:val="vi-VN"/>
        </w:rPr>
        <w:t>.</w:t>
      </w:r>
    </w:p>
    <w:p w14:paraId="2B6446B7" w14:textId="6A46FD54" w:rsidR="00E52F8F" w:rsidRPr="00296EB0" w:rsidRDefault="00B04367"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Việc đặt câu hỏi phải rõ ràng, nghiêm túc, không trùng lặp, không lợi dụng việc hỏi và trả lời để xâm phạm danh dự, nhân phẩm của những người tham gia tố tụng. </w:t>
      </w:r>
      <w:r w:rsidR="00CB1A6C" w:rsidRPr="00296EB0">
        <w:rPr>
          <w:rFonts w:ascii="Times New Roman" w:hAnsi="Times New Roman" w:cs="Times New Roman"/>
          <w:sz w:val="26"/>
          <w:szCs w:val="26"/>
          <w:lang w:val="vi-VN"/>
        </w:rPr>
        <w:t xml:space="preserve">Chỉ đặt câu hỏi khi đối tượng </w:t>
      </w:r>
      <w:r w:rsidR="007B436D" w:rsidRPr="00296EB0">
        <w:rPr>
          <w:rFonts w:ascii="Times New Roman" w:hAnsi="Times New Roman" w:cs="Times New Roman"/>
          <w:sz w:val="26"/>
          <w:szCs w:val="26"/>
          <w:lang w:val="vi-VN"/>
        </w:rPr>
        <w:t>bị hỏi trình bày chưa rõ, có những lời khai mâu thuẫn với</w:t>
      </w:r>
      <w:r w:rsidR="00A93A3E" w:rsidRPr="00296EB0">
        <w:rPr>
          <w:rFonts w:ascii="Times New Roman" w:hAnsi="Times New Roman" w:cs="Times New Roman"/>
          <w:sz w:val="26"/>
          <w:szCs w:val="26"/>
          <w:lang w:val="vi-VN"/>
        </w:rPr>
        <w:t xml:space="preserve"> lời</w:t>
      </w:r>
      <w:r w:rsidR="007B436D" w:rsidRPr="00296EB0">
        <w:rPr>
          <w:rFonts w:ascii="Times New Roman" w:hAnsi="Times New Roman" w:cs="Times New Roman"/>
          <w:sz w:val="26"/>
          <w:szCs w:val="26"/>
          <w:lang w:val="vi-VN"/>
        </w:rPr>
        <w:t xml:space="preserve"> những </w:t>
      </w:r>
      <w:r w:rsidR="004D3563" w:rsidRPr="00296EB0">
        <w:rPr>
          <w:rFonts w:ascii="Times New Roman" w:hAnsi="Times New Roman" w:cs="Times New Roman"/>
          <w:sz w:val="26"/>
          <w:szCs w:val="26"/>
          <w:lang w:val="vi-VN"/>
        </w:rPr>
        <w:t xml:space="preserve">đương sự khác, mâu thuẫn với lời khai của </w:t>
      </w:r>
      <w:r w:rsidR="00A93A3E" w:rsidRPr="00296EB0">
        <w:rPr>
          <w:rFonts w:ascii="Times New Roman" w:hAnsi="Times New Roman" w:cs="Times New Roman"/>
          <w:sz w:val="26"/>
          <w:szCs w:val="26"/>
          <w:lang w:val="vi-VN"/>
        </w:rPr>
        <w:t>chính họ trong quá trình giải quyết vụ án</w:t>
      </w:r>
      <w:r w:rsidR="00814B6A" w:rsidRPr="00296EB0">
        <w:rPr>
          <w:rFonts w:ascii="Times New Roman" w:hAnsi="Times New Roman" w:cs="Times New Roman"/>
          <w:sz w:val="26"/>
          <w:szCs w:val="26"/>
          <w:lang w:val="vi-VN"/>
        </w:rPr>
        <w:t>. Đối tượng bị hỏi có thể tự mình trả lời câu hỏi</w:t>
      </w:r>
      <w:r w:rsidR="008B20D4" w:rsidRPr="00296EB0">
        <w:rPr>
          <w:rFonts w:ascii="Times New Roman" w:hAnsi="Times New Roman" w:cs="Times New Roman"/>
          <w:sz w:val="26"/>
          <w:szCs w:val="26"/>
          <w:lang w:val="vi-VN"/>
        </w:rPr>
        <w:t xml:space="preserve"> hoặc nhờ người bảo vệ quyền, lợi ích hợp pháp của mình trả lời hộ rồi bổ sung ý kiến.</w:t>
      </w:r>
      <w:r w:rsidR="009A6101" w:rsidRPr="00296EB0">
        <w:rPr>
          <w:rFonts w:ascii="Times New Roman" w:hAnsi="Times New Roman" w:cs="Times New Roman"/>
          <w:sz w:val="26"/>
          <w:szCs w:val="26"/>
          <w:lang w:val="vi-VN"/>
        </w:rPr>
        <w:t xml:space="preserve"> </w:t>
      </w:r>
    </w:p>
    <w:p w14:paraId="58C6BF3C" w14:textId="15E5A6BD" w:rsidR="001C7B43" w:rsidRPr="00296EB0" w:rsidRDefault="006001A2"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Đối với những người tham gia tố tụng mà không có mặt tại phiên tòa hoặc người tham gia tố tụng có mặt tại phiên tòa nhưng lời khai tại phiên tòa mâu thuẫn với lời khai có trong hồ sơ thì Hội đồng xét xử xem xét công bố tài liệu của vụ án</w:t>
      </w:r>
      <w:r w:rsidR="00BE40AF" w:rsidRPr="00296EB0">
        <w:rPr>
          <w:rFonts w:ascii="Times New Roman" w:hAnsi="Times New Roman" w:cs="Times New Roman"/>
          <w:sz w:val="26"/>
          <w:szCs w:val="26"/>
          <w:lang w:val="vi-VN"/>
        </w:rPr>
        <w:t xml:space="preserve"> (trừ trường hợp cần giữ bí mật nhà nước, giữ gìn thuần phong mỹ tục</w:t>
      </w:r>
      <w:r w:rsidR="002E0DE6" w:rsidRPr="00296EB0">
        <w:rPr>
          <w:rFonts w:ascii="Times New Roman" w:hAnsi="Times New Roman" w:cs="Times New Roman"/>
          <w:sz w:val="26"/>
          <w:szCs w:val="26"/>
          <w:lang w:val="vi-VN"/>
        </w:rPr>
        <w:t xml:space="preserve"> của dân tộc, giữ bí mật nghề nghiệp, bí mật kinh doanh, bí mật cá nhân, bí mật gia đình, bảo vệ người chưa thành niên</w:t>
      </w:r>
      <w:r w:rsidR="00553906" w:rsidRPr="00296EB0">
        <w:rPr>
          <w:rFonts w:ascii="Times New Roman" w:hAnsi="Times New Roman" w:cs="Times New Roman"/>
          <w:sz w:val="26"/>
          <w:szCs w:val="26"/>
          <w:lang w:val="vi-VN"/>
        </w:rPr>
        <w:t xml:space="preserve"> theo yêu cầu của đương sự thì HĐXX không công bố tài liệu, chứng cứ)</w:t>
      </w:r>
      <w:r w:rsidR="00C92C47" w:rsidRPr="00296EB0">
        <w:rPr>
          <w:rFonts w:ascii="Times New Roman" w:hAnsi="Times New Roman" w:cs="Times New Roman"/>
          <w:sz w:val="26"/>
          <w:szCs w:val="26"/>
          <w:lang w:val="vi-VN"/>
        </w:rPr>
        <w:t>.</w:t>
      </w:r>
    </w:p>
    <w:p w14:paraId="279ACA4D" w14:textId="781BBA4A" w:rsidR="00C92C47" w:rsidRPr="00296EB0" w:rsidRDefault="00E2017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Phần tranh luận </w:t>
      </w:r>
    </w:p>
    <w:p w14:paraId="7346AB41" w14:textId="51F9FBC5" w:rsidR="00B94374" w:rsidRPr="00296EB0" w:rsidRDefault="00DB15FE"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Sau khi kết thúc </w:t>
      </w:r>
      <w:r w:rsidR="009E09B3" w:rsidRPr="00296EB0">
        <w:rPr>
          <w:rFonts w:ascii="Times New Roman" w:hAnsi="Times New Roman" w:cs="Times New Roman"/>
          <w:sz w:val="26"/>
          <w:szCs w:val="26"/>
          <w:lang w:val="vi-VN"/>
        </w:rPr>
        <w:t>việc hỏi, HĐXX chuyển sang phần tranh luận tại phiên tòa</w:t>
      </w:r>
      <w:r w:rsidR="00F60C15" w:rsidRPr="00296EB0">
        <w:rPr>
          <w:rFonts w:ascii="Times New Roman" w:hAnsi="Times New Roman" w:cs="Times New Roman"/>
          <w:sz w:val="26"/>
          <w:szCs w:val="26"/>
          <w:lang w:val="vi-VN"/>
        </w:rPr>
        <w:t xml:space="preserve">. Trình tự phát biểu </w:t>
      </w:r>
      <w:r w:rsidR="00296360" w:rsidRPr="00296EB0">
        <w:rPr>
          <w:rFonts w:ascii="Times New Roman" w:hAnsi="Times New Roman" w:cs="Times New Roman"/>
          <w:sz w:val="26"/>
          <w:szCs w:val="26"/>
          <w:lang w:val="vi-VN"/>
        </w:rPr>
        <w:t>khi tranh luận được thực hiện như sau:</w:t>
      </w:r>
    </w:p>
    <w:p w14:paraId="61CC5A9F" w14:textId="4650A2E6" w:rsidR="007C21EF" w:rsidRPr="00296EB0" w:rsidRDefault="007C21EF"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Người bảo vệ quyền và lợi ích hợp pháp cho nguyên đơn trình bày</w:t>
      </w:r>
      <w:r w:rsidR="00433A67" w:rsidRPr="00296EB0">
        <w:rPr>
          <w:rFonts w:ascii="Times New Roman" w:hAnsi="Times New Roman" w:cs="Times New Roman"/>
          <w:sz w:val="26"/>
          <w:szCs w:val="26"/>
          <w:lang w:val="vi-VN"/>
        </w:rPr>
        <w:t>, n</w:t>
      </w:r>
      <w:r w:rsidRPr="00296EB0">
        <w:rPr>
          <w:rFonts w:ascii="Times New Roman" w:hAnsi="Times New Roman" w:cs="Times New Roman"/>
          <w:sz w:val="26"/>
          <w:szCs w:val="26"/>
          <w:lang w:val="vi-VN"/>
        </w:rPr>
        <w:t xml:space="preserve">guyên đơn có quyền bổ sung ý kiến. </w:t>
      </w:r>
    </w:p>
    <w:p w14:paraId="77BD66CA" w14:textId="4E5293ED" w:rsidR="007C21EF" w:rsidRPr="00296EB0" w:rsidRDefault="007C21EF"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Người bảo vệ quyền và lợi ích hợp pháp cho bị đơn trình bày</w:t>
      </w:r>
      <w:r w:rsidR="00433A67" w:rsidRPr="00296EB0">
        <w:rPr>
          <w:rFonts w:ascii="Times New Roman" w:hAnsi="Times New Roman" w:cs="Times New Roman"/>
          <w:sz w:val="26"/>
          <w:szCs w:val="26"/>
          <w:lang w:val="vi-VN"/>
        </w:rPr>
        <w:t>, b</w:t>
      </w:r>
      <w:r w:rsidRPr="00296EB0">
        <w:rPr>
          <w:rFonts w:ascii="Times New Roman" w:hAnsi="Times New Roman" w:cs="Times New Roman"/>
          <w:sz w:val="26"/>
          <w:szCs w:val="26"/>
          <w:lang w:val="vi-VN"/>
        </w:rPr>
        <w:t>ị đơn có quyền bổ sung ý kiến.</w:t>
      </w:r>
    </w:p>
    <w:p w14:paraId="41457AE8" w14:textId="0F57A4A6" w:rsidR="007C21EF" w:rsidRPr="00296EB0" w:rsidRDefault="007C21EF"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Người bảo vệ quyền và lợi ích hợp pháp cho người có quyền lợi, nghĩa vụ liên quan trình bày</w:t>
      </w:r>
      <w:r w:rsidR="002F653F" w:rsidRPr="00296EB0">
        <w:rPr>
          <w:rFonts w:ascii="Times New Roman" w:hAnsi="Times New Roman" w:cs="Times New Roman"/>
          <w:sz w:val="26"/>
          <w:szCs w:val="26"/>
          <w:lang w:val="vi-VN"/>
        </w:rPr>
        <w:t>, người có quyền lợi, nghĩa vụ liên quan được bổ sung ý kiến..</w:t>
      </w:r>
    </w:p>
    <w:p w14:paraId="4901E90C" w14:textId="4E4AC493" w:rsidR="000D4B69" w:rsidRPr="00296EB0" w:rsidRDefault="000D4B6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Sau khi các đương sự trình bày, </w:t>
      </w:r>
      <w:r w:rsidR="00D94418" w:rsidRPr="00296EB0">
        <w:rPr>
          <w:rFonts w:ascii="Times New Roman" w:hAnsi="Times New Roman" w:cs="Times New Roman"/>
          <w:sz w:val="26"/>
          <w:szCs w:val="26"/>
          <w:lang w:val="vi-VN"/>
        </w:rPr>
        <w:t>chủ tọa phiên tòa điều khiển các đương sự đối đáp với nhau.</w:t>
      </w:r>
      <w:r w:rsidR="000B209B" w:rsidRPr="00296EB0">
        <w:rPr>
          <w:rFonts w:ascii="Times New Roman" w:hAnsi="Times New Roman" w:cs="Times New Roman"/>
          <w:sz w:val="26"/>
          <w:szCs w:val="26"/>
          <w:lang w:val="vi-VN"/>
        </w:rPr>
        <w:t xml:space="preserve"> Chủ tọa phiên tòa hướng dẫn các bên tranh luận đúng trọng tâm, </w:t>
      </w:r>
      <w:r w:rsidR="000B209B" w:rsidRPr="00296EB0">
        <w:rPr>
          <w:rFonts w:ascii="Times New Roman" w:hAnsi="Times New Roman" w:cs="Times New Roman"/>
          <w:sz w:val="26"/>
          <w:szCs w:val="26"/>
          <w:lang w:val="vi-VN"/>
        </w:rPr>
        <w:lastRenderedPageBreak/>
        <w:t>tránh lan man dài dòng dẫn đến kéo dài thời gian.</w:t>
      </w:r>
      <w:r w:rsidR="00D94418" w:rsidRPr="00296EB0">
        <w:rPr>
          <w:rFonts w:ascii="Times New Roman" w:hAnsi="Times New Roman" w:cs="Times New Roman"/>
          <w:sz w:val="26"/>
          <w:szCs w:val="26"/>
          <w:lang w:val="vi-VN"/>
        </w:rPr>
        <w:t xml:space="preserve"> Khi xét thấy cần thiết, </w:t>
      </w:r>
      <w:r w:rsidR="00DB33C6" w:rsidRPr="00296EB0">
        <w:rPr>
          <w:rFonts w:ascii="Times New Roman" w:hAnsi="Times New Roman" w:cs="Times New Roman"/>
          <w:sz w:val="26"/>
          <w:szCs w:val="26"/>
          <w:lang w:val="vi-VN"/>
        </w:rPr>
        <w:t>HĐXX có quyền yêu cầu các đương sự tranh luận bổ sung về những vấn đề cụ thể để làm căn cứ giải quyết vụ án</w:t>
      </w:r>
      <w:r w:rsidR="00506C7D" w:rsidRPr="00296EB0">
        <w:rPr>
          <w:rFonts w:ascii="Times New Roman" w:hAnsi="Times New Roman" w:cs="Times New Roman"/>
          <w:sz w:val="26"/>
          <w:szCs w:val="26"/>
          <w:lang w:val="vi-VN"/>
        </w:rPr>
        <w:t xml:space="preserve">. Trường hợp </w:t>
      </w:r>
      <w:r w:rsidR="00F177D5" w:rsidRPr="00296EB0">
        <w:rPr>
          <w:rFonts w:ascii="Times New Roman" w:hAnsi="Times New Roman" w:cs="Times New Roman"/>
          <w:sz w:val="26"/>
          <w:szCs w:val="26"/>
          <w:lang w:val="vi-VN"/>
        </w:rPr>
        <w:t xml:space="preserve">có đương sự, người tham gia tố tụng vắng mặt tại phiên tòa, chủ tọa phiên tòa </w:t>
      </w:r>
      <w:r w:rsidR="00F90DCD" w:rsidRPr="00296EB0">
        <w:rPr>
          <w:rFonts w:ascii="Times New Roman" w:hAnsi="Times New Roman" w:cs="Times New Roman"/>
          <w:sz w:val="26"/>
          <w:szCs w:val="26"/>
          <w:lang w:val="vi-VN"/>
        </w:rPr>
        <w:t>công bố lời khai của họ để các đương sự có cơ sở tranh luận và đối đáp.</w:t>
      </w:r>
    </w:p>
    <w:p w14:paraId="30949F16" w14:textId="3DD0A0C9" w:rsidR="008F750A" w:rsidRPr="00296EB0" w:rsidRDefault="008F750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Sau khi những người tham gia </w:t>
      </w:r>
      <w:r w:rsidR="00872572" w:rsidRPr="00296EB0">
        <w:rPr>
          <w:rFonts w:ascii="Times New Roman" w:hAnsi="Times New Roman" w:cs="Times New Roman"/>
          <w:sz w:val="26"/>
          <w:szCs w:val="26"/>
          <w:lang w:val="vi-VN"/>
        </w:rPr>
        <w:t>tố tụng phát biểu tranh luận và đối đáp</w:t>
      </w:r>
      <w:r w:rsidR="00942625" w:rsidRPr="00296EB0">
        <w:rPr>
          <w:rFonts w:ascii="Times New Roman" w:hAnsi="Times New Roman" w:cs="Times New Roman"/>
          <w:sz w:val="26"/>
          <w:szCs w:val="26"/>
          <w:lang w:val="vi-VN"/>
        </w:rPr>
        <w:t xml:space="preserve">, Kiểm sát viên phát biểu ý kiến về việc tuân theo pháp luật </w:t>
      </w:r>
      <w:r w:rsidR="00F72F60" w:rsidRPr="00296EB0">
        <w:rPr>
          <w:rFonts w:ascii="Times New Roman" w:hAnsi="Times New Roman" w:cs="Times New Roman"/>
          <w:sz w:val="26"/>
          <w:szCs w:val="26"/>
          <w:lang w:val="vi-VN"/>
        </w:rPr>
        <w:t>trong quá trình giải quyết vụ án</w:t>
      </w:r>
      <w:r w:rsidR="00A4333B" w:rsidRPr="00296EB0">
        <w:rPr>
          <w:rFonts w:ascii="Times New Roman" w:hAnsi="Times New Roman" w:cs="Times New Roman"/>
          <w:sz w:val="26"/>
          <w:szCs w:val="26"/>
          <w:lang w:val="vi-VN"/>
        </w:rPr>
        <w:t xml:space="preserve"> và phát biểu ý kiến về việc giải quyết vụ án. </w:t>
      </w:r>
    </w:p>
    <w:p w14:paraId="057E2286" w14:textId="06E7F9AE" w:rsidR="00754C24" w:rsidRPr="00296EB0" w:rsidRDefault="00754C24"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Qua tranh luận, nếu xét thấy có tình tiết chưa được làm rõ</w:t>
      </w:r>
      <w:r w:rsidR="001344EF" w:rsidRPr="00296EB0">
        <w:rPr>
          <w:rFonts w:ascii="Times New Roman" w:hAnsi="Times New Roman" w:cs="Times New Roman"/>
          <w:sz w:val="26"/>
          <w:szCs w:val="26"/>
          <w:lang w:val="vi-VN"/>
        </w:rPr>
        <w:t>, cần xem xét thêm thì HĐXX quyết định trở lại việc hỏi và tranh luận.</w:t>
      </w:r>
    </w:p>
    <w:p w14:paraId="16F23CF2" w14:textId="7BF056AF" w:rsidR="008F20F4" w:rsidRPr="00296EB0" w:rsidRDefault="008F20F4" w:rsidP="00471C36">
      <w:pPr>
        <w:pStyle w:val="ListParagraph"/>
        <w:numPr>
          <w:ilvl w:val="0"/>
          <w:numId w:val="25"/>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Nghị án</w:t>
      </w:r>
    </w:p>
    <w:p w14:paraId="7887CE5A" w14:textId="28E771D4" w:rsidR="00176FDC" w:rsidRPr="00296EB0" w:rsidRDefault="00176FD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Sau khi kết thúc phần tranh luận, HĐXX vào phòng nghị án để nghị án</w:t>
      </w:r>
      <w:r w:rsidR="00106902" w:rsidRPr="00296EB0">
        <w:rPr>
          <w:rFonts w:ascii="Times New Roman" w:hAnsi="Times New Roman" w:cs="Times New Roman"/>
          <w:sz w:val="26"/>
          <w:szCs w:val="26"/>
          <w:lang w:val="vi-VN"/>
        </w:rPr>
        <w:t>. Khi nghị án</w:t>
      </w:r>
      <w:r w:rsidR="00A82795" w:rsidRPr="00296EB0">
        <w:rPr>
          <w:rFonts w:ascii="Times New Roman" w:hAnsi="Times New Roman" w:cs="Times New Roman"/>
          <w:sz w:val="26"/>
          <w:szCs w:val="26"/>
          <w:lang w:val="vi-VN"/>
        </w:rPr>
        <w:t xml:space="preserve"> phải có biên bản ghi lại ý kiến đã thảo luận và quyết định của HĐXX</w:t>
      </w:r>
      <w:r w:rsidR="00AF38BF" w:rsidRPr="00296EB0">
        <w:rPr>
          <w:rFonts w:ascii="Times New Roman" w:hAnsi="Times New Roman" w:cs="Times New Roman"/>
          <w:sz w:val="26"/>
          <w:szCs w:val="26"/>
          <w:lang w:val="vi-VN"/>
        </w:rPr>
        <w:t>, biên bản phải có chữ ký của đầy đủ các thành viên trong HĐXX tại phòng nghị án trước khi tuyên án</w:t>
      </w:r>
      <w:r w:rsidR="00753863" w:rsidRPr="00296EB0">
        <w:rPr>
          <w:rFonts w:ascii="Times New Roman" w:hAnsi="Times New Roman" w:cs="Times New Roman"/>
          <w:sz w:val="26"/>
          <w:szCs w:val="26"/>
          <w:lang w:val="vi-VN"/>
        </w:rPr>
        <w:t xml:space="preserve">. </w:t>
      </w:r>
    </w:p>
    <w:p w14:paraId="6C22207F" w14:textId="796D72E4" w:rsidR="00A03148" w:rsidRPr="00296EB0" w:rsidRDefault="00DC321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Khi nghị án, </w:t>
      </w:r>
      <w:r w:rsidR="00CE7F3C" w:rsidRPr="00296EB0">
        <w:rPr>
          <w:rFonts w:ascii="Times New Roman" w:hAnsi="Times New Roman" w:cs="Times New Roman"/>
          <w:sz w:val="26"/>
          <w:szCs w:val="26"/>
          <w:lang w:val="vi-VN"/>
        </w:rPr>
        <w:t xml:space="preserve">các thành viên HĐXX phải căn cứ vào tài liệu, chứng cứ đã được xem </w:t>
      </w:r>
      <w:r w:rsidR="00F914D3" w:rsidRPr="00296EB0">
        <w:rPr>
          <w:rFonts w:ascii="Times New Roman" w:hAnsi="Times New Roman" w:cs="Times New Roman"/>
          <w:sz w:val="26"/>
          <w:szCs w:val="26"/>
          <w:lang w:val="vi-VN"/>
        </w:rPr>
        <w:t>xét tại phiên tòa, kết quả tranh tụng tại phiên tòa, các quy định của pháp luật</w:t>
      </w:r>
      <w:r w:rsidR="002D1E47" w:rsidRPr="00296EB0">
        <w:rPr>
          <w:rFonts w:ascii="Times New Roman" w:hAnsi="Times New Roman" w:cs="Times New Roman"/>
          <w:sz w:val="26"/>
          <w:szCs w:val="26"/>
          <w:lang w:val="vi-VN"/>
        </w:rPr>
        <w:t>, tập quán, tương tự pháp luật</w:t>
      </w:r>
      <w:r w:rsidR="00E832C6" w:rsidRPr="00296EB0">
        <w:rPr>
          <w:rFonts w:ascii="Times New Roman" w:hAnsi="Times New Roman" w:cs="Times New Roman"/>
          <w:sz w:val="26"/>
          <w:szCs w:val="26"/>
          <w:lang w:val="vi-VN"/>
        </w:rPr>
        <w:t>, án lệ, lẽ công bằng để giải quyết</w:t>
      </w:r>
      <w:r w:rsidR="00E442DF" w:rsidRPr="00296EB0">
        <w:rPr>
          <w:rFonts w:ascii="Times New Roman" w:hAnsi="Times New Roman" w:cs="Times New Roman"/>
          <w:sz w:val="26"/>
          <w:szCs w:val="26"/>
          <w:lang w:val="vi-VN"/>
        </w:rPr>
        <w:t xml:space="preserve"> tất cả các vấn đề trong vụ án. Hội đồng nhân dân biểu quyết trước, </w:t>
      </w:r>
      <w:r w:rsidR="0036399B" w:rsidRPr="00296EB0">
        <w:rPr>
          <w:rFonts w:ascii="Times New Roman" w:hAnsi="Times New Roman" w:cs="Times New Roman"/>
          <w:sz w:val="26"/>
          <w:szCs w:val="26"/>
          <w:lang w:val="vi-VN"/>
        </w:rPr>
        <w:t xml:space="preserve">thẩm phán chủ tọa phiên tòa biểu quyết sau cùng. </w:t>
      </w:r>
      <w:r w:rsidR="00443452" w:rsidRPr="00296EB0">
        <w:rPr>
          <w:rFonts w:ascii="Times New Roman" w:hAnsi="Times New Roman" w:cs="Times New Roman"/>
          <w:sz w:val="26"/>
          <w:szCs w:val="26"/>
          <w:lang w:val="vi-VN"/>
        </w:rPr>
        <w:t xml:space="preserve">Việc giải quyết vụ án sẽ được quyết định theo đa số, người có ý kiến thiểu số có quyền trình bày ý kiến của mình bằng văn bản và được </w:t>
      </w:r>
      <w:r w:rsidR="00C260B4" w:rsidRPr="00296EB0">
        <w:rPr>
          <w:rFonts w:ascii="Times New Roman" w:hAnsi="Times New Roman" w:cs="Times New Roman"/>
          <w:sz w:val="26"/>
          <w:szCs w:val="26"/>
          <w:lang w:val="vi-VN"/>
        </w:rPr>
        <w:t>đưa vào hồ sơ vụ án.</w:t>
      </w:r>
    </w:p>
    <w:p w14:paraId="2C9CF1D0" w14:textId="43D77B9A" w:rsidR="00C260B4" w:rsidRPr="00296EB0" w:rsidRDefault="00C260B4"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Trong trường hợp vụ án có nhiều tình tiết phức tạp, </w:t>
      </w:r>
      <w:r w:rsidR="004E0BED" w:rsidRPr="00296EB0">
        <w:rPr>
          <w:rFonts w:ascii="Times New Roman" w:hAnsi="Times New Roman" w:cs="Times New Roman"/>
          <w:sz w:val="26"/>
          <w:szCs w:val="26"/>
          <w:lang w:val="vi-VN"/>
        </w:rPr>
        <w:t>việc nghị án đòi hỏi phải có thời gian dài thì HĐXX</w:t>
      </w:r>
      <w:r w:rsidR="005720E6" w:rsidRPr="00296EB0">
        <w:rPr>
          <w:rFonts w:ascii="Times New Roman" w:hAnsi="Times New Roman" w:cs="Times New Roman"/>
          <w:sz w:val="26"/>
          <w:szCs w:val="26"/>
          <w:lang w:val="vi-VN"/>
        </w:rPr>
        <w:t xml:space="preserve"> có thể quyết định thời gian nghị án nhưng không quá 05 ngày </w:t>
      </w:r>
      <w:r w:rsidR="00A95F34" w:rsidRPr="00296EB0">
        <w:rPr>
          <w:rFonts w:ascii="Times New Roman" w:hAnsi="Times New Roman" w:cs="Times New Roman"/>
          <w:sz w:val="26"/>
          <w:szCs w:val="26"/>
          <w:lang w:val="vi-VN"/>
        </w:rPr>
        <w:t>làm việc, kể từ khi kết thúc tranh luận tại phiên tòa.</w:t>
      </w:r>
    </w:p>
    <w:p w14:paraId="455B973F" w14:textId="038C9665" w:rsidR="00595F08" w:rsidRPr="00296EB0" w:rsidRDefault="0034322D"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Trong quá trình nghị án, nếu HĐXX thấy </w:t>
      </w:r>
      <w:r w:rsidR="00F21032" w:rsidRPr="00296EB0">
        <w:rPr>
          <w:rFonts w:ascii="Times New Roman" w:hAnsi="Times New Roman" w:cs="Times New Roman"/>
          <w:sz w:val="26"/>
          <w:szCs w:val="26"/>
          <w:lang w:val="vi-VN"/>
        </w:rPr>
        <w:t>có tình tiết của vụ án chưa được xem xét, việc hỏi chưa đầy đủ hoặc cần xem xét thêm chứng cứ</w:t>
      </w:r>
      <w:r w:rsidR="00595F08" w:rsidRPr="00296EB0">
        <w:rPr>
          <w:rFonts w:ascii="Times New Roman" w:hAnsi="Times New Roman" w:cs="Times New Roman"/>
          <w:sz w:val="26"/>
          <w:szCs w:val="26"/>
          <w:lang w:val="vi-VN"/>
        </w:rPr>
        <w:t xml:space="preserve"> thì HĐXX quyết định trở lại việc hỏi và tranh luận.</w:t>
      </w:r>
    </w:p>
    <w:p w14:paraId="1458C431" w14:textId="1B289563" w:rsidR="00595F08" w:rsidRPr="00296EB0" w:rsidRDefault="00595F08" w:rsidP="00471C36">
      <w:pPr>
        <w:pStyle w:val="ListParagraph"/>
        <w:numPr>
          <w:ilvl w:val="0"/>
          <w:numId w:val="25"/>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Tuyên án</w:t>
      </w:r>
    </w:p>
    <w:p w14:paraId="4EA7E31B" w14:textId="77777777" w:rsidR="00AA4BE9" w:rsidRPr="00296EB0" w:rsidRDefault="00AA4BE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Khi tuyên án, mọi người trong phòng xử án đều phải đứng dậy, trừ trường hợp đặc biệt có sự đồng ý của Chủ tọa phiên tòa. Chủ tọa phiên tòa hoặc một thành viên khác của Hội đồng xét xử tuyên đọc bản án và có thể giải thích thêm về việc thi hành bản án và quyền kháng cáo.</w:t>
      </w:r>
    </w:p>
    <w:p w14:paraId="7FCB11C7" w14:textId="2DD021AA" w:rsidR="00595F08" w:rsidRPr="00296EB0" w:rsidRDefault="00AA4BE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Trường hợp có đương sự cần có người phiên dịch người phiên dịch phải dịch cho họ nghe toàn bộ bản án </w:t>
      </w:r>
      <w:r w:rsidR="00295EF9" w:rsidRPr="00296EB0">
        <w:rPr>
          <w:rFonts w:ascii="Times New Roman" w:hAnsi="Times New Roman" w:cs="Times New Roman"/>
          <w:sz w:val="26"/>
          <w:szCs w:val="26"/>
          <w:lang w:val="vi-VN"/>
        </w:rPr>
        <w:t xml:space="preserve">hoặc phần mở đầu và phần quyết định của bản án. </w:t>
      </w:r>
    </w:p>
    <w:p w14:paraId="593463C3" w14:textId="64FF0486" w:rsidR="00280A2C" w:rsidRPr="00296EB0" w:rsidRDefault="000537B4" w:rsidP="00471C36">
      <w:pPr>
        <w:pStyle w:val="ListParagraph"/>
        <w:numPr>
          <w:ilvl w:val="0"/>
          <w:numId w:val="16"/>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Xét xử phúc thẩm</w:t>
      </w:r>
    </w:p>
    <w:p w14:paraId="2311C92E" w14:textId="5B6B67AD" w:rsidR="00876158" w:rsidRPr="00296EB0" w:rsidRDefault="00384F68"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w:t>
      </w:r>
      <w:r w:rsidR="00AB1F96" w:rsidRPr="00296EB0">
        <w:rPr>
          <w:rFonts w:ascii="Times New Roman" w:hAnsi="Times New Roman" w:cs="Times New Roman"/>
          <w:sz w:val="26"/>
          <w:szCs w:val="26"/>
          <w:lang w:val="vi-VN"/>
        </w:rPr>
        <w:t xml:space="preserve"> Chủ thể có quyền kháng cáo, kháng nghị</w:t>
      </w:r>
    </w:p>
    <w:p w14:paraId="26111253" w14:textId="15A90F15" w:rsidR="00AB1F96" w:rsidRPr="00296EB0" w:rsidRDefault="00AB1F96"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Người có quyền kháng cáo, kháng nghị</w:t>
      </w:r>
      <w:r w:rsidR="00AD6843" w:rsidRPr="00296EB0">
        <w:rPr>
          <w:rFonts w:ascii="Times New Roman" w:hAnsi="Times New Roman" w:cs="Times New Roman"/>
          <w:sz w:val="26"/>
          <w:szCs w:val="26"/>
          <w:lang w:val="vi-VN"/>
        </w:rPr>
        <w:t xml:space="preserve"> là </w:t>
      </w:r>
      <w:r w:rsidR="00A961A6" w:rsidRPr="00296EB0">
        <w:rPr>
          <w:rFonts w:ascii="Times New Roman" w:hAnsi="Times New Roman" w:cs="Times New Roman"/>
          <w:sz w:val="26"/>
          <w:szCs w:val="26"/>
          <w:lang w:val="vi-VN"/>
        </w:rPr>
        <w:t>đương sự, người đại diện hợp pháp của đương sự, cơ quan, tổ chức, cá nhân khởi kiện có quyền kháng cáo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14:paraId="4FB8585F" w14:textId="5CF1B5D5" w:rsidR="00A961A6" w:rsidRPr="00296EB0" w:rsidRDefault="00A961A6"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Thời hạn kháng cáo</w:t>
      </w:r>
      <w:r w:rsidR="00F92A80" w:rsidRPr="00296EB0">
        <w:rPr>
          <w:rFonts w:ascii="Times New Roman" w:hAnsi="Times New Roman" w:cs="Times New Roman"/>
          <w:sz w:val="26"/>
          <w:szCs w:val="26"/>
          <w:lang w:val="vi-VN"/>
        </w:rPr>
        <w:t>, kháng nghị</w:t>
      </w:r>
    </w:p>
    <w:p w14:paraId="1AD317EB" w14:textId="5AA64429" w:rsidR="00F92A80" w:rsidRPr="00296EB0" w:rsidRDefault="00CB2684"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Thời hạn kháng cáo đối với bản án của Tòa án cấp sơ thẩm là </w:t>
      </w:r>
      <w:r w:rsidR="00193F1E" w:rsidRPr="00296EB0">
        <w:rPr>
          <w:rFonts w:ascii="Times New Roman" w:hAnsi="Times New Roman" w:cs="Times New Roman"/>
          <w:sz w:val="26"/>
          <w:szCs w:val="26"/>
          <w:lang w:val="vi-VN"/>
        </w:rPr>
        <w:t>15 ngày</w:t>
      </w:r>
      <w:r w:rsidR="00A02E0A" w:rsidRPr="00296EB0">
        <w:rPr>
          <w:rFonts w:ascii="Times New Roman" w:hAnsi="Times New Roman" w:cs="Times New Roman"/>
          <w:sz w:val="26"/>
          <w:szCs w:val="26"/>
          <w:lang w:val="vi-VN"/>
        </w:rPr>
        <w:t>, kể từ ngày tuyên án; đối với đương sự, đại diện cơ quan, tổ chức hoặc cá nhân khởi kiện không có mặt tại phiên tòa hoặc không có mặt khi tuyên án mà có lý do chính đáng thì thời hạn kháng cáo được tính từ ngày họ nhận được bản án hoặc bản án được niêm yết. Đối với trường hợp đương sự, đại diện cơ quan, tổ chức hoặc cá nhân khởi kiện đã tham gia phiên tòa nhưng vắng mặt khi Tòa án tuyên án mà không có lý do chính đáng thì thời hạn kháng cáo được tính từ ngày tuyên án.</w:t>
      </w:r>
    </w:p>
    <w:p w14:paraId="702B924C" w14:textId="7B9F172C" w:rsidR="00A02E0A" w:rsidRPr="00296EB0" w:rsidRDefault="00403EFD"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Thời hạn kháng cáo đối với quyết định tạm đình chỉ, đình chỉ giải quyết vụ án của Tòa án cấp sơ thẩm là 07 ngày, kể từ ngày đương sự, cơ quan, tổ chức, cá nhân khởi kiện nhận được quyết định hoặc kể từ ngày quyết định được niêm yết.</w:t>
      </w:r>
    </w:p>
    <w:p w14:paraId="062D8F9F" w14:textId="76C9EDFB" w:rsidR="00403EFD" w:rsidRPr="00296EB0" w:rsidRDefault="00403EFD"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Tuy nhiên, pháp luật cho phép </w:t>
      </w:r>
      <w:r w:rsidR="00296B4C" w:rsidRPr="00296EB0">
        <w:rPr>
          <w:rFonts w:ascii="Times New Roman" w:hAnsi="Times New Roman" w:cs="Times New Roman"/>
          <w:sz w:val="26"/>
          <w:szCs w:val="26"/>
          <w:lang w:val="vi-VN"/>
        </w:rPr>
        <w:t>đư</w:t>
      </w:r>
      <w:r w:rsidR="002D3706" w:rsidRPr="00296EB0">
        <w:rPr>
          <w:rFonts w:ascii="Times New Roman" w:hAnsi="Times New Roman" w:cs="Times New Roman"/>
          <w:sz w:val="26"/>
          <w:szCs w:val="26"/>
          <w:lang w:val="vi-VN"/>
        </w:rPr>
        <w:t xml:space="preserve">ợc kháng cáo quá hạn trong trường hợp </w:t>
      </w:r>
      <w:r w:rsidR="00B40D8A" w:rsidRPr="00296EB0">
        <w:rPr>
          <w:rFonts w:ascii="Times New Roman" w:hAnsi="Times New Roman" w:cs="Times New Roman"/>
          <w:sz w:val="26"/>
          <w:szCs w:val="26"/>
          <w:lang w:val="vi-VN"/>
        </w:rPr>
        <w:t xml:space="preserve">có lý do hợp lý và được </w:t>
      </w:r>
      <w:r w:rsidR="00A016C1" w:rsidRPr="00296EB0">
        <w:rPr>
          <w:rFonts w:ascii="Times New Roman" w:hAnsi="Times New Roman" w:cs="Times New Roman"/>
          <w:sz w:val="26"/>
          <w:szCs w:val="26"/>
          <w:lang w:val="vi-VN"/>
        </w:rPr>
        <w:t xml:space="preserve">Hội đồng </w:t>
      </w:r>
      <w:r w:rsidR="001F1485" w:rsidRPr="00296EB0">
        <w:rPr>
          <w:rFonts w:ascii="Times New Roman" w:hAnsi="Times New Roman" w:cs="Times New Roman"/>
          <w:sz w:val="26"/>
          <w:szCs w:val="26"/>
          <w:lang w:val="vi-VN"/>
        </w:rPr>
        <w:t>(gồm 03 thẩm phán của Tòa án cấp phúc thẩm)</w:t>
      </w:r>
      <w:r w:rsidR="00560193" w:rsidRPr="00296EB0">
        <w:rPr>
          <w:rFonts w:ascii="Times New Roman" w:hAnsi="Times New Roman" w:cs="Times New Roman"/>
          <w:sz w:val="26"/>
          <w:szCs w:val="26"/>
          <w:lang w:val="vi-VN"/>
        </w:rPr>
        <w:t xml:space="preserve"> chấp nhận việc kháng cáo quá hạn.</w:t>
      </w:r>
    </w:p>
    <w:p w14:paraId="46BE01EE" w14:textId="77777777" w:rsidR="0034077C" w:rsidRPr="00296EB0" w:rsidRDefault="009F4750"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Viện trưởng Viện kiểm sát cùng cấp và cấp trên trực tiếp có quyền kháng nghị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r w:rsidR="00E33887" w:rsidRPr="00296EB0">
        <w:rPr>
          <w:rFonts w:ascii="Times New Roman" w:hAnsi="Times New Roman" w:cs="Times New Roman"/>
          <w:sz w:val="26"/>
          <w:szCs w:val="26"/>
          <w:lang w:val="vi-VN"/>
        </w:rPr>
        <w:t xml:space="preserve"> </w:t>
      </w:r>
    </w:p>
    <w:p w14:paraId="5C701C66" w14:textId="593AFB0D" w:rsidR="0034077C" w:rsidRPr="00296EB0" w:rsidRDefault="0034077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Thời hạn kháng nghị đối với bản án của Tòa án cấp sơ thẩm của Viện kiểm sát cùng cấp là 15 ngày, của Viện kiểm sát cấp trên trực tiếp là 01 tháng, kể từ ngày tuyên án. Trường hợp Kiểm sát viên không tham gia phiên tòa thì thời hạn kháng nghị tính từ ngày Viện kiểm sát cùng cấp nhận được bản án.</w:t>
      </w:r>
    </w:p>
    <w:p w14:paraId="054FBEFD" w14:textId="547246A6" w:rsidR="002615C4" w:rsidRPr="00296EB0" w:rsidRDefault="0034077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14:paraId="00DFD903" w14:textId="33C98A02" w:rsidR="0034077C" w:rsidRPr="00296EB0" w:rsidRDefault="0034077C"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w:t>
      </w:r>
      <w:r w:rsidR="00962E8B" w:rsidRPr="00296EB0">
        <w:rPr>
          <w:rFonts w:ascii="Times New Roman" w:hAnsi="Times New Roman" w:cs="Times New Roman"/>
          <w:sz w:val="26"/>
          <w:szCs w:val="26"/>
          <w:lang w:val="vi-VN"/>
        </w:rPr>
        <w:t xml:space="preserve"> Thụ lý vụ án </w:t>
      </w:r>
      <w:r w:rsidR="004B26E8" w:rsidRPr="00296EB0">
        <w:rPr>
          <w:rFonts w:ascii="Times New Roman" w:hAnsi="Times New Roman" w:cs="Times New Roman"/>
          <w:sz w:val="26"/>
          <w:szCs w:val="26"/>
          <w:lang w:val="vi-VN"/>
        </w:rPr>
        <w:t>để xét xử phúc thẩm</w:t>
      </w:r>
    </w:p>
    <w:p w14:paraId="7BC23D5E" w14:textId="1B3590A4" w:rsidR="0037219D" w:rsidRPr="00296EB0" w:rsidRDefault="008E2B1B"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Ngay sau khi nhận được hồ sơ vụ án, kháng cáo, kháng nghị và tài liệu, chứng cứ kèm theo, Tòa án cấp phúc thẩm phải vào sổ thụ lý.</w:t>
      </w:r>
      <w:r w:rsidR="0037219D" w:rsidRPr="00296EB0">
        <w:rPr>
          <w:rFonts w:ascii="Times New Roman" w:hAnsi="Times New Roman" w:cs="Times New Roman"/>
          <w:sz w:val="26"/>
          <w:szCs w:val="26"/>
          <w:lang w:val="vi-VN"/>
        </w:rPr>
        <w:t xml:space="preserve"> Chánh án Tòa án cấp phúc thẩm thành lập Hội đồng xét xử phúc thẩm và phân công một Thẩm phán làm chủ tọa phiên tòa.</w:t>
      </w:r>
    </w:p>
    <w:p w14:paraId="59ACB84F" w14:textId="4BEA515E" w:rsidR="0037219D" w:rsidRPr="00296EB0" w:rsidRDefault="0037219D"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 Chuẩn bị xét xử phúc thẩm </w:t>
      </w:r>
    </w:p>
    <w:p w14:paraId="583FF4DB" w14:textId="51305765" w:rsidR="001C0DC7" w:rsidRPr="00296EB0" w:rsidRDefault="0037219D"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w:t>
      </w:r>
      <w:r w:rsidR="001E1B18" w:rsidRPr="00296EB0">
        <w:rPr>
          <w:rFonts w:ascii="Times New Roman" w:hAnsi="Times New Roman" w:cs="Times New Roman"/>
          <w:sz w:val="26"/>
          <w:szCs w:val="26"/>
          <w:lang w:val="vi-VN"/>
        </w:rPr>
        <w:t>ong giai đoạn chuẩn bị xét xử phúc thẩm, đương sự được quyền bổ sung tài liệu, chứng cứ</w:t>
      </w:r>
      <w:r w:rsidR="00E16962" w:rsidRPr="00296EB0">
        <w:rPr>
          <w:rFonts w:ascii="Times New Roman" w:hAnsi="Times New Roman" w:cs="Times New Roman"/>
          <w:sz w:val="26"/>
          <w:szCs w:val="26"/>
          <w:lang w:val="vi-VN"/>
        </w:rPr>
        <w:t xml:space="preserve"> bao gồm: Tài liệu, chứng cứ mà Tòa án cấp sơ thẩm đã yêu cầu giao nộp nhưng đương sự không cung cấp, giao nộp được vì có lý do chính đáng </w:t>
      </w:r>
      <w:r w:rsidR="002639D1" w:rsidRPr="00296EB0">
        <w:rPr>
          <w:rFonts w:ascii="Times New Roman" w:hAnsi="Times New Roman" w:cs="Times New Roman"/>
          <w:sz w:val="26"/>
          <w:szCs w:val="26"/>
          <w:lang w:val="vi-VN"/>
        </w:rPr>
        <w:t>và tài liệu, chứng cứ mà Tòa án cấp sơ thẩm không yêu cầu đương sự giao nộp hoặc đương sự không thể biết được trong quá trình giải quyết vụ việc theo thủ tục sơ thẩm</w:t>
      </w:r>
      <w:r w:rsidR="001C0DC7" w:rsidRPr="00296EB0">
        <w:rPr>
          <w:rFonts w:ascii="Times New Roman" w:hAnsi="Times New Roman" w:cs="Times New Roman"/>
          <w:sz w:val="26"/>
          <w:szCs w:val="26"/>
          <w:lang w:val="vi-VN"/>
        </w:rPr>
        <w:t>.</w:t>
      </w:r>
    </w:p>
    <w:p w14:paraId="737E7E11" w14:textId="1F232B27" w:rsidR="001C0DC7" w:rsidRPr="00296EB0" w:rsidRDefault="001C0DC7"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Căn cứ tạm đình chỉ xét xử phúc thẩm vụ án</w:t>
      </w:r>
      <w:r w:rsidR="00EC16A0" w:rsidRPr="00296EB0">
        <w:rPr>
          <w:rFonts w:ascii="Times New Roman" w:hAnsi="Times New Roman" w:cs="Times New Roman"/>
          <w:sz w:val="26"/>
          <w:szCs w:val="26"/>
          <w:lang w:val="vi-VN"/>
        </w:rPr>
        <w:t>, việc tiếp tục xét xử phúc thẩm vụ án được quy định</w:t>
      </w:r>
      <w:r w:rsidRPr="00296EB0">
        <w:rPr>
          <w:rFonts w:ascii="Times New Roman" w:hAnsi="Times New Roman" w:cs="Times New Roman"/>
          <w:sz w:val="26"/>
          <w:szCs w:val="26"/>
          <w:lang w:val="vi-VN"/>
        </w:rPr>
        <w:t xml:space="preserve"> </w:t>
      </w:r>
      <w:r w:rsidR="00EC16A0" w:rsidRPr="00296EB0">
        <w:rPr>
          <w:rFonts w:ascii="Times New Roman" w:hAnsi="Times New Roman" w:cs="Times New Roman"/>
          <w:sz w:val="26"/>
          <w:szCs w:val="26"/>
          <w:lang w:val="vi-VN"/>
        </w:rPr>
        <w:t>tương tự như trong giai đoạn xét xử sơ thẩm.</w:t>
      </w:r>
    </w:p>
    <w:p w14:paraId="3415BD1E" w14:textId="5E3302DA" w:rsidR="00EC16A0" w:rsidRPr="00296EB0" w:rsidRDefault="00E3309E"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Tòa án cấp phúc thẩm </w:t>
      </w:r>
      <w:r w:rsidR="007E12EF" w:rsidRPr="00296EB0">
        <w:rPr>
          <w:rFonts w:ascii="Times New Roman" w:hAnsi="Times New Roman" w:cs="Times New Roman"/>
          <w:sz w:val="26"/>
          <w:szCs w:val="26"/>
          <w:lang w:val="vi-VN"/>
        </w:rPr>
        <w:t>ra quyết định đình chỉ xét xử phúc thẩm vụ án hoặc một phần vụ án trong các trường hợp:</w:t>
      </w:r>
    </w:p>
    <w:p w14:paraId="59B0C45F" w14:textId="03908F4B" w:rsidR="007E12EF" w:rsidRPr="00296EB0" w:rsidRDefault="007E12EF"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lastRenderedPageBreak/>
        <w:t>Thứ nhất</w:t>
      </w:r>
      <w:r w:rsidRPr="00296EB0">
        <w:rPr>
          <w:rFonts w:ascii="Times New Roman" w:hAnsi="Times New Roman" w:cs="Times New Roman"/>
          <w:sz w:val="26"/>
          <w:szCs w:val="26"/>
          <w:lang w:val="vi-VN"/>
        </w:rPr>
        <w:t xml:space="preserve">, </w:t>
      </w:r>
      <w:r w:rsidR="0008712A" w:rsidRPr="00296EB0">
        <w:rPr>
          <w:rFonts w:ascii="Times New Roman" w:hAnsi="Times New Roman" w:cs="Times New Roman"/>
          <w:sz w:val="26"/>
          <w:szCs w:val="26"/>
          <w:lang w:val="vi-VN"/>
        </w:rPr>
        <w:t>nguyên đơn hoặc bị đơn là cá nhân đã chết mà quyền, nghĩa vụ của họ không được thừa kế h</w:t>
      </w:r>
      <w:r w:rsidR="00883CCD" w:rsidRPr="00296EB0">
        <w:rPr>
          <w:rFonts w:ascii="Times New Roman" w:hAnsi="Times New Roman" w:cs="Times New Roman"/>
          <w:sz w:val="26"/>
          <w:szCs w:val="26"/>
          <w:lang w:val="vi-VN"/>
        </w:rPr>
        <w:t xml:space="preserve">ay cơ quan, tổ chức đã chị </w:t>
      </w:r>
      <w:r w:rsidR="00D17C38" w:rsidRPr="00296EB0">
        <w:rPr>
          <w:rFonts w:ascii="Times New Roman" w:hAnsi="Times New Roman" w:cs="Times New Roman"/>
          <w:sz w:val="26"/>
          <w:szCs w:val="26"/>
          <w:lang w:val="vi-VN"/>
        </w:rPr>
        <w:t>giải thể, phá sản mà không có cơ quan, tổ chức</w:t>
      </w:r>
      <w:r w:rsidR="00397DA2" w:rsidRPr="00296EB0">
        <w:rPr>
          <w:rFonts w:ascii="Times New Roman" w:hAnsi="Times New Roman" w:cs="Times New Roman"/>
          <w:sz w:val="26"/>
          <w:szCs w:val="26"/>
          <w:lang w:val="vi-VN"/>
        </w:rPr>
        <w:t>, cá nhân nào kế thừa quyền, nghĩa vụ tố tụng của cơ quan, tổ chức đó</w:t>
      </w:r>
      <w:r w:rsidR="00841F5A" w:rsidRPr="00296EB0">
        <w:rPr>
          <w:rFonts w:ascii="Times New Roman" w:hAnsi="Times New Roman" w:cs="Times New Roman"/>
          <w:sz w:val="26"/>
          <w:szCs w:val="26"/>
          <w:lang w:val="vi-VN"/>
        </w:rPr>
        <w:t>;</w:t>
      </w:r>
    </w:p>
    <w:p w14:paraId="6D10ED6B" w14:textId="5BD5D81B" w:rsidR="00841F5A" w:rsidRPr="00296EB0" w:rsidRDefault="00841F5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Thứ hai</w:t>
      </w:r>
      <w:r w:rsidRPr="00296EB0">
        <w:rPr>
          <w:rFonts w:ascii="Times New Roman" w:hAnsi="Times New Roman" w:cs="Times New Roman"/>
          <w:sz w:val="26"/>
          <w:szCs w:val="26"/>
          <w:lang w:val="vi-VN"/>
        </w:rPr>
        <w:t>, người kháng cáo rút toàn bộ kháng cáo hoặc Viện kiểm sát rút toàn bộ kháng nghị;</w:t>
      </w:r>
    </w:p>
    <w:p w14:paraId="1948D114" w14:textId="78B0E0F3" w:rsidR="00841F5A" w:rsidRPr="00296EB0" w:rsidRDefault="00841F5A"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 xml:space="preserve">Thứ ba, </w:t>
      </w:r>
      <w:r w:rsidR="00EB6991" w:rsidRPr="00296EB0">
        <w:rPr>
          <w:rFonts w:ascii="Times New Roman" w:hAnsi="Times New Roman" w:cs="Times New Roman"/>
          <w:sz w:val="26"/>
          <w:szCs w:val="26"/>
          <w:lang w:val="vi-VN"/>
        </w:rPr>
        <w:t>người kháng cáo rút một phần kháng cáo hoặc Viện kiểm sát rút một phần kháng nghị</w:t>
      </w:r>
    </w:p>
    <w:p w14:paraId="34F6201B" w14:textId="2AD8AA6D" w:rsidR="005B1D4F" w:rsidRPr="00296EB0" w:rsidRDefault="005B1D4F"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Trong thời hạn </w:t>
      </w:r>
      <w:r w:rsidR="00A60C09" w:rsidRPr="00296EB0">
        <w:rPr>
          <w:rFonts w:ascii="Times New Roman" w:hAnsi="Times New Roman" w:cs="Times New Roman"/>
          <w:sz w:val="26"/>
          <w:szCs w:val="26"/>
          <w:lang w:val="vi-VN"/>
        </w:rPr>
        <w:t>0</w:t>
      </w:r>
      <w:r w:rsidR="00481B76" w:rsidRPr="00296EB0">
        <w:rPr>
          <w:rFonts w:ascii="Times New Roman" w:hAnsi="Times New Roman" w:cs="Times New Roman"/>
          <w:sz w:val="26"/>
          <w:szCs w:val="26"/>
          <w:lang w:val="vi-VN"/>
        </w:rPr>
        <w:t>2 tháng kể từ ngày thụ lý vụ án, Tòa án cấp phúc thẩm phải đưa ra 01</w:t>
      </w:r>
      <w:r w:rsidR="0086208A" w:rsidRPr="00296EB0">
        <w:rPr>
          <w:rFonts w:ascii="Times New Roman" w:hAnsi="Times New Roman" w:cs="Times New Roman"/>
          <w:sz w:val="26"/>
          <w:szCs w:val="26"/>
          <w:lang w:val="vi-VN"/>
        </w:rPr>
        <w:t xml:space="preserve"> trong các quyết định: tạm đình chỉ </w:t>
      </w:r>
      <w:r w:rsidR="00457461" w:rsidRPr="00296EB0">
        <w:rPr>
          <w:rFonts w:ascii="Times New Roman" w:hAnsi="Times New Roman" w:cs="Times New Roman"/>
          <w:sz w:val="26"/>
          <w:szCs w:val="26"/>
          <w:lang w:val="vi-VN"/>
        </w:rPr>
        <w:t>xét xử phúc thẩm vụ án; đình chỉ xét xử phúc thẩm vụ án; hoặc đưa vụ án ra xét xử. Trong thời hạn 01 tháng kể từ ngày có quyết định đưa vụ án ra xét xử, Tòa án cấp phúc thẩm phải mở phiên tòa phúc thẩm.</w:t>
      </w:r>
    </w:p>
    <w:p w14:paraId="3BBCD757" w14:textId="552F2E97" w:rsidR="009C36CD" w:rsidRPr="00296EB0" w:rsidRDefault="009C36CD"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Phiên tòa phúc thẩm</w:t>
      </w:r>
    </w:p>
    <w:p w14:paraId="781EC962" w14:textId="77777777" w:rsidR="003E56A0" w:rsidRPr="00296EB0" w:rsidRDefault="00EB76D2"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Trình tự, thủ tục của phiên tòa phúc thẩm về cơ bản thì giống như trình tự, thủ tục diễn ra phiên tòa sơ </w:t>
      </w:r>
      <w:r w:rsidR="00A54BE4" w:rsidRPr="00296EB0">
        <w:rPr>
          <w:rFonts w:ascii="Times New Roman" w:hAnsi="Times New Roman" w:cs="Times New Roman"/>
          <w:sz w:val="26"/>
          <w:szCs w:val="26"/>
          <w:lang w:val="vi-VN"/>
        </w:rPr>
        <w:t xml:space="preserve">thẩm. </w:t>
      </w:r>
    </w:p>
    <w:p w14:paraId="3455B5B9" w14:textId="19DDE4A3" w:rsidR="009D6D8B" w:rsidRPr="00296EB0" w:rsidRDefault="00A54BE4" w:rsidP="00970977">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HĐXX phúc thẩm được quyền</w:t>
      </w:r>
      <w:r w:rsidR="003E56A0" w:rsidRPr="00296EB0">
        <w:rPr>
          <w:rFonts w:ascii="Times New Roman" w:hAnsi="Times New Roman" w:cs="Times New Roman"/>
          <w:sz w:val="26"/>
          <w:szCs w:val="26"/>
          <w:lang w:val="vi-VN"/>
        </w:rPr>
        <w:t>:</w:t>
      </w:r>
      <w:r w:rsidRPr="00296EB0">
        <w:rPr>
          <w:rFonts w:ascii="Times New Roman" w:hAnsi="Times New Roman" w:cs="Times New Roman"/>
          <w:sz w:val="26"/>
          <w:szCs w:val="26"/>
          <w:lang w:val="vi-VN"/>
        </w:rPr>
        <w:t xml:space="preserve"> </w:t>
      </w:r>
      <w:r w:rsidR="00747AEB" w:rsidRPr="00296EB0">
        <w:rPr>
          <w:rFonts w:ascii="Times New Roman" w:hAnsi="Times New Roman" w:cs="Times New Roman"/>
          <w:sz w:val="26"/>
          <w:szCs w:val="26"/>
          <w:lang w:val="vi-VN"/>
        </w:rPr>
        <w:t xml:space="preserve">giữ nguyên bản án sơ thẩm; </w:t>
      </w:r>
      <w:r w:rsidR="006D3DD7" w:rsidRPr="00296EB0">
        <w:rPr>
          <w:rFonts w:ascii="Times New Roman" w:hAnsi="Times New Roman" w:cs="Times New Roman"/>
          <w:sz w:val="26"/>
          <w:szCs w:val="26"/>
          <w:lang w:val="vi-VN"/>
        </w:rPr>
        <w:t>sửa bản án sơ thẩm; hủy bản án sơ thẩm, hủy một phần bản án</w:t>
      </w:r>
      <w:r w:rsidR="00B960F6" w:rsidRPr="00296EB0">
        <w:rPr>
          <w:rFonts w:ascii="Times New Roman" w:hAnsi="Times New Roman" w:cs="Times New Roman"/>
          <w:sz w:val="26"/>
          <w:szCs w:val="26"/>
          <w:lang w:val="vi-VN"/>
        </w:rPr>
        <w:t xml:space="preserve"> sơ thẩm và chuyển hồ sơ </w:t>
      </w:r>
      <w:r w:rsidR="00DE2650" w:rsidRPr="00296EB0">
        <w:rPr>
          <w:rFonts w:ascii="Times New Roman" w:hAnsi="Times New Roman" w:cs="Times New Roman"/>
          <w:sz w:val="26"/>
          <w:szCs w:val="26"/>
          <w:lang w:val="vi-VN"/>
        </w:rPr>
        <w:t xml:space="preserve">vụ án </w:t>
      </w:r>
      <w:r w:rsidR="00B960F6" w:rsidRPr="00296EB0">
        <w:rPr>
          <w:rFonts w:ascii="Times New Roman" w:hAnsi="Times New Roman" w:cs="Times New Roman"/>
          <w:sz w:val="26"/>
          <w:szCs w:val="26"/>
          <w:lang w:val="vi-VN"/>
        </w:rPr>
        <w:t>cho</w:t>
      </w:r>
      <w:r w:rsidR="00DE2650" w:rsidRPr="00296EB0">
        <w:rPr>
          <w:rFonts w:ascii="Times New Roman" w:hAnsi="Times New Roman" w:cs="Times New Roman"/>
          <w:sz w:val="26"/>
          <w:szCs w:val="26"/>
          <w:lang w:val="vi-VN"/>
        </w:rPr>
        <w:t xml:space="preserve"> Tòa án cấp sơ thẩm giải quyết lại vụ án</w:t>
      </w:r>
      <w:r w:rsidR="003E56A0" w:rsidRPr="00296EB0">
        <w:rPr>
          <w:rFonts w:ascii="Times New Roman" w:hAnsi="Times New Roman" w:cs="Times New Roman"/>
          <w:sz w:val="26"/>
          <w:szCs w:val="26"/>
          <w:lang w:val="vi-VN"/>
        </w:rPr>
        <w:t xml:space="preserve"> theo thủ tục sơ thẩm; hủy bản án </w:t>
      </w:r>
      <w:r w:rsidR="003E7C55" w:rsidRPr="00296EB0">
        <w:rPr>
          <w:rFonts w:ascii="Times New Roman" w:hAnsi="Times New Roman" w:cs="Times New Roman"/>
          <w:sz w:val="26"/>
          <w:szCs w:val="26"/>
          <w:lang w:val="vi-VN"/>
        </w:rPr>
        <w:t>sơ thẩm và đình chỉ giải quyết vụ án.</w:t>
      </w:r>
    </w:p>
    <w:p w14:paraId="1FC0B810" w14:textId="41F666A5" w:rsidR="00F94B18" w:rsidRPr="00296EB0" w:rsidRDefault="00F94B18" w:rsidP="00471C36">
      <w:pPr>
        <w:pStyle w:val="Heading2"/>
        <w:spacing w:before="60" w:after="60" w:line="360" w:lineRule="auto"/>
        <w:jc w:val="both"/>
        <w:rPr>
          <w:rFonts w:ascii="Times New Roman" w:hAnsi="Times New Roman" w:cs="Times New Roman"/>
          <w:b/>
          <w:bCs/>
          <w:color w:val="auto"/>
          <w:lang w:val="vi-VN"/>
        </w:rPr>
      </w:pPr>
      <w:r w:rsidRPr="00296EB0">
        <w:rPr>
          <w:rFonts w:ascii="Times New Roman" w:hAnsi="Times New Roman" w:cs="Times New Roman"/>
          <w:color w:val="auto"/>
          <w:lang w:val="vi-VN"/>
        </w:rPr>
        <w:tab/>
      </w:r>
      <w:bookmarkStart w:id="27" w:name="_Toc211274283"/>
      <w:r w:rsidR="00B75096" w:rsidRPr="00296EB0">
        <w:rPr>
          <w:rFonts w:ascii="Times New Roman" w:hAnsi="Times New Roman" w:cs="Times New Roman"/>
          <w:b/>
          <w:bCs/>
          <w:color w:val="auto"/>
          <w:lang w:val="vi-VN"/>
        </w:rPr>
        <w:t xml:space="preserve">2.2. </w:t>
      </w:r>
      <w:r w:rsidR="006F4AE4" w:rsidRPr="00296EB0">
        <w:rPr>
          <w:rFonts w:ascii="Times New Roman" w:hAnsi="Times New Roman" w:cs="Times New Roman"/>
          <w:b/>
          <w:bCs/>
          <w:color w:val="auto"/>
          <w:lang w:val="vi-VN"/>
        </w:rPr>
        <w:t xml:space="preserve">Thực tiễn </w:t>
      </w:r>
      <w:bookmarkStart w:id="28" w:name="_Hlk129330370"/>
      <w:r w:rsidR="00F4330D" w:rsidRPr="00296EB0">
        <w:rPr>
          <w:rFonts w:ascii="Times New Roman" w:hAnsi="Times New Roman" w:cs="Times New Roman"/>
          <w:b/>
          <w:bCs/>
          <w:color w:val="auto"/>
          <w:lang w:val="vi-VN"/>
        </w:rPr>
        <w:t xml:space="preserve">xét xử vụ án </w:t>
      </w:r>
      <w:r w:rsidR="00DC0DD1" w:rsidRPr="00296EB0">
        <w:rPr>
          <w:rFonts w:ascii="Times New Roman" w:hAnsi="Times New Roman" w:cs="Times New Roman"/>
          <w:b/>
          <w:bCs/>
          <w:color w:val="auto"/>
          <w:lang w:val="vi-VN"/>
        </w:rPr>
        <w:t>kinh doanh, thương mại</w:t>
      </w:r>
      <w:r w:rsidR="006F4AE4" w:rsidRPr="00296EB0">
        <w:rPr>
          <w:rFonts w:ascii="Times New Roman" w:hAnsi="Times New Roman" w:cs="Times New Roman"/>
          <w:b/>
          <w:bCs/>
          <w:color w:val="auto"/>
          <w:lang w:val="vi-VN"/>
        </w:rPr>
        <w:t xml:space="preserve"> </w:t>
      </w:r>
      <w:bookmarkEnd w:id="28"/>
      <w:r w:rsidR="006F4AE4" w:rsidRPr="00296EB0">
        <w:rPr>
          <w:rFonts w:ascii="Times New Roman" w:hAnsi="Times New Roman" w:cs="Times New Roman"/>
          <w:b/>
          <w:bCs/>
          <w:color w:val="auto"/>
          <w:lang w:val="vi-VN"/>
        </w:rPr>
        <w:t xml:space="preserve">tại Tòa án nhân dân </w:t>
      </w:r>
      <w:r w:rsidR="00970977" w:rsidRPr="00296EB0">
        <w:rPr>
          <w:rFonts w:ascii="Times New Roman" w:hAnsi="Times New Roman" w:cs="Times New Roman"/>
          <w:b/>
          <w:bCs/>
          <w:color w:val="auto"/>
        </w:rPr>
        <w:t>T</w:t>
      </w:r>
      <w:r w:rsidR="006F4AE4" w:rsidRPr="00296EB0">
        <w:rPr>
          <w:rFonts w:ascii="Times New Roman" w:hAnsi="Times New Roman" w:cs="Times New Roman"/>
          <w:b/>
          <w:bCs/>
          <w:color w:val="auto"/>
          <w:lang w:val="vi-VN"/>
        </w:rPr>
        <w:t>hành phố Hà Nội hiện nay</w:t>
      </w:r>
      <w:bookmarkEnd w:id="27"/>
    </w:p>
    <w:p w14:paraId="4E315625" w14:textId="355C7960" w:rsidR="00B22921" w:rsidRPr="00296EB0" w:rsidRDefault="00B22921" w:rsidP="00471C36">
      <w:pPr>
        <w:spacing w:before="60" w:after="60" w:line="360" w:lineRule="auto"/>
        <w:jc w:val="both"/>
        <w:rPr>
          <w:rFonts w:ascii="Times New Roman" w:hAnsi="Times New Roman" w:cs="Times New Roman"/>
          <w:b/>
          <w:bCs/>
          <w:i/>
          <w:iCs/>
          <w:sz w:val="26"/>
          <w:szCs w:val="26"/>
        </w:rPr>
      </w:pPr>
      <w:r w:rsidRPr="00296EB0">
        <w:rPr>
          <w:rFonts w:ascii="Times New Roman" w:hAnsi="Times New Roman" w:cs="Times New Roman"/>
          <w:b/>
          <w:bCs/>
          <w:i/>
          <w:iCs/>
          <w:sz w:val="26"/>
          <w:szCs w:val="26"/>
        </w:rPr>
        <w:tab/>
        <w:t>2.2.1. Những đặc điểm về tự nhiên, kinh tế - xã hội của TP Hà Nội và hệ thống tổ chức Tòa án nhân dân Thành phố Hà Nội</w:t>
      </w:r>
      <w:r w:rsidR="001B346B" w:rsidRPr="00296EB0">
        <w:rPr>
          <w:rFonts w:ascii="Times New Roman" w:hAnsi="Times New Roman" w:cs="Times New Roman"/>
          <w:b/>
          <w:bCs/>
          <w:i/>
          <w:iCs/>
          <w:sz w:val="26"/>
          <w:szCs w:val="26"/>
          <w:lang w:val="vi-VN"/>
        </w:rPr>
        <w:tab/>
      </w:r>
    </w:p>
    <w:p w14:paraId="5A4A4673" w14:textId="42BDF75C" w:rsidR="00B22921" w:rsidRPr="00296EB0" w:rsidRDefault="00B22921"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w:t>
      </w:r>
      <w:r w:rsidRPr="00296EB0">
        <w:rPr>
          <w:rFonts w:ascii="Times New Roman" w:hAnsi="Times New Roman" w:cs="Times New Roman"/>
          <w:sz w:val="26"/>
          <w:szCs w:val="26"/>
          <w:lang w:val="vi-VN"/>
        </w:rPr>
        <w:t>hủ đô Hà Nội nằm ở trung tâm vùng đồng bằng sông Hồng, địa hình chủ yếu là đồng bằng thấp xen dải đồi núi ở phía tây</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 xml:space="preserve">bắc, tạo nên một không gian tự nhiên vừa “đô thị trung tâm” vừa “vùng chuyển tiếp” hướng lên trung du và miền núi phía Bắc; khí hậu nhiệt đới gió mùa ẩm, phân hóa rõ rệt theo mùa là nền tảng </w:t>
      </w:r>
      <w:r w:rsidRPr="00296EB0">
        <w:rPr>
          <w:rFonts w:ascii="Times New Roman" w:hAnsi="Times New Roman" w:cs="Times New Roman"/>
          <w:sz w:val="26"/>
          <w:szCs w:val="26"/>
          <w:lang w:val="vi-VN"/>
        </w:rPr>
        <w:lastRenderedPageBreak/>
        <w:t>sinh thái</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 xml:space="preserve">khí hậu của toàn bộ hoạt động kinh tế </w:t>
      </w:r>
      <w:r w:rsidRPr="00296EB0">
        <w:rPr>
          <w:rFonts w:ascii="Times New Roman" w:hAnsi="Times New Roman" w:cs="Times New Roman"/>
          <w:sz w:val="26"/>
          <w:szCs w:val="26"/>
        </w:rPr>
        <w:t>-</w:t>
      </w:r>
      <w:r w:rsidRPr="00296EB0">
        <w:rPr>
          <w:rFonts w:ascii="Times New Roman" w:hAnsi="Times New Roman" w:cs="Times New Roman"/>
          <w:sz w:val="26"/>
          <w:szCs w:val="26"/>
          <w:lang w:val="vi-VN"/>
        </w:rPr>
        <w:t xml:space="preserve"> xã hội đô thị đặc biệt này. Về quy mô dân cư, theo Báo cáo tình hình kinh tế </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xã hội năm 2024 của Cục Thống kê Hà Nội, dân số trung bình của Thành phố ước đạt khoảng 8,7 triệu người (tăng 1,5% so với 2023), phản ánh sức hút lao động</w:t>
      </w:r>
      <w:r w:rsidRPr="00296EB0">
        <w:rPr>
          <w:rFonts w:ascii="Times New Roman" w:hAnsi="Times New Roman" w:cs="Times New Roman"/>
          <w:sz w:val="26"/>
          <w:szCs w:val="26"/>
        </w:rPr>
        <w:t>,</w:t>
      </w:r>
      <w:r w:rsidRPr="00296EB0">
        <w:rPr>
          <w:rFonts w:ascii="Times New Roman" w:hAnsi="Times New Roman" w:cs="Times New Roman"/>
          <w:sz w:val="26"/>
          <w:szCs w:val="26"/>
          <w:lang w:val="vi-VN"/>
        </w:rPr>
        <w:t xml:space="preserve"> di cư và quá trình đô thị hóa liên tục của vùng thủ đô mở rộng sau điều chỉnh địa giới hành chính năm 2008</w:t>
      </w:r>
      <w:r w:rsidRPr="00296EB0">
        <w:rPr>
          <w:rStyle w:val="FootnoteReference"/>
          <w:rFonts w:ascii="Times New Roman" w:hAnsi="Times New Roman" w:cs="Times New Roman"/>
          <w:sz w:val="26"/>
          <w:szCs w:val="26"/>
          <w:lang w:val="vi-VN"/>
        </w:rPr>
        <w:footnoteReference w:id="9"/>
      </w:r>
      <w:r w:rsidR="005C6E8B" w:rsidRPr="00296EB0">
        <w:rPr>
          <w:rFonts w:ascii="Times New Roman" w:hAnsi="Times New Roman" w:cs="Times New Roman"/>
          <w:sz w:val="26"/>
          <w:szCs w:val="26"/>
          <w:lang w:val="vi-VN"/>
        </w:rPr>
        <w:t>.</w:t>
      </w:r>
      <w:r w:rsidRPr="00296EB0">
        <w:rPr>
          <w:rFonts w:ascii="Times New Roman" w:hAnsi="Times New Roman" w:cs="Times New Roman"/>
          <w:sz w:val="26"/>
          <w:szCs w:val="26"/>
        </w:rPr>
        <w:t xml:space="preserve"> Trên bình diện tăng trưởng, Niên giám thống kê điện tử Hà Nội cho biết GRDP theo giá so sánh năm 2024 tăng 6,52% so với năm trước; cấu trúc kinh tế tiếp tục nghiêng về dịch vụ với tỷ trọng xấp xỉ 65,6%, công nghiệp - xây dựng chiếm khoảng 22,79%, nông, lâm, thủy sản dưới 2% - một bức tranh phù hợp với vị thế trung tâm tài chính – thương mại – dịch vụ của vùng và cả nước. Kim ngạch xuất khẩu năm 2024 đạt khoảng 19,4 tỷ USD và tổng vốn đầu tư phát triển trên địa bàn gần 549 nghìn tỷ đồng, cho thấy “độ sâu” của chuỗi cung ứng công nghiệp - dịch vụ đô thị và mức độ hội nhập thương mại của Hà Nội sau đại dịch</w:t>
      </w:r>
      <w:r w:rsidRPr="00296EB0">
        <w:rPr>
          <w:rStyle w:val="FootnoteReference"/>
          <w:rFonts w:ascii="Times New Roman" w:hAnsi="Times New Roman" w:cs="Times New Roman"/>
          <w:sz w:val="26"/>
          <w:szCs w:val="26"/>
        </w:rPr>
        <w:footnoteReference w:id="10"/>
      </w:r>
      <w:r w:rsidRPr="00296EB0">
        <w:rPr>
          <w:rFonts w:ascii="Times New Roman" w:hAnsi="Times New Roman" w:cs="Times New Roman"/>
          <w:sz w:val="26"/>
          <w:szCs w:val="26"/>
        </w:rPr>
        <w:t xml:space="preserve">. </w:t>
      </w:r>
    </w:p>
    <w:p w14:paraId="6E646E04" w14:textId="02C471C2" w:rsidR="00B22921" w:rsidRPr="00296EB0" w:rsidRDefault="00B22921"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 Những điều kiện về tự nhiên và cơ cấu kinh tế - xã hội nói trên đặt ra yêu cầu rất cao đối với năng lực quản trị công và hạ tầng tư pháp, nhất là hệ thống Tòa án nhân dân (TAND) của Thành phố trong việc bảo đảm an ninh pháp lý cho các chủ thể dân sự </w:t>
      </w:r>
      <w:r w:rsidR="006238DC" w:rsidRPr="00296EB0">
        <w:rPr>
          <w:rFonts w:ascii="Times New Roman" w:hAnsi="Times New Roman" w:cs="Times New Roman"/>
          <w:sz w:val="26"/>
          <w:szCs w:val="26"/>
        </w:rPr>
        <w:t>-</w:t>
      </w:r>
      <w:r w:rsidRPr="00296EB0">
        <w:rPr>
          <w:rFonts w:ascii="Times New Roman" w:hAnsi="Times New Roman" w:cs="Times New Roman"/>
          <w:sz w:val="26"/>
          <w:szCs w:val="26"/>
        </w:rPr>
        <w:t xml:space="preserve"> kinh doanh </w:t>
      </w:r>
      <w:r w:rsidR="006238DC" w:rsidRPr="00296EB0">
        <w:rPr>
          <w:rFonts w:ascii="Times New Roman" w:hAnsi="Times New Roman" w:cs="Times New Roman"/>
          <w:sz w:val="26"/>
          <w:szCs w:val="26"/>
        </w:rPr>
        <w:t>-</w:t>
      </w:r>
      <w:r w:rsidRPr="00296EB0">
        <w:rPr>
          <w:rFonts w:ascii="Times New Roman" w:hAnsi="Times New Roman" w:cs="Times New Roman"/>
          <w:sz w:val="26"/>
          <w:szCs w:val="26"/>
        </w:rPr>
        <w:t xml:space="preserve"> hành chính quy mô lớn và đa dạng.</w:t>
      </w:r>
    </w:p>
    <w:p w14:paraId="279479D5" w14:textId="5B6C1A45" w:rsidR="00B22921" w:rsidRPr="00296EB0"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rPr>
        <w:t>T</w:t>
      </w:r>
      <w:r w:rsidRPr="00296EB0">
        <w:rPr>
          <w:rFonts w:ascii="Times New Roman" w:hAnsi="Times New Roman" w:cs="Times New Roman"/>
          <w:sz w:val="26"/>
          <w:szCs w:val="26"/>
          <w:lang w:val="vi-VN"/>
        </w:rPr>
        <w:t>ừ ngày 01/7/2025, hệ thống Tòa án</w:t>
      </w:r>
      <w:r w:rsidRPr="00296EB0">
        <w:rPr>
          <w:rFonts w:ascii="Times New Roman" w:hAnsi="Times New Roman" w:cs="Times New Roman"/>
          <w:sz w:val="26"/>
          <w:szCs w:val="26"/>
        </w:rPr>
        <w:t xml:space="preserve"> nhân dân</w:t>
      </w:r>
      <w:r w:rsidRPr="00296EB0">
        <w:rPr>
          <w:rFonts w:ascii="Times New Roman" w:hAnsi="Times New Roman" w:cs="Times New Roman"/>
          <w:sz w:val="26"/>
          <w:szCs w:val="26"/>
          <w:lang w:val="vi-VN"/>
        </w:rPr>
        <w:t xml:space="preserve"> được tổ chức lại theo Luật số 81/2025/QH15 sửa đổi, bổ sung một số điều của Luật Tổ chức TAND (Quốc hội khóa XV, kỳ họp thứ 9): mô hình ba cấp gồm TAND tối cao, TAND cấp tỉnh (trong đó có TAND TP Hà Nội) và TAND khu vực; đồng thời thiết lập Tòa án chuyên biệt tại Trung tâm tài chính quốc tế và hệ thống Tòa án quân sự theo luật định. </w:t>
      </w:r>
    </w:p>
    <w:p w14:paraId="147F4A8C" w14:textId="3CD96B40" w:rsidR="00B22921" w:rsidRPr="00296EB0"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Trên cơ sở đó, Ủy ban Thường vụ Quốc hội ban hành Nghị quyết số 81/2025/UBTVQH15 (</w:t>
      </w:r>
      <w:r w:rsidRPr="00296EB0">
        <w:rPr>
          <w:rFonts w:ascii="Times New Roman" w:hAnsi="Times New Roman" w:cs="Times New Roman"/>
          <w:sz w:val="26"/>
          <w:szCs w:val="26"/>
        </w:rPr>
        <w:t xml:space="preserve">có </w:t>
      </w:r>
      <w:r w:rsidRPr="00296EB0">
        <w:rPr>
          <w:rFonts w:ascii="Times New Roman" w:hAnsi="Times New Roman" w:cs="Times New Roman"/>
          <w:sz w:val="26"/>
          <w:szCs w:val="26"/>
          <w:lang w:val="vi-VN"/>
        </w:rPr>
        <w:t>hiệu lực</w:t>
      </w:r>
      <w:r w:rsidRPr="00296EB0">
        <w:rPr>
          <w:rFonts w:ascii="Times New Roman" w:hAnsi="Times New Roman" w:cs="Times New Roman"/>
          <w:sz w:val="26"/>
          <w:szCs w:val="26"/>
        </w:rPr>
        <w:t xml:space="preserve"> từ</w:t>
      </w:r>
      <w:r w:rsidRPr="00296EB0">
        <w:rPr>
          <w:rFonts w:ascii="Times New Roman" w:hAnsi="Times New Roman" w:cs="Times New Roman"/>
          <w:sz w:val="26"/>
          <w:szCs w:val="26"/>
          <w:lang w:val="vi-VN"/>
        </w:rPr>
        <w:t xml:space="preserve"> 01/7/2025) để thành lập TAND cấp tỉnh, TAND khu vực và quy định phạm vi thẩm quyền theo lãnh thổ; Hà Nội theo Phụ lục kèm theo Nghị quyết được tổ chức 12 TAND khu vực, mỗi Tòa xác định thẩm quyền theo các đơn vị hành chính cấp xã được phân định cụ thể, qua đó thay thế mô </w:t>
      </w:r>
      <w:r w:rsidRPr="00296EB0">
        <w:rPr>
          <w:rFonts w:ascii="Times New Roman" w:hAnsi="Times New Roman" w:cs="Times New Roman"/>
          <w:sz w:val="26"/>
          <w:szCs w:val="26"/>
          <w:lang w:val="vi-VN"/>
        </w:rPr>
        <w:lastRenderedPageBreak/>
        <w:t xml:space="preserve">hình TAND cấp huyện trước đây và tạo mặt bằng tổ chức quản trị thống nhất trong không gian thủ đô đã sắp xếp lại đơn vị hành chính cấp cơ sở. </w:t>
      </w:r>
    </w:p>
    <w:p w14:paraId="57CA3EF8" w14:textId="090D7251" w:rsidR="00B22921" w:rsidRPr="00296EB0"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Ở cấp trên, để bảo đảm tầng phúc thẩm trong mô hình mới (khi TAND cấp cao chấm dứt hoạt động), UBTVQH tiếp tục ban hành Nghị quyết số 85/2025/UBTVQH15 phê chuẩn việc thành lập ba Tòa Phúc thẩm thuộc TAND tối cao đặt tại Hà Nội, Đà Nẵng và Thành phố Hồ Chí Minh; theo đó, các Tòa Phúc thẩm này thực hiện xét xử phúc thẩm đối với bản án, quyết định sơ thẩm của TAND cấp tỉnh trong phạm vi lãnh thổ được phân công, đảm bảo tính liên tục của hoạt động tư pháp ở cấp xét xử thứ hai. </w:t>
      </w:r>
    </w:p>
    <w:p w14:paraId="48648211" w14:textId="3DC468C1" w:rsidR="00B22921" w:rsidRPr="000B18F3" w:rsidRDefault="004678DE" w:rsidP="00B22921">
      <w:pPr>
        <w:spacing w:before="60" w:after="60" w:line="360" w:lineRule="auto"/>
        <w:ind w:firstLine="720"/>
        <w:jc w:val="both"/>
        <w:rPr>
          <w:rFonts w:ascii="Times New Roman" w:hAnsi="Times New Roman" w:cs="Times New Roman"/>
          <w:spacing w:val="-4"/>
          <w:sz w:val="26"/>
          <w:szCs w:val="26"/>
        </w:rPr>
      </w:pPr>
      <w:r w:rsidRPr="000B18F3">
        <w:rPr>
          <w:rFonts w:ascii="Times New Roman" w:hAnsi="Times New Roman" w:cs="Times New Roman"/>
          <w:spacing w:val="-4"/>
          <w:sz w:val="26"/>
          <w:szCs w:val="26"/>
        </w:rPr>
        <w:t xml:space="preserve">Thành phố </w:t>
      </w:r>
      <w:r w:rsidR="00B22921" w:rsidRPr="000B18F3">
        <w:rPr>
          <w:rFonts w:ascii="Times New Roman" w:hAnsi="Times New Roman" w:cs="Times New Roman"/>
          <w:spacing w:val="-4"/>
          <w:sz w:val="26"/>
          <w:szCs w:val="26"/>
          <w:lang w:val="vi-VN"/>
        </w:rPr>
        <w:t>Hà Nội</w:t>
      </w:r>
      <w:r w:rsidRPr="000B18F3">
        <w:rPr>
          <w:rFonts w:ascii="Times New Roman" w:hAnsi="Times New Roman" w:cs="Times New Roman"/>
          <w:spacing w:val="-4"/>
          <w:sz w:val="26"/>
          <w:szCs w:val="26"/>
        </w:rPr>
        <w:t xml:space="preserve"> là</w:t>
      </w:r>
      <w:r w:rsidR="006238DC" w:rsidRPr="000B18F3">
        <w:rPr>
          <w:rFonts w:ascii="Times New Roman" w:hAnsi="Times New Roman" w:cs="Times New Roman"/>
          <w:spacing w:val="-4"/>
          <w:sz w:val="26"/>
          <w:szCs w:val="26"/>
        </w:rPr>
        <w:t xml:space="preserve"> thủ đô, là</w:t>
      </w:r>
      <w:r w:rsidR="00B22921" w:rsidRPr="000B18F3">
        <w:rPr>
          <w:rFonts w:ascii="Times New Roman" w:hAnsi="Times New Roman" w:cs="Times New Roman"/>
          <w:spacing w:val="-4"/>
          <w:sz w:val="26"/>
          <w:szCs w:val="26"/>
          <w:lang w:val="vi-VN"/>
        </w:rPr>
        <w:t xml:space="preserve"> trung tâm</w:t>
      </w:r>
      <w:r w:rsidR="00B22921" w:rsidRPr="000B18F3">
        <w:rPr>
          <w:rFonts w:ascii="Times New Roman" w:hAnsi="Times New Roman" w:cs="Times New Roman"/>
          <w:spacing w:val="-4"/>
          <w:sz w:val="26"/>
          <w:szCs w:val="26"/>
        </w:rPr>
        <w:t xml:space="preserve"> của cả nước</w:t>
      </w:r>
      <w:r w:rsidR="00B22921" w:rsidRPr="000B18F3">
        <w:rPr>
          <w:rFonts w:ascii="Times New Roman" w:hAnsi="Times New Roman" w:cs="Times New Roman"/>
          <w:spacing w:val="-4"/>
          <w:sz w:val="26"/>
          <w:szCs w:val="26"/>
          <w:lang w:val="vi-VN"/>
        </w:rPr>
        <w:t xml:space="preserve"> về đầu tư</w:t>
      </w:r>
      <w:r w:rsidR="00B22921" w:rsidRPr="000B18F3">
        <w:rPr>
          <w:rFonts w:ascii="Times New Roman" w:hAnsi="Times New Roman" w:cs="Times New Roman"/>
          <w:spacing w:val="-4"/>
          <w:sz w:val="26"/>
          <w:szCs w:val="26"/>
        </w:rPr>
        <w:t xml:space="preserve"> kinh doanh</w:t>
      </w:r>
      <w:r w:rsidR="00B22921" w:rsidRPr="000B18F3">
        <w:rPr>
          <w:rFonts w:ascii="Times New Roman" w:hAnsi="Times New Roman" w:cs="Times New Roman"/>
          <w:spacing w:val="-4"/>
          <w:sz w:val="26"/>
          <w:szCs w:val="26"/>
          <w:lang w:val="vi-VN"/>
        </w:rPr>
        <w:t xml:space="preserve"> thương mại </w:t>
      </w:r>
      <w:r w:rsidR="00B22921" w:rsidRPr="000B18F3">
        <w:rPr>
          <w:rFonts w:ascii="Times New Roman" w:hAnsi="Times New Roman" w:cs="Times New Roman"/>
          <w:spacing w:val="-4"/>
          <w:sz w:val="26"/>
          <w:szCs w:val="26"/>
        </w:rPr>
        <w:t>thì</w:t>
      </w:r>
      <w:r w:rsidR="00B22921" w:rsidRPr="000B18F3">
        <w:rPr>
          <w:rFonts w:ascii="Times New Roman" w:hAnsi="Times New Roman" w:cs="Times New Roman"/>
          <w:spacing w:val="-4"/>
          <w:sz w:val="26"/>
          <w:szCs w:val="26"/>
          <w:lang w:val="vi-VN"/>
        </w:rPr>
        <w:t xml:space="preserve"> vai trò của Tòa Kinh tế thuộc TAND T</w:t>
      </w:r>
      <w:r w:rsidR="00B22921" w:rsidRPr="000B18F3">
        <w:rPr>
          <w:rFonts w:ascii="Times New Roman" w:hAnsi="Times New Roman" w:cs="Times New Roman"/>
          <w:spacing w:val="-4"/>
          <w:sz w:val="26"/>
          <w:szCs w:val="26"/>
        </w:rPr>
        <w:t>hành phố</w:t>
      </w:r>
      <w:r w:rsidR="00B22921" w:rsidRPr="000B18F3">
        <w:rPr>
          <w:rFonts w:ascii="Times New Roman" w:hAnsi="Times New Roman" w:cs="Times New Roman"/>
          <w:spacing w:val="-4"/>
          <w:sz w:val="26"/>
          <w:szCs w:val="26"/>
          <w:lang w:val="vi-VN"/>
        </w:rPr>
        <w:t xml:space="preserve"> Hà Nội đối với </w:t>
      </w:r>
      <w:r w:rsidR="00B22921" w:rsidRPr="000B18F3">
        <w:rPr>
          <w:rFonts w:ascii="Times New Roman" w:hAnsi="Times New Roman" w:cs="Times New Roman"/>
          <w:spacing w:val="-4"/>
          <w:sz w:val="26"/>
          <w:szCs w:val="26"/>
        </w:rPr>
        <w:t xml:space="preserve">việc giải quyết tranh chấp phát sinh từ lĩnh vực kinh doanh thương mại lại càng </w:t>
      </w:r>
      <w:r w:rsidRPr="000B18F3">
        <w:rPr>
          <w:rFonts w:ascii="Times New Roman" w:hAnsi="Times New Roman" w:cs="Times New Roman"/>
          <w:spacing w:val="-4"/>
          <w:sz w:val="26"/>
          <w:szCs w:val="26"/>
        </w:rPr>
        <w:t>quan trọng.</w:t>
      </w:r>
    </w:p>
    <w:p w14:paraId="081B1817" w14:textId="77777777" w:rsidR="004678DE" w:rsidRPr="00296EB0" w:rsidRDefault="00B22921" w:rsidP="004678DE">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 Ở phương diện chuyển tiếp và tổ chức thi hành, Hội đồng Thẩm phán TAND tối cao ban hành Nghị quyết số 01/2025/NQ-HĐTP (ngày 27/6/2025, hiệu lực 01/7/2025) để hướng dẫn việc tiếp nhận nhiệm vụ, phân định thẩm quyền và xử lý hồ sơ đang giải quyết khi thay đổi cấp xét xử; cơ chế này bảo đảm tính liên tục, tránh “đứt gãy” tố tụng khi các Tòa án khu vực đi vào vận hành đồng bộ tại Hà Nội. </w:t>
      </w:r>
    </w:p>
    <w:p w14:paraId="508E0972" w14:textId="3D2A1E25" w:rsidR="00B22921" w:rsidRPr="00296EB0" w:rsidRDefault="004678DE" w:rsidP="004678D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rPr>
        <w:t>T</w:t>
      </w:r>
      <w:r w:rsidR="00B22921" w:rsidRPr="00296EB0">
        <w:rPr>
          <w:rFonts w:ascii="Times New Roman" w:hAnsi="Times New Roman" w:cs="Times New Roman"/>
          <w:sz w:val="26"/>
          <w:szCs w:val="26"/>
          <w:lang w:val="vi-VN"/>
        </w:rPr>
        <w:t>ựu trung, trong bối cảnh một đô thị đặc biệt có quy mô dân số lớn, cơ cấu kinh tế dịch vụ</w:t>
      </w:r>
      <w:r w:rsidRPr="00296EB0">
        <w:rPr>
          <w:rFonts w:ascii="Times New Roman" w:hAnsi="Times New Roman" w:cs="Times New Roman"/>
          <w:sz w:val="26"/>
          <w:szCs w:val="26"/>
        </w:rPr>
        <w:t xml:space="preserve"> - </w:t>
      </w:r>
      <w:r w:rsidR="00B22921" w:rsidRPr="00296EB0">
        <w:rPr>
          <w:rFonts w:ascii="Times New Roman" w:hAnsi="Times New Roman" w:cs="Times New Roman"/>
          <w:sz w:val="26"/>
          <w:szCs w:val="26"/>
          <w:lang w:val="vi-VN"/>
        </w:rPr>
        <w:t>công nghiệp chiếm ưu thế và mức độ hội nhập cao, việc tái cấu trúc hệ thống TAND ở Hà Nội từ 01/7/2025 theo hướng ba cấp</w:t>
      </w:r>
      <w:r w:rsidRPr="00296EB0">
        <w:rPr>
          <w:rFonts w:ascii="Times New Roman" w:hAnsi="Times New Roman" w:cs="Times New Roman"/>
          <w:sz w:val="26"/>
          <w:szCs w:val="26"/>
        </w:rPr>
        <w:t>,</w:t>
      </w:r>
      <w:r w:rsidR="00B22921" w:rsidRPr="00296EB0">
        <w:rPr>
          <w:rFonts w:ascii="Times New Roman" w:hAnsi="Times New Roman" w:cs="Times New Roman"/>
          <w:sz w:val="26"/>
          <w:szCs w:val="26"/>
          <w:lang w:val="vi-VN"/>
        </w:rPr>
        <w:t xml:space="preserve"> với TAND TP Hà Nội ở cấp tỉnh, 12 TAND khu vực đảm trách sơ thẩm, và Tòa Phúc thẩm TAND tối cao tại Hà Nội thực hiện phúc thẩm</w:t>
      </w:r>
      <w:r w:rsidRPr="00296EB0">
        <w:rPr>
          <w:rFonts w:ascii="Times New Roman" w:hAnsi="Times New Roman" w:cs="Times New Roman"/>
          <w:sz w:val="26"/>
          <w:szCs w:val="26"/>
        </w:rPr>
        <w:t>,</w:t>
      </w:r>
      <w:r w:rsidR="00B22921" w:rsidRPr="00296EB0">
        <w:rPr>
          <w:rFonts w:ascii="Times New Roman" w:hAnsi="Times New Roman" w:cs="Times New Roman"/>
          <w:sz w:val="26"/>
          <w:szCs w:val="26"/>
          <w:lang w:val="vi-VN"/>
        </w:rPr>
        <w:t xml:space="preserve"> được kỳ vọng nâng cao chất lượng xét xử, chuyên môn hóa các tòa chuyên trách (nhất là Kinh tế, Hành chính, Gia đình và người chưa thành niên, Phá sản, Sở hữu trí tuệ ở những nơi cần thiết), qua đó củng cố nền tảng pháp quyền cho phát triển kinh tế – xã hội bền vững của Thủ đô. </w:t>
      </w:r>
    </w:p>
    <w:p w14:paraId="39001BA8" w14:textId="49DAFE2D" w:rsidR="004678DE" w:rsidRPr="00296EB0" w:rsidRDefault="004678DE"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w:t>
      </w:r>
      <w:r w:rsidR="00B22921" w:rsidRPr="00296EB0">
        <w:rPr>
          <w:rFonts w:ascii="Times New Roman" w:hAnsi="Times New Roman" w:cs="Times New Roman"/>
          <w:sz w:val="26"/>
          <w:szCs w:val="26"/>
          <w:lang w:val="vi-VN"/>
        </w:rPr>
        <w:t>heo cơ cấu tổ chức hiện hành và quy định,</w:t>
      </w:r>
      <w:r w:rsidRPr="00296EB0">
        <w:rPr>
          <w:rFonts w:ascii="Times New Roman" w:hAnsi="Times New Roman" w:cs="Times New Roman"/>
          <w:sz w:val="26"/>
          <w:szCs w:val="26"/>
        </w:rPr>
        <w:t xml:space="preserve"> Tòa án nhân dân tỉnh, thành phố trực thuộc trung ương có Chánh án, các Phó Chánh án, Chánh tòa, các Phó Chánh tòa, Thẩm phán, Thẩm tra viên, Thư ký Tòa án, công chức khác và người lao động.</w:t>
      </w:r>
      <w:r w:rsidR="00B22921" w:rsidRPr="00296EB0">
        <w:rPr>
          <w:rFonts w:ascii="Times New Roman" w:hAnsi="Times New Roman" w:cs="Times New Roman"/>
          <w:sz w:val="26"/>
          <w:szCs w:val="26"/>
          <w:lang w:val="vi-VN"/>
        </w:rPr>
        <w:t xml:space="preserve"> </w:t>
      </w:r>
    </w:p>
    <w:p w14:paraId="3C2D55D1" w14:textId="6FEBF264" w:rsidR="009A54EA" w:rsidRPr="00296EB0" w:rsidRDefault="009A54EA"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lastRenderedPageBreak/>
        <w:t>Bộ máy lãnh đạo gồm có 01 Chánh án và 3 phó Chánh án.</w:t>
      </w:r>
    </w:p>
    <w:p w14:paraId="04702887" w14:textId="5AA64DB6" w:rsidR="00B22921" w:rsidRPr="00296EB0"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TAND T</w:t>
      </w:r>
      <w:r w:rsidR="004678DE" w:rsidRPr="00296EB0">
        <w:rPr>
          <w:rFonts w:ascii="Times New Roman" w:hAnsi="Times New Roman" w:cs="Times New Roman"/>
          <w:sz w:val="26"/>
          <w:szCs w:val="26"/>
        </w:rPr>
        <w:t>hành phố</w:t>
      </w:r>
      <w:r w:rsidRPr="00296EB0">
        <w:rPr>
          <w:rFonts w:ascii="Times New Roman" w:hAnsi="Times New Roman" w:cs="Times New Roman"/>
          <w:sz w:val="26"/>
          <w:szCs w:val="26"/>
          <w:lang w:val="vi-VN"/>
        </w:rPr>
        <w:t xml:space="preserve"> Hà Nội được tổ chức đủ 06 tòa chuyên trách ở cấp tỉnh, gồm: Tòa Hình sự, Tòa Dân sự, Tòa Kinh tế, Tòa Hành chính, Tòa Lao động, và Tòa Gia đình và người chưa thành niên. Đây là mô hình được Luật Tổ chức Tòa án nhân dân (sửa đổi) 2024 xác lập cho TAND cấp tỉnh. </w:t>
      </w:r>
    </w:p>
    <w:p w14:paraId="282523FF" w14:textId="7B2F76B6" w:rsidR="00B22921" w:rsidRPr="00296EB0"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Về các phòng nghiệp vụ, TAND TP Hà Nội hiện công khai 03 phòng</w:t>
      </w:r>
      <w:r w:rsidR="009A54EA" w:rsidRPr="00296EB0">
        <w:rPr>
          <w:rFonts w:ascii="Times New Roman" w:hAnsi="Times New Roman" w:cs="Times New Roman"/>
          <w:sz w:val="26"/>
          <w:szCs w:val="26"/>
        </w:rPr>
        <w:t xml:space="preserve"> - </w:t>
      </w:r>
      <w:r w:rsidRPr="00296EB0">
        <w:rPr>
          <w:rFonts w:ascii="Times New Roman" w:hAnsi="Times New Roman" w:cs="Times New Roman"/>
          <w:sz w:val="26"/>
          <w:szCs w:val="26"/>
          <w:lang w:val="vi-VN"/>
        </w:rPr>
        <w:t xml:space="preserve">đơn vị giúp việc: (i) Văn phòng; (ii) Phòng Kiểm tra nghiệp vụ và Thi hành án; (iii) Phòng Tổ chức cán bộ, Thanh tra và Thi đua khen thưởng. </w:t>
      </w:r>
    </w:p>
    <w:p w14:paraId="3064A059" w14:textId="65D12E8D" w:rsidR="00B22921" w:rsidRPr="00296EB0"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Tòa Hình sự: </w:t>
      </w:r>
      <w:r w:rsidR="009A54EA" w:rsidRPr="00296EB0">
        <w:rPr>
          <w:rFonts w:ascii="Times New Roman" w:hAnsi="Times New Roman" w:cs="Times New Roman"/>
          <w:sz w:val="26"/>
          <w:szCs w:val="26"/>
        </w:rPr>
        <w:t>25</w:t>
      </w:r>
      <w:r w:rsidRPr="00296EB0">
        <w:rPr>
          <w:rFonts w:ascii="Times New Roman" w:hAnsi="Times New Roman" w:cs="Times New Roman"/>
          <w:sz w:val="26"/>
          <w:szCs w:val="26"/>
          <w:lang w:val="vi-VN"/>
        </w:rPr>
        <w:t xml:space="preserve"> công chức, trong đó </w:t>
      </w:r>
      <w:r w:rsidR="009A54EA" w:rsidRPr="00296EB0">
        <w:rPr>
          <w:rFonts w:ascii="Times New Roman" w:hAnsi="Times New Roman" w:cs="Times New Roman"/>
          <w:sz w:val="26"/>
          <w:szCs w:val="26"/>
        </w:rPr>
        <w:t>13</w:t>
      </w:r>
      <w:r w:rsidRPr="00296EB0">
        <w:rPr>
          <w:rFonts w:ascii="Times New Roman" w:hAnsi="Times New Roman" w:cs="Times New Roman"/>
          <w:sz w:val="26"/>
          <w:szCs w:val="26"/>
          <w:lang w:val="vi-VN"/>
        </w:rPr>
        <w:t xml:space="preserve"> Thẩm phán; Chánh tòa: ông Nguyễn </w:t>
      </w:r>
      <w:r w:rsidR="009A54EA" w:rsidRPr="00296EB0">
        <w:rPr>
          <w:rFonts w:ascii="Times New Roman" w:hAnsi="Times New Roman" w:cs="Times New Roman"/>
          <w:sz w:val="26"/>
          <w:szCs w:val="26"/>
        </w:rPr>
        <w:t>Xuân Văn</w:t>
      </w:r>
      <w:r w:rsidRPr="00296EB0">
        <w:rPr>
          <w:rFonts w:ascii="Times New Roman" w:hAnsi="Times New Roman" w:cs="Times New Roman"/>
          <w:sz w:val="26"/>
          <w:szCs w:val="26"/>
          <w:lang w:val="vi-VN"/>
        </w:rPr>
        <w:t xml:space="preserve">; Phó Chánh tòa: ông </w:t>
      </w:r>
      <w:r w:rsidR="009A54EA" w:rsidRPr="00296EB0">
        <w:rPr>
          <w:rFonts w:ascii="Times New Roman" w:hAnsi="Times New Roman" w:cs="Times New Roman"/>
          <w:sz w:val="26"/>
          <w:szCs w:val="26"/>
        </w:rPr>
        <w:t>Lưu Ngọc Cảnh và Vũ Quang Huy</w:t>
      </w:r>
      <w:r w:rsidRPr="00296EB0">
        <w:rPr>
          <w:rFonts w:ascii="Times New Roman" w:hAnsi="Times New Roman" w:cs="Times New Roman"/>
          <w:sz w:val="26"/>
          <w:szCs w:val="26"/>
          <w:lang w:val="vi-VN"/>
        </w:rPr>
        <w:t xml:space="preserve">. </w:t>
      </w:r>
    </w:p>
    <w:p w14:paraId="09C34276" w14:textId="2BEFB4AA" w:rsidR="00B22921" w:rsidRPr="00296EB0" w:rsidRDefault="00B22921"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Tòa Dân sự: </w:t>
      </w:r>
      <w:r w:rsidR="009A54EA" w:rsidRPr="00296EB0">
        <w:rPr>
          <w:rFonts w:ascii="Times New Roman" w:hAnsi="Times New Roman" w:cs="Times New Roman"/>
          <w:sz w:val="26"/>
          <w:szCs w:val="26"/>
        </w:rPr>
        <w:t>27</w:t>
      </w:r>
      <w:r w:rsidRPr="00296EB0">
        <w:rPr>
          <w:rFonts w:ascii="Times New Roman" w:hAnsi="Times New Roman" w:cs="Times New Roman"/>
          <w:sz w:val="26"/>
          <w:szCs w:val="26"/>
          <w:lang w:val="vi-VN"/>
        </w:rPr>
        <w:t xml:space="preserve"> cán bộ, công chức, trong đó 1</w:t>
      </w:r>
      <w:r w:rsidR="009A54EA" w:rsidRPr="00296EB0">
        <w:rPr>
          <w:rFonts w:ascii="Times New Roman" w:hAnsi="Times New Roman" w:cs="Times New Roman"/>
          <w:sz w:val="26"/>
          <w:szCs w:val="26"/>
        </w:rPr>
        <w:t>4</w:t>
      </w:r>
      <w:r w:rsidRPr="00296EB0">
        <w:rPr>
          <w:rFonts w:ascii="Times New Roman" w:hAnsi="Times New Roman" w:cs="Times New Roman"/>
          <w:sz w:val="26"/>
          <w:szCs w:val="26"/>
          <w:lang w:val="vi-VN"/>
        </w:rPr>
        <w:t xml:space="preserve"> Thẩm phán; Chánh tòa:</w:t>
      </w:r>
      <w:r w:rsidR="009A54EA" w:rsidRPr="00296EB0">
        <w:rPr>
          <w:rFonts w:ascii="Times New Roman" w:hAnsi="Times New Roman" w:cs="Times New Roman"/>
          <w:sz w:val="26"/>
          <w:szCs w:val="26"/>
        </w:rPr>
        <w:t xml:space="preserve"> bà Trần Thị Thu Nam</w:t>
      </w:r>
      <w:r w:rsidRPr="00296EB0">
        <w:rPr>
          <w:rFonts w:ascii="Times New Roman" w:hAnsi="Times New Roman" w:cs="Times New Roman"/>
          <w:sz w:val="26"/>
          <w:szCs w:val="26"/>
          <w:lang w:val="vi-VN"/>
        </w:rPr>
        <w:t>; Phó Chánh tòa: bà Nguyễn Th</w:t>
      </w:r>
      <w:r w:rsidR="009A54EA" w:rsidRPr="00296EB0">
        <w:rPr>
          <w:rFonts w:ascii="Times New Roman" w:hAnsi="Times New Roman" w:cs="Times New Roman"/>
          <w:sz w:val="26"/>
          <w:szCs w:val="26"/>
        </w:rPr>
        <w:t>ị Hồng Hạnh và Nguyên Thu Hồng.</w:t>
      </w:r>
    </w:p>
    <w:p w14:paraId="1B72B92D" w14:textId="7D8C1ABD" w:rsidR="00B22921" w:rsidRPr="00296EB0"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Tòa Kinh tế: 1</w:t>
      </w:r>
      <w:r w:rsidR="009A54EA" w:rsidRPr="00296EB0">
        <w:rPr>
          <w:rFonts w:ascii="Times New Roman" w:hAnsi="Times New Roman" w:cs="Times New Roman"/>
          <w:sz w:val="26"/>
          <w:szCs w:val="26"/>
        </w:rPr>
        <w:t>6</w:t>
      </w:r>
      <w:r w:rsidRPr="00296EB0">
        <w:rPr>
          <w:rFonts w:ascii="Times New Roman" w:hAnsi="Times New Roman" w:cs="Times New Roman"/>
          <w:sz w:val="26"/>
          <w:szCs w:val="26"/>
          <w:lang w:val="vi-VN"/>
        </w:rPr>
        <w:t xml:space="preserve"> công chức, trong đó 0</w:t>
      </w:r>
      <w:r w:rsidR="009A54EA" w:rsidRPr="00296EB0">
        <w:rPr>
          <w:rFonts w:ascii="Times New Roman" w:hAnsi="Times New Roman" w:cs="Times New Roman"/>
          <w:sz w:val="26"/>
          <w:szCs w:val="26"/>
        </w:rPr>
        <w:t>9</w:t>
      </w:r>
      <w:r w:rsidRPr="00296EB0">
        <w:rPr>
          <w:rFonts w:ascii="Times New Roman" w:hAnsi="Times New Roman" w:cs="Times New Roman"/>
          <w:sz w:val="26"/>
          <w:szCs w:val="26"/>
          <w:lang w:val="vi-VN"/>
        </w:rPr>
        <w:t xml:space="preserve"> Thẩm phán; Chánh tòa: ông Hoàng Ngọc Thành; Phó Chánh tòa: </w:t>
      </w:r>
      <w:r w:rsidR="009A54EA" w:rsidRPr="00296EB0">
        <w:rPr>
          <w:rFonts w:ascii="Times New Roman" w:hAnsi="Times New Roman" w:cs="Times New Roman"/>
          <w:sz w:val="26"/>
          <w:szCs w:val="26"/>
        </w:rPr>
        <w:t>Dương Tuyết Mai và Nguyễn Đức Lập</w:t>
      </w:r>
      <w:r w:rsidRPr="00296EB0">
        <w:rPr>
          <w:rFonts w:ascii="Times New Roman" w:hAnsi="Times New Roman" w:cs="Times New Roman"/>
          <w:sz w:val="26"/>
          <w:szCs w:val="26"/>
          <w:lang w:val="vi-VN"/>
        </w:rPr>
        <w:t xml:space="preserve">. </w:t>
      </w:r>
    </w:p>
    <w:p w14:paraId="3EEDB14B" w14:textId="20BD0AF6" w:rsidR="00B22921" w:rsidRPr="00296EB0" w:rsidRDefault="00B22921"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Tòa Lao động: </w:t>
      </w:r>
      <w:r w:rsidR="009A54EA" w:rsidRPr="00296EB0">
        <w:rPr>
          <w:rFonts w:ascii="Times New Roman" w:hAnsi="Times New Roman" w:cs="Times New Roman"/>
          <w:sz w:val="26"/>
          <w:szCs w:val="26"/>
        </w:rPr>
        <w:t>09</w:t>
      </w:r>
      <w:r w:rsidRPr="00296EB0">
        <w:rPr>
          <w:rFonts w:ascii="Times New Roman" w:hAnsi="Times New Roman" w:cs="Times New Roman"/>
          <w:sz w:val="26"/>
          <w:szCs w:val="26"/>
          <w:lang w:val="vi-VN"/>
        </w:rPr>
        <w:t xml:space="preserve"> công chức, trong đó 0</w:t>
      </w:r>
      <w:r w:rsidR="009A54EA" w:rsidRPr="00296EB0">
        <w:rPr>
          <w:rFonts w:ascii="Times New Roman" w:hAnsi="Times New Roman" w:cs="Times New Roman"/>
          <w:sz w:val="26"/>
          <w:szCs w:val="26"/>
        </w:rPr>
        <w:t>5</w:t>
      </w:r>
      <w:r w:rsidRPr="00296EB0">
        <w:rPr>
          <w:rFonts w:ascii="Times New Roman" w:hAnsi="Times New Roman" w:cs="Times New Roman"/>
          <w:sz w:val="26"/>
          <w:szCs w:val="26"/>
          <w:lang w:val="vi-VN"/>
        </w:rPr>
        <w:t xml:space="preserve"> Thẩm phán. </w:t>
      </w:r>
    </w:p>
    <w:p w14:paraId="213D5823" w14:textId="0B42FF7F" w:rsidR="009A54EA" w:rsidRPr="00296EB0" w:rsidRDefault="009A54EA"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Tòa Hành chính: 21 công chức, trong đó có 13 thẩm phán</w:t>
      </w:r>
    </w:p>
    <w:p w14:paraId="130F9220" w14:textId="1025B283" w:rsidR="009A54EA" w:rsidRPr="00296EB0" w:rsidRDefault="009A54EA"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Tòa gia đình và người chưa thành niên: 12 công chức, trong đó có 07 thẩm phán</w:t>
      </w:r>
    </w:p>
    <w:p w14:paraId="5A07C087" w14:textId="77777777" w:rsidR="00B22921" w:rsidRPr="00296EB0"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Văn phòng: 47 cán bộ, công chức và HĐLĐ, trong đó 02 Thẩm phán. </w:t>
      </w:r>
    </w:p>
    <w:p w14:paraId="7807EA93" w14:textId="22717483" w:rsidR="00B22921" w:rsidRPr="00296EB0"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Phòng Kiểm tra nghiệp vụ và Thi hành án: 1</w:t>
      </w:r>
      <w:r w:rsidR="009A54EA" w:rsidRPr="00296EB0">
        <w:rPr>
          <w:rFonts w:ascii="Times New Roman" w:hAnsi="Times New Roman" w:cs="Times New Roman"/>
          <w:sz w:val="26"/>
          <w:szCs w:val="26"/>
        </w:rPr>
        <w:t>1</w:t>
      </w:r>
      <w:r w:rsidRPr="00296EB0">
        <w:rPr>
          <w:rFonts w:ascii="Times New Roman" w:hAnsi="Times New Roman" w:cs="Times New Roman"/>
          <w:sz w:val="26"/>
          <w:szCs w:val="26"/>
          <w:lang w:val="vi-VN"/>
        </w:rPr>
        <w:t xml:space="preserve"> công chức, trong đó</w:t>
      </w:r>
      <w:r w:rsidR="009A54EA" w:rsidRPr="00296EB0">
        <w:rPr>
          <w:rFonts w:ascii="Times New Roman" w:hAnsi="Times New Roman" w:cs="Times New Roman"/>
          <w:sz w:val="26"/>
          <w:szCs w:val="26"/>
        </w:rPr>
        <w:t xml:space="preserve"> có 1 trưởng phòng, 3 phó phòng, 6 thẩm tra viên và 1 thư ký</w:t>
      </w:r>
      <w:r w:rsidRPr="00296EB0">
        <w:rPr>
          <w:rFonts w:ascii="Times New Roman" w:hAnsi="Times New Roman" w:cs="Times New Roman"/>
          <w:sz w:val="26"/>
          <w:szCs w:val="26"/>
          <w:lang w:val="vi-VN"/>
        </w:rPr>
        <w:t xml:space="preserve">. </w:t>
      </w:r>
    </w:p>
    <w:p w14:paraId="003A6036" w14:textId="56B34C38" w:rsidR="000B18F3" w:rsidRDefault="00B22921" w:rsidP="00B22921">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Phòng Tổ chức cán bộ, Thanh tra và Thi đua khen thưởng: 10 công chức, trong đó 02 Thẩm phán. </w:t>
      </w:r>
    </w:p>
    <w:p w14:paraId="58CBFF4C" w14:textId="77777777" w:rsidR="000B18F3" w:rsidRDefault="000B18F3">
      <w:pPr>
        <w:rPr>
          <w:rFonts w:ascii="Times New Roman" w:hAnsi="Times New Roman" w:cs="Times New Roman"/>
          <w:sz w:val="26"/>
          <w:szCs w:val="26"/>
          <w:lang w:val="vi-VN"/>
        </w:rPr>
      </w:pPr>
      <w:r>
        <w:rPr>
          <w:rFonts w:ascii="Times New Roman" w:hAnsi="Times New Roman" w:cs="Times New Roman"/>
          <w:sz w:val="26"/>
          <w:szCs w:val="26"/>
          <w:lang w:val="vi-VN"/>
        </w:rPr>
        <w:br w:type="page"/>
      </w:r>
    </w:p>
    <w:p w14:paraId="403997A6" w14:textId="377FDE74" w:rsidR="002717CA" w:rsidRDefault="000B18F3"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noProof/>
          <w:sz w:val="26"/>
          <w:szCs w:val="26"/>
          <w:lang w:eastAsia="en-US"/>
        </w:rPr>
        <w:lastRenderedPageBreak/>
        <mc:AlternateContent>
          <mc:Choice Requires="wps">
            <w:drawing>
              <wp:anchor distT="0" distB="0" distL="114300" distR="114300" simplePos="0" relativeHeight="251660288" behindDoc="0" locked="0" layoutInCell="1" allowOverlap="1" wp14:anchorId="5C53FC0E" wp14:editId="3F85E760">
                <wp:simplePos x="0" y="0"/>
                <wp:positionH relativeFrom="column">
                  <wp:posOffset>1527175</wp:posOffset>
                </wp:positionH>
                <wp:positionV relativeFrom="paragraph">
                  <wp:posOffset>-127635</wp:posOffset>
                </wp:positionV>
                <wp:extent cx="2206625" cy="765175"/>
                <wp:effectExtent l="0" t="0" r="22225" b="15875"/>
                <wp:wrapNone/>
                <wp:docPr id="849531177" name="Rectangle: Rounded Corners 1"/>
                <wp:cNvGraphicFramePr/>
                <a:graphic xmlns:a="http://schemas.openxmlformats.org/drawingml/2006/main">
                  <a:graphicData uri="http://schemas.microsoft.com/office/word/2010/wordprocessingShape">
                    <wps:wsp>
                      <wps:cNvSpPr/>
                      <wps:spPr>
                        <a:xfrm>
                          <a:off x="0" y="0"/>
                          <a:ext cx="2206625" cy="765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BE4A9F" w14:textId="2C24EEC6" w:rsidR="006724FD" w:rsidRPr="002717CA" w:rsidRDefault="006724FD" w:rsidP="002717CA">
                            <w:pPr>
                              <w:jc w:val="center"/>
                              <w:rPr>
                                <w:b/>
                                <w:bCs/>
                              </w:rPr>
                            </w:pPr>
                            <w:r w:rsidRPr="002717CA">
                              <w:rPr>
                                <w:b/>
                                <w:bCs/>
                              </w:rPr>
                              <w:t>LÃNH ĐẠO</w:t>
                            </w:r>
                            <w:r>
                              <w:rPr>
                                <w:b/>
                                <w:bCs/>
                              </w:rPr>
                              <w:t xml:space="preserve"> (CHÁNH ÁN VÀ PHÓ CHÁNH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 o:spid="_x0000_s1026" style="position:absolute;left:0;text-align:left;margin-left:120.25pt;margin-top:-10.05pt;width:173.75pt;height:60.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" fillcolor="white [3201]" strokecolor="#f79646 [3209]" strokeweight="2pt">
                <v:textbox>
                  <w:txbxContent>
                    <w:p w14:paraId="5FBE4A9F" w14:textId="2C24EEC6" w:rsidR="000E7216" w:rsidRPr="002717CA" w:rsidRDefault="000E7216" w:rsidP="002717CA">
                      <w:pPr>
                        <w:jc w:val="center"/>
                        <w:rPr>
                          <w:b/>
                          <w:bCs/>
                        </w:rPr>
                      </w:pPr>
                      <w:r w:rsidRPr="002717CA">
                        <w:rPr>
                          <w:b/>
                          <w:bCs/>
                        </w:rPr>
                        <w:t>LÃNH ĐẠO</w:t>
                      </w:r>
                      <w:r>
                        <w:rPr>
                          <w:b/>
                          <w:bCs/>
                        </w:rPr>
                        <w:t xml:space="preserve"> (CHÁNH ÁN VÀ PHÓ CHÁNH ÁN)</w:t>
                      </w:r>
                    </w:p>
                  </w:txbxContent>
                </v:textbox>
              </v:roundrect>
            </w:pict>
          </mc:Fallback>
        </mc:AlternateContent>
      </w:r>
    </w:p>
    <w:p w14:paraId="250DEE63" w14:textId="77777777" w:rsidR="000B18F3" w:rsidRPr="00296EB0" w:rsidRDefault="000B18F3" w:rsidP="00B22921">
      <w:pPr>
        <w:spacing w:before="60" w:after="60" w:line="360" w:lineRule="auto"/>
        <w:ind w:firstLine="720"/>
        <w:jc w:val="both"/>
        <w:rPr>
          <w:rFonts w:ascii="Times New Roman" w:hAnsi="Times New Roman" w:cs="Times New Roman"/>
          <w:sz w:val="26"/>
          <w:szCs w:val="26"/>
        </w:rPr>
      </w:pPr>
    </w:p>
    <w:p w14:paraId="2B2408FA" w14:textId="34713419" w:rsidR="002717CA" w:rsidRPr="00296EB0" w:rsidRDefault="009A54EA"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77696" behindDoc="0" locked="0" layoutInCell="1" allowOverlap="1" wp14:anchorId="4E56E4BE" wp14:editId="2F010370">
                <wp:simplePos x="0" y="0"/>
                <wp:positionH relativeFrom="column">
                  <wp:posOffset>2644775</wp:posOffset>
                </wp:positionH>
                <wp:positionV relativeFrom="paragraph">
                  <wp:posOffset>5715</wp:posOffset>
                </wp:positionV>
                <wp:extent cx="2860675" cy="1066800"/>
                <wp:effectExtent l="0" t="0" r="73025" b="57150"/>
                <wp:wrapNone/>
                <wp:docPr id="584218685" name="Straight Arrow Connector 4"/>
                <wp:cNvGraphicFramePr/>
                <a:graphic xmlns:a="http://schemas.openxmlformats.org/drawingml/2006/main">
                  <a:graphicData uri="http://schemas.microsoft.com/office/word/2010/wordprocessingShape">
                    <wps:wsp>
                      <wps:cNvCnPr/>
                      <wps:spPr>
                        <a:xfrm>
                          <a:off x="0" y="0"/>
                          <a:ext cx="2860675" cy="10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5B2207" id="_x0000_t32" coordsize="21600,21600" o:spt="32" o:oned="t" path="m,l21600,21600e" filled="f">
                <v:path arrowok="t" fillok="f" o:connecttype="none"/>
                <o:lock v:ext="edit" shapetype="t"/>
              </v:shapetype>
              <v:shape id="Straight Arrow Connector 4" o:spid="_x0000_s1026" type="#_x0000_t32" style="position:absolute;margin-left:208.25pt;margin-top:.45pt;width:225.25pt;height: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" strokecolor="black [3040]">
                <v:stroke endarrow="block"/>
              </v:shape>
            </w:pict>
          </mc:Fallback>
        </mc:AlternateContent>
      </w:r>
      <w:r w:rsidR="002717CA" w:rsidRPr="00296EB0">
        <w:rPr>
          <w:rFonts w:ascii="Times New Roman" w:hAnsi="Times New Roman" w:cs="Times New Roman"/>
          <w:noProof/>
          <w:sz w:val="26"/>
          <w:szCs w:val="26"/>
          <w:lang w:eastAsia="en-US"/>
        </w:rPr>
        <mc:AlternateContent>
          <mc:Choice Requires="wps">
            <w:drawing>
              <wp:anchor distT="0" distB="0" distL="114300" distR="114300" simplePos="0" relativeHeight="251680768" behindDoc="0" locked="0" layoutInCell="1" allowOverlap="1" wp14:anchorId="38F8CD75" wp14:editId="27ED67F0">
                <wp:simplePos x="0" y="0"/>
                <wp:positionH relativeFrom="column">
                  <wp:posOffset>2644775</wp:posOffset>
                </wp:positionH>
                <wp:positionV relativeFrom="paragraph">
                  <wp:posOffset>22859</wp:posOffset>
                </wp:positionV>
                <wp:extent cx="822325" cy="1082675"/>
                <wp:effectExtent l="0" t="0" r="73025" b="60325"/>
                <wp:wrapNone/>
                <wp:docPr id="1763163007" name="Straight Arrow Connector 7"/>
                <wp:cNvGraphicFramePr/>
                <a:graphic xmlns:a="http://schemas.openxmlformats.org/drawingml/2006/main">
                  <a:graphicData uri="http://schemas.microsoft.com/office/word/2010/wordprocessingShape">
                    <wps:wsp>
                      <wps:cNvCnPr/>
                      <wps:spPr>
                        <a:xfrm>
                          <a:off x="0" y="0"/>
                          <a:ext cx="822325" cy="1082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601C68" id="Straight Arrow Connector 7" o:spid="_x0000_s1026" type="#_x0000_t32" style="position:absolute;margin-left:208.25pt;margin-top:1.8pt;width:64.75pt;height:85.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" strokecolor="black [3040]">
                <v:stroke endarrow="block"/>
              </v:shape>
            </w:pict>
          </mc:Fallback>
        </mc:AlternateContent>
      </w:r>
      <w:r w:rsidR="002717CA" w:rsidRPr="00296EB0">
        <w:rPr>
          <w:rFonts w:ascii="Times New Roman" w:hAnsi="Times New Roman" w:cs="Times New Roman"/>
          <w:noProof/>
          <w:sz w:val="26"/>
          <w:szCs w:val="26"/>
          <w:lang w:eastAsia="en-US"/>
        </w:rPr>
        <mc:AlternateContent>
          <mc:Choice Requires="wps">
            <w:drawing>
              <wp:anchor distT="0" distB="0" distL="114300" distR="114300" simplePos="0" relativeHeight="251679744" behindDoc="0" locked="0" layoutInCell="1" allowOverlap="1" wp14:anchorId="212E2E7F" wp14:editId="2A32BECD">
                <wp:simplePos x="0" y="0"/>
                <wp:positionH relativeFrom="column">
                  <wp:posOffset>2625725</wp:posOffset>
                </wp:positionH>
                <wp:positionV relativeFrom="paragraph">
                  <wp:posOffset>6984</wp:posOffset>
                </wp:positionV>
                <wp:extent cx="0" cy="1063625"/>
                <wp:effectExtent l="76200" t="0" r="57150" b="60325"/>
                <wp:wrapNone/>
                <wp:docPr id="2141456242" name="Straight Arrow Connector 6"/>
                <wp:cNvGraphicFramePr/>
                <a:graphic xmlns:a="http://schemas.openxmlformats.org/drawingml/2006/main">
                  <a:graphicData uri="http://schemas.microsoft.com/office/word/2010/wordprocessingShape">
                    <wps:wsp>
                      <wps:cNvCnPr/>
                      <wps:spPr>
                        <a:xfrm>
                          <a:off x="0" y="0"/>
                          <a:ext cx="0" cy="1063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1643C5" id="Straight Arrow Connector 6" o:spid="_x0000_s1026" type="#_x0000_t32" style="position:absolute;margin-left:206.75pt;margin-top:.55pt;width:0;height:83.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" strokecolor="black [3040]">
                <v:stroke endarrow="block"/>
              </v:shape>
            </w:pict>
          </mc:Fallback>
        </mc:AlternateContent>
      </w:r>
      <w:r w:rsidR="002717CA" w:rsidRPr="00296EB0">
        <w:rPr>
          <w:rFonts w:ascii="Times New Roman" w:hAnsi="Times New Roman" w:cs="Times New Roman"/>
          <w:noProof/>
          <w:sz w:val="26"/>
          <w:szCs w:val="26"/>
          <w:lang w:eastAsia="en-US"/>
        </w:rPr>
        <mc:AlternateContent>
          <mc:Choice Requires="wps">
            <w:drawing>
              <wp:anchor distT="0" distB="0" distL="114300" distR="114300" simplePos="0" relativeHeight="251678720" behindDoc="0" locked="0" layoutInCell="1" allowOverlap="1" wp14:anchorId="71B22A4E" wp14:editId="60BF1E62">
                <wp:simplePos x="0" y="0"/>
                <wp:positionH relativeFrom="column">
                  <wp:posOffset>2644775</wp:posOffset>
                </wp:positionH>
                <wp:positionV relativeFrom="paragraph">
                  <wp:posOffset>6985</wp:posOffset>
                </wp:positionV>
                <wp:extent cx="1917700" cy="1098550"/>
                <wp:effectExtent l="0" t="0" r="82550" b="63500"/>
                <wp:wrapNone/>
                <wp:docPr id="1379754404" name="Straight Arrow Connector 5"/>
                <wp:cNvGraphicFramePr/>
                <a:graphic xmlns:a="http://schemas.openxmlformats.org/drawingml/2006/main">
                  <a:graphicData uri="http://schemas.microsoft.com/office/word/2010/wordprocessingShape">
                    <wps:wsp>
                      <wps:cNvCnPr/>
                      <wps:spPr>
                        <a:xfrm>
                          <a:off x="0" y="0"/>
                          <a:ext cx="1917700" cy="1098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F146F" id="Straight Arrow Connector 5" o:spid="_x0000_s1026" type="#_x0000_t32" style="position:absolute;margin-left:208.25pt;margin-top:.55pt;width:151pt;height:8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" strokecolor="black [3040]">
                <v:stroke endarrow="block"/>
              </v:shape>
            </w:pict>
          </mc:Fallback>
        </mc:AlternateContent>
      </w:r>
      <w:r w:rsidR="002717CA" w:rsidRPr="00296EB0">
        <w:rPr>
          <w:rFonts w:ascii="Times New Roman" w:hAnsi="Times New Roman" w:cs="Times New Roman"/>
          <w:noProof/>
          <w:sz w:val="26"/>
          <w:szCs w:val="26"/>
          <w:lang w:eastAsia="en-US"/>
        </w:rPr>
        <mc:AlternateContent>
          <mc:Choice Requires="wps">
            <w:drawing>
              <wp:anchor distT="0" distB="0" distL="114300" distR="114300" simplePos="0" relativeHeight="251676672" behindDoc="0" locked="0" layoutInCell="1" allowOverlap="1" wp14:anchorId="27BFFF07" wp14:editId="68973DB6">
                <wp:simplePos x="0" y="0"/>
                <wp:positionH relativeFrom="column">
                  <wp:posOffset>1323975</wp:posOffset>
                </wp:positionH>
                <wp:positionV relativeFrom="paragraph">
                  <wp:posOffset>6985</wp:posOffset>
                </wp:positionV>
                <wp:extent cx="1301750" cy="1098550"/>
                <wp:effectExtent l="38100" t="0" r="31750" b="63500"/>
                <wp:wrapNone/>
                <wp:docPr id="2079636596" name="Straight Arrow Connector 3"/>
                <wp:cNvGraphicFramePr/>
                <a:graphic xmlns:a="http://schemas.openxmlformats.org/drawingml/2006/main">
                  <a:graphicData uri="http://schemas.microsoft.com/office/word/2010/wordprocessingShape">
                    <wps:wsp>
                      <wps:cNvCnPr/>
                      <wps:spPr>
                        <a:xfrm flipH="1">
                          <a:off x="0" y="0"/>
                          <a:ext cx="1301750" cy="1098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1278E6" id="Straight Arrow Connector 3" o:spid="_x0000_s1026" type="#_x0000_t32" style="position:absolute;margin-left:104.25pt;margin-top:.55pt;width:102.5pt;height:86.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" strokecolor="#4579b8 [3044]">
                <v:stroke endarrow="block"/>
              </v:shape>
            </w:pict>
          </mc:Fallback>
        </mc:AlternateContent>
      </w:r>
      <w:r w:rsidR="002717CA" w:rsidRPr="00296EB0">
        <w:rPr>
          <w:rFonts w:ascii="Times New Roman" w:hAnsi="Times New Roman" w:cs="Times New Roman"/>
          <w:noProof/>
          <w:sz w:val="26"/>
          <w:szCs w:val="26"/>
          <w:lang w:eastAsia="en-US"/>
        </w:rPr>
        <mc:AlternateContent>
          <mc:Choice Requires="wps">
            <w:drawing>
              <wp:anchor distT="0" distB="0" distL="114300" distR="114300" simplePos="0" relativeHeight="251675648" behindDoc="0" locked="0" layoutInCell="1" allowOverlap="1" wp14:anchorId="744B9C5A" wp14:editId="581F193C">
                <wp:simplePos x="0" y="0"/>
                <wp:positionH relativeFrom="column">
                  <wp:posOffset>34925</wp:posOffset>
                </wp:positionH>
                <wp:positionV relativeFrom="paragraph">
                  <wp:posOffset>6984</wp:posOffset>
                </wp:positionV>
                <wp:extent cx="2571750" cy="1038225"/>
                <wp:effectExtent l="38100" t="0" r="19050" b="66675"/>
                <wp:wrapNone/>
                <wp:docPr id="164060988" name="Straight Arrow Connector 2"/>
                <wp:cNvGraphicFramePr/>
                <a:graphic xmlns:a="http://schemas.openxmlformats.org/drawingml/2006/main">
                  <a:graphicData uri="http://schemas.microsoft.com/office/word/2010/wordprocessingShape">
                    <wps:wsp>
                      <wps:cNvCnPr/>
                      <wps:spPr>
                        <a:xfrm flipH="1">
                          <a:off x="0" y="0"/>
                          <a:ext cx="2571750" cy="1038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687CD7" id="Straight Arrow Connector 2" o:spid="_x0000_s1026" type="#_x0000_t32" style="position:absolute;margin-left:2.75pt;margin-top:.55pt;width:202.5pt;height:81.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" strokecolor="black [3040]">
                <v:stroke endarrow="block"/>
              </v:shape>
            </w:pict>
          </mc:Fallback>
        </mc:AlternateContent>
      </w:r>
    </w:p>
    <w:p w14:paraId="4E6E4C95" w14:textId="1DF35104" w:rsidR="002717CA" w:rsidRPr="00296EB0" w:rsidRDefault="002717CA" w:rsidP="00B22921">
      <w:pPr>
        <w:spacing w:before="60" w:after="60" w:line="360" w:lineRule="auto"/>
        <w:ind w:firstLine="720"/>
        <w:jc w:val="both"/>
        <w:rPr>
          <w:rFonts w:ascii="Times New Roman" w:hAnsi="Times New Roman" w:cs="Times New Roman"/>
          <w:sz w:val="26"/>
          <w:szCs w:val="26"/>
        </w:rPr>
      </w:pPr>
    </w:p>
    <w:p w14:paraId="6451D84D" w14:textId="221383B6" w:rsidR="002717CA" w:rsidRPr="00296EB0" w:rsidRDefault="002717CA"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64384" behindDoc="0" locked="0" layoutInCell="1" allowOverlap="1" wp14:anchorId="4AAF32DF" wp14:editId="29644170">
                <wp:simplePos x="0" y="0"/>
                <wp:positionH relativeFrom="column">
                  <wp:posOffset>-419100</wp:posOffset>
                </wp:positionH>
                <wp:positionV relativeFrom="paragraph">
                  <wp:posOffset>357506</wp:posOffset>
                </wp:positionV>
                <wp:extent cx="904875" cy="1714500"/>
                <wp:effectExtent l="0" t="0" r="28575" b="19050"/>
                <wp:wrapNone/>
                <wp:docPr id="1467055296" name="Rectangle: Rounded Corners 1"/>
                <wp:cNvGraphicFramePr/>
                <a:graphic xmlns:a="http://schemas.openxmlformats.org/drawingml/2006/main">
                  <a:graphicData uri="http://schemas.microsoft.com/office/word/2010/wordprocessingShape">
                    <wps:wsp>
                      <wps:cNvSpPr/>
                      <wps:spPr>
                        <a:xfrm>
                          <a:off x="0" y="0"/>
                          <a:ext cx="904875" cy="1714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4E67465" w14:textId="0B39440E" w:rsidR="006724FD" w:rsidRPr="002717CA" w:rsidRDefault="006724FD" w:rsidP="002717CA">
                            <w:pPr>
                              <w:jc w:val="center"/>
                              <w:rPr>
                                <w:b/>
                                <w:bCs/>
                              </w:rPr>
                            </w:pPr>
                            <w:r>
                              <w:rPr>
                                <w:b/>
                                <w:bCs/>
                              </w:rPr>
                              <w:t>TÒA HÌNH SỰ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33pt;margin-top:28.15pt;width:71.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" fillcolor="white [3201]" strokecolor="#f79646 [3209]" strokeweight="2pt">
                <v:textbox>
                  <w:txbxContent>
                    <w:p w14:paraId="24E67465" w14:textId="0B39440E" w:rsidR="000E7216" w:rsidRPr="002717CA" w:rsidRDefault="000E7216" w:rsidP="002717CA">
                      <w:pPr>
                        <w:jc w:val="center"/>
                        <w:rPr>
                          <w:b/>
                          <w:bCs/>
                        </w:rPr>
                      </w:pPr>
                      <w:r>
                        <w:rPr>
                          <w:b/>
                          <w:bCs/>
                        </w:rPr>
                        <w:t>TÒA HÌNH SỰ</w:t>
                      </w:r>
                    </w:p>
                  </w:txbxContent>
                </v:textbox>
              </v:roundrect>
            </w:pict>
          </mc:Fallback>
        </mc:AlternateContent>
      </w:r>
    </w:p>
    <w:p w14:paraId="6D8DE88A" w14:textId="6D4B1291" w:rsidR="002717CA" w:rsidRPr="00296EB0" w:rsidRDefault="009A54EA"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70528" behindDoc="0" locked="0" layoutInCell="1" allowOverlap="1" wp14:anchorId="2BC7B85A" wp14:editId="0FDF90D8">
                <wp:simplePos x="0" y="0"/>
                <wp:positionH relativeFrom="column">
                  <wp:posOffset>5197475</wp:posOffset>
                </wp:positionH>
                <wp:positionV relativeFrom="paragraph">
                  <wp:posOffset>53976</wp:posOffset>
                </wp:positionV>
                <wp:extent cx="844550" cy="1625600"/>
                <wp:effectExtent l="0" t="0" r="12700" b="12700"/>
                <wp:wrapNone/>
                <wp:docPr id="406004751" name="Rectangle: Rounded Corners 1"/>
                <wp:cNvGraphicFramePr/>
                <a:graphic xmlns:a="http://schemas.openxmlformats.org/drawingml/2006/main">
                  <a:graphicData uri="http://schemas.microsoft.com/office/word/2010/wordprocessingShape">
                    <wps:wsp>
                      <wps:cNvSpPr/>
                      <wps:spPr>
                        <a:xfrm>
                          <a:off x="0" y="0"/>
                          <a:ext cx="844550" cy="1625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20AC27" w14:textId="256C9D05" w:rsidR="006724FD" w:rsidRPr="002717CA" w:rsidRDefault="006724FD" w:rsidP="002717CA">
                            <w:pPr>
                              <w:jc w:val="center"/>
                              <w:rPr>
                                <w:b/>
                                <w:bCs/>
                              </w:rPr>
                            </w:pPr>
                            <w:r>
                              <w:rPr>
                                <w:b/>
                                <w:bCs/>
                              </w:rPr>
                              <w:t>TÒA GIA ĐÌNH VÀ NGƯỜI CHƯA THÀNH NIÊN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409.25pt;margin-top:4.25pt;width:66.5pt;height:1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" fillcolor="white [3201]" strokecolor="#f79646 [3209]" strokeweight="2pt">
                <v:textbox>
                  <w:txbxContent>
                    <w:p w14:paraId="1320AC27" w14:textId="256C9D05" w:rsidR="000E7216" w:rsidRPr="002717CA" w:rsidRDefault="000E7216" w:rsidP="002717CA">
                      <w:pPr>
                        <w:jc w:val="center"/>
                        <w:rPr>
                          <w:b/>
                          <w:bCs/>
                        </w:rPr>
                      </w:pPr>
                      <w:r>
                        <w:rPr>
                          <w:b/>
                          <w:bCs/>
                        </w:rPr>
                        <w:t>TÒA GIA ĐÌNH VÀ NGƯỜI CHƯA THÀNH NIÊN</w:t>
                      </w:r>
                    </w:p>
                  </w:txbxContent>
                </v:textbox>
              </v:roundrect>
            </w:pict>
          </mc:Fallback>
        </mc:AlternateContent>
      </w: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74624" behindDoc="0" locked="0" layoutInCell="1" allowOverlap="1" wp14:anchorId="658E704A" wp14:editId="0CF8F3EC">
                <wp:simplePos x="0" y="0"/>
                <wp:positionH relativeFrom="column">
                  <wp:posOffset>4140200</wp:posOffset>
                </wp:positionH>
                <wp:positionV relativeFrom="paragraph">
                  <wp:posOffset>73026</wp:posOffset>
                </wp:positionV>
                <wp:extent cx="873125" cy="1606550"/>
                <wp:effectExtent l="0" t="0" r="22225" b="12700"/>
                <wp:wrapNone/>
                <wp:docPr id="1073421516" name="Rectangle: Rounded Corners 1"/>
                <wp:cNvGraphicFramePr/>
                <a:graphic xmlns:a="http://schemas.openxmlformats.org/drawingml/2006/main">
                  <a:graphicData uri="http://schemas.microsoft.com/office/word/2010/wordprocessingShape">
                    <wps:wsp>
                      <wps:cNvSpPr/>
                      <wps:spPr>
                        <a:xfrm>
                          <a:off x="0" y="0"/>
                          <a:ext cx="873125" cy="16065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3CB3A5" w14:textId="05E2E124" w:rsidR="006724FD" w:rsidRPr="002717CA" w:rsidRDefault="006724FD" w:rsidP="002717CA">
                            <w:pPr>
                              <w:jc w:val="center"/>
                              <w:rPr>
                                <w:b/>
                                <w:bCs/>
                              </w:rPr>
                            </w:pPr>
                            <w:r>
                              <w:rPr>
                                <w:b/>
                                <w:bCs/>
                              </w:rPr>
                              <w:t>TÒA LAO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326pt;margin-top:5.75pt;width:68.75pt;height:1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" fillcolor="white [3201]" strokecolor="#f79646 [3209]" strokeweight="2pt">
                <v:textbox>
                  <w:txbxContent>
                    <w:p w14:paraId="293CB3A5" w14:textId="05E2E124" w:rsidR="000E7216" w:rsidRPr="002717CA" w:rsidRDefault="000E7216" w:rsidP="002717CA">
                      <w:pPr>
                        <w:jc w:val="center"/>
                        <w:rPr>
                          <w:b/>
                          <w:bCs/>
                        </w:rPr>
                      </w:pPr>
                      <w:r>
                        <w:rPr>
                          <w:b/>
                          <w:bCs/>
                        </w:rPr>
                        <w:t>TÒA LAO ĐỘNG</w:t>
                      </w:r>
                    </w:p>
                  </w:txbxContent>
                </v:textbox>
              </v:roundrect>
            </w:pict>
          </mc:Fallback>
        </mc:AlternateContent>
      </w: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72576" behindDoc="0" locked="0" layoutInCell="1" allowOverlap="1" wp14:anchorId="79752EF1" wp14:editId="35062DEC">
                <wp:simplePos x="0" y="0"/>
                <wp:positionH relativeFrom="column">
                  <wp:posOffset>3073400</wp:posOffset>
                </wp:positionH>
                <wp:positionV relativeFrom="paragraph">
                  <wp:posOffset>73026</wp:posOffset>
                </wp:positionV>
                <wp:extent cx="869950" cy="1606550"/>
                <wp:effectExtent l="0" t="0" r="25400" b="12700"/>
                <wp:wrapNone/>
                <wp:docPr id="1980352907" name="Rectangle: Rounded Corners 1"/>
                <wp:cNvGraphicFramePr/>
                <a:graphic xmlns:a="http://schemas.openxmlformats.org/drawingml/2006/main">
                  <a:graphicData uri="http://schemas.microsoft.com/office/word/2010/wordprocessingShape">
                    <wps:wsp>
                      <wps:cNvSpPr/>
                      <wps:spPr>
                        <a:xfrm>
                          <a:off x="0" y="0"/>
                          <a:ext cx="869950" cy="16065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642344" w14:textId="34493B53" w:rsidR="006724FD" w:rsidRPr="002717CA" w:rsidRDefault="006724FD" w:rsidP="002717CA">
                            <w:pPr>
                              <w:jc w:val="center"/>
                              <w:rPr>
                                <w:b/>
                                <w:bCs/>
                              </w:rPr>
                            </w:pPr>
                            <w:r>
                              <w:rPr>
                                <w:b/>
                                <w:bCs/>
                              </w:rPr>
                              <w:t>TÒA HÀNH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242pt;margin-top:5.75pt;width:68.5pt;height:1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" fillcolor="white [3201]" strokecolor="#f79646 [3209]" strokeweight="2pt">
                <v:textbox>
                  <w:txbxContent>
                    <w:p w14:paraId="13642344" w14:textId="34493B53" w:rsidR="000E7216" w:rsidRPr="002717CA" w:rsidRDefault="000E7216" w:rsidP="002717CA">
                      <w:pPr>
                        <w:jc w:val="center"/>
                        <w:rPr>
                          <w:b/>
                          <w:bCs/>
                        </w:rPr>
                      </w:pPr>
                      <w:r>
                        <w:rPr>
                          <w:b/>
                          <w:bCs/>
                        </w:rPr>
                        <w:t>TÒA HÀNH CHÍNH</w:t>
                      </w:r>
                    </w:p>
                  </w:txbxContent>
                </v:textbox>
              </v:roundrect>
            </w:pict>
          </mc:Fallback>
        </mc:AlternateContent>
      </w: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68480" behindDoc="0" locked="0" layoutInCell="1" allowOverlap="1" wp14:anchorId="60ECFD1F" wp14:editId="6E651A2E">
                <wp:simplePos x="0" y="0"/>
                <wp:positionH relativeFrom="column">
                  <wp:posOffset>1978025</wp:posOffset>
                </wp:positionH>
                <wp:positionV relativeFrom="paragraph">
                  <wp:posOffset>38100</wp:posOffset>
                </wp:positionV>
                <wp:extent cx="869950" cy="1660525"/>
                <wp:effectExtent l="0" t="0" r="25400" b="15875"/>
                <wp:wrapNone/>
                <wp:docPr id="515631245" name="Rectangle: Rounded Corners 1"/>
                <wp:cNvGraphicFramePr/>
                <a:graphic xmlns:a="http://schemas.openxmlformats.org/drawingml/2006/main">
                  <a:graphicData uri="http://schemas.microsoft.com/office/word/2010/wordprocessingShape">
                    <wps:wsp>
                      <wps:cNvSpPr/>
                      <wps:spPr>
                        <a:xfrm>
                          <a:off x="0" y="0"/>
                          <a:ext cx="869950" cy="16605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418309" w14:textId="7AB98A31" w:rsidR="006724FD" w:rsidRPr="002717CA" w:rsidRDefault="006724FD" w:rsidP="002717CA">
                            <w:pPr>
                              <w:jc w:val="center"/>
                              <w:rPr>
                                <w:b/>
                                <w:bCs/>
                              </w:rPr>
                            </w:pPr>
                            <w:r>
                              <w:rPr>
                                <w:b/>
                                <w:bCs/>
                              </w:rPr>
                              <w:t>TÒA KINH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left:0;text-align:left;margin-left:155.75pt;margin-top:3pt;width:68.5pt;height:1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" fillcolor="white [3201]" strokecolor="#f79646 [3209]" strokeweight="2pt">
                <v:textbox>
                  <w:txbxContent>
                    <w:p w14:paraId="3A418309" w14:textId="7AB98A31" w:rsidR="000E7216" w:rsidRPr="002717CA" w:rsidRDefault="000E7216" w:rsidP="002717CA">
                      <w:pPr>
                        <w:jc w:val="center"/>
                        <w:rPr>
                          <w:b/>
                          <w:bCs/>
                        </w:rPr>
                      </w:pPr>
                      <w:r>
                        <w:rPr>
                          <w:b/>
                          <w:bCs/>
                        </w:rPr>
                        <w:t>TÒA KINH TẾ</w:t>
                      </w:r>
                    </w:p>
                  </w:txbxContent>
                </v:textbox>
              </v:roundrect>
            </w:pict>
          </mc:Fallback>
        </mc:AlternateContent>
      </w: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66432" behindDoc="0" locked="0" layoutInCell="1" allowOverlap="1" wp14:anchorId="334164DC" wp14:editId="226EC0D9">
                <wp:simplePos x="0" y="0"/>
                <wp:positionH relativeFrom="column">
                  <wp:posOffset>742950</wp:posOffset>
                </wp:positionH>
                <wp:positionV relativeFrom="paragraph">
                  <wp:posOffset>53975</wp:posOffset>
                </wp:positionV>
                <wp:extent cx="942975" cy="1673225"/>
                <wp:effectExtent l="0" t="0" r="28575" b="22225"/>
                <wp:wrapNone/>
                <wp:docPr id="1434101853" name="Rectangle: Rounded Corners 1"/>
                <wp:cNvGraphicFramePr/>
                <a:graphic xmlns:a="http://schemas.openxmlformats.org/drawingml/2006/main">
                  <a:graphicData uri="http://schemas.microsoft.com/office/word/2010/wordprocessingShape">
                    <wps:wsp>
                      <wps:cNvSpPr/>
                      <wps:spPr>
                        <a:xfrm>
                          <a:off x="0" y="0"/>
                          <a:ext cx="942975" cy="1673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D4E9C9" w14:textId="5CFD3C75" w:rsidR="006724FD" w:rsidRPr="002717CA" w:rsidRDefault="006724FD" w:rsidP="002717CA">
                            <w:pPr>
                              <w:jc w:val="center"/>
                              <w:rPr>
                                <w:b/>
                                <w:bCs/>
                              </w:rPr>
                            </w:pPr>
                            <w:r>
                              <w:rPr>
                                <w:b/>
                                <w:bCs/>
                              </w:rPr>
                              <w:t>TÒA DÂN SỰ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left:0;text-align:left;margin-left:58.5pt;margin-top:4.25pt;width:74.25pt;height:1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" fillcolor="white [3201]" strokecolor="#f79646 [3209]" strokeweight="2pt">
                <v:textbox>
                  <w:txbxContent>
                    <w:p w14:paraId="46D4E9C9" w14:textId="5CFD3C75" w:rsidR="000E7216" w:rsidRPr="002717CA" w:rsidRDefault="000E7216" w:rsidP="002717CA">
                      <w:pPr>
                        <w:jc w:val="center"/>
                        <w:rPr>
                          <w:b/>
                          <w:bCs/>
                        </w:rPr>
                      </w:pPr>
                      <w:r>
                        <w:rPr>
                          <w:b/>
                          <w:bCs/>
                        </w:rPr>
                        <w:t>TÒA DÂN SỰ</w:t>
                      </w:r>
                    </w:p>
                  </w:txbxContent>
                </v:textbox>
              </v:roundrect>
            </w:pict>
          </mc:Fallback>
        </mc:AlternateContent>
      </w:r>
    </w:p>
    <w:p w14:paraId="53117EB3" w14:textId="5EEEC59B" w:rsidR="002717CA" w:rsidRPr="00296EB0" w:rsidRDefault="002717CA" w:rsidP="00B22921">
      <w:pPr>
        <w:spacing w:before="60" w:after="60" w:line="360" w:lineRule="auto"/>
        <w:ind w:firstLine="720"/>
        <w:jc w:val="both"/>
        <w:rPr>
          <w:rFonts w:ascii="Times New Roman" w:hAnsi="Times New Roman" w:cs="Times New Roman"/>
          <w:sz w:val="26"/>
          <w:szCs w:val="26"/>
        </w:rPr>
      </w:pPr>
    </w:p>
    <w:p w14:paraId="03A4A083" w14:textId="40CA8A72" w:rsidR="002717CA" w:rsidRPr="00296EB0" w:rsidRDefault="002717CA" w:rsidP="00B22921">
      <w:pPr>
        <w:spacing w:before="60" w:after="60" w:line="360" w:lineRule="auto"/>
        <w:ind w:firstLine="720"/>
        <w:jc w:val="both"/>
        <w:rPr>
          <w:rFonts w:ascii="Times New Roman" w:hAnsi="Times New Roman" w:cs="Times New Roman"/>
          <w:sz w:val="26"/>
          <w:szCs w:val="26"/>
        </w:rPr>
      </w:pPr>
    </w:p>
    <w:p w14:paraId="0649FBD2" w14:textId="203CE94B" w:rsidR="002717CA" w:rsidRPr="00296EB0" w:rsidRDefault="002717CA" w:rsidP="00B22921">
      <w:pPr>
        <w:spacing w:before="60" w:after="60" w:line="360" w:lineRule="auto"/>
        <w:ind w:firstLine="720"/>
        <w:jc w:val="both"/>
        <w:rPr>
          <w:rFonts w:ascii="Times New Roman" w:hAnsi="Times New Roman" w:cs="Times New Roman"/>
          <w:sz w:val="26"/>
          <w:szCs w:val="26"/>
        </w:rPr>
      </w:pPr>
    </w:p>
    <w:p w14:paraId="5C479F83" w14:textId="2EC2BD14" w:rsidR="002717CA" w:rsidRPr="00296EB0" w:rsidRDefault="002717CA" w:rsidP="00B22921">
      <w:pPr>
        <w:spacing w:before="60" w:after="60" w:line="360" w:lineRule="auto"/>
        <w:ind w:firstLine="720"/>
        <w:jc w:val="both"/>
        <w:rPr>
          <w:rFonts w:ascii="Times New Roman" w:hAnsi="Times New Roman" w:cs="Times New Roman"/>
          <w:sz w:val="26"/>
          <w:szCs w:val="26"/>
        </w:rPr>
      </w:pPr>
    </w:p>
    <w:p w14:paraId="3EEA46B3" w14:textId="7D760271" w:rsidR="002717CA" w:rsidRPr="00296EB0" w:rsidRDefault="009A54EA" w:rsidP="00B22921">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86912" behindDoc="0" locked="0" layoutInCell="1" allowOverlap="1" wp14:anchorId="6078F890" wp14:editId="26685483">
                <wp:simplePos x="0" y="0"/>
                <wp:positionH relativeFrom="column">
                  <wp:posOffset>3587750</wp:posOffset>
                </wp:positionH>
                <wp:positionV relativeFrom="paragraph">
                  <wp:posOffset>203200</wp:posOffset>
                </wp:positionV>
                <wp:extent cx="904875" cy="1320800"/>
                <wp:effectExtent l="0" t="0" r="28575" b="12700"/>
                <wp:wrapNone/>
                <wp:docPr id="902634617" name="Rectangle: Rounded Corners 1"/>
                <wp:cNvGraphicFramePr/>
                <a:graphic xmlns:a="http://schemas.openxmlformats.org/drawingml/2006/main">
                  <a:graphicData uri="http://schemas.microsoft.com/office/word/2010/wordprocessingShape">
                    <wps:wsp>
                      <wps:cNvSpPr/>
                      <wps:spPr>
                        <a:xfrm>
                          <a:off x="0" y="0"/>
                          <a:ext cx="904875" cy="1320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455D8D" w14:textId="76CC1BF4" w:rsidR="006724FD" w:rsidRPr="002717CA" w:rsidRDefault="006724FD" w:rsidP="002717CA">
                            <w:pPr>
                              <w:jc w:val="center"/>
                              <w:rPr>
                                <w:b/>
                                <w:bCs/>
                              </w:rPr>
                            </w:pPr>
                            <w:r>
                              <w:rPr>
                                <w:b/>
                                <w:bCs/>
                              </w:rPr>
                              <w:t>PHÒNG KIỂM TRA NGHIỆP VỤ VÀ THI HÀNH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282.5pt;margin-top:16pt;width:71.25pt;height:1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" fillcolor="white [3201]" strokecolor="#f79646 [3209]" strokeweight="2pt">
                <v:textbox>
                  <w:txbxContent>
                    <w:p w14:paraId="0A455D8D" w14:textId="76CC1BF4" w:rsidR="000E7216" w:rsidRPr="002717CA" w:rsidRDefault="000E7216" w:rsidP="002717CA">
                      <w:pPr>
                        <w:jc w:val="center"/>
                        <w:rPr>
                          <w:b/>
                          <w:bCs/>
                        </w:rPr>
                      </w:pPr>
                      <w:r>
                        <w:rPr>
                          <w:b/>
                          <w:bCs/>
                        </w:rPr>
                        <w:t>PHÒNG KIỂM TRA NGHIỆP VỤ VÀ THI HÀNH ÁN</w:t>
                      </w:r>
                    </w:p>
                  </w:txbxContent>
                </v:textbox>
              </v:roundrect>
            </w:pict>
          </mc:Fallback>
        </mc:AlternateContent>
      </w: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82816" behindDoc="0" locked="0" layoutInCell="1" allowOverlap="1" wp14:anchorId="67470594" wp14:editId="065EA00A">
                <wp:simplePos x="0" y="0"/>
                <wp:positionH relativeFrom="column">
                  <wp:posOffset>485775</wp:posOffset>
                </wp:positionH>
                <wp:positionV relativeFrom="paragraph">
                  <wp:posOffset>219076</wp:posOffset>
                </wp:positionV>
                <wp:extent cx="904875" cy="1327150"/>
                <wp:effectExtent l="0" t="0" r="28575" b="25400"/>
                <wp:wrapNone/>
                <wp:docPr id="1397854035" name="Rectangle: Rounded Corners 1"/>
                <wp:cNvGraphicFramePr/>
                <a:graphic xmlns:a="http://schemas.openxmlformats.org/drawingml/2006/main">
                  <a:graphicData uri="http://schemas.microsoft.com/office/word/2010/wordprocessingShape">
                    <wps:wsp>
                      <wps:cNvSpPr/>
                      <wps:spPr>
                        <a:xfrm>
                          <a:off x="0" y="0"/>
                          <a:ext cx="904875" cy="13271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001D9E" w14:textId="6992F632" w:rsidR="006724FD" w:rsidRPr="002717CA" w:rsidRDefault="006724FD" w:rsidP="002717CA">
                            <w:pPr>
                              <w:jc w:val="center"/>
                              <w:rPr>
                                <w:b/>
                                <w:bCs/>
                              </w:rPr>
                            </w:pPr>
                            <w:r>
                              <w:rPr>
                                <w:b/>
                                <w:bCs/>
                              </w:rPr>
                              <w:t>PHÒNG TCCB, THANH TRA VÀ THI ĐUA KHEN THƯỞNG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left:0;text-align:left;margin-left:38.25pt;margin-top:17.25pt;width:71.25pt;height:1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" fillcolor="white [3201]" strokecolor="#f79646 [3209]" strokeweight="2pt">
                <v:textbox>
                  <w:txbxContent>
                    <w:p w14:paraId="0A001D9E" w14:textId="6992F632" w:rsidR="000E7216" w:rsidRPr="002717CA" w:rsidRDefault="000E7216" w:rsidP="002717CA">
                      <w:pPr>
                        <w:jc w:val="center"/>
                        <w:rPr>
                          <w:b/>
                          <w:bCs/>
                        </w:rPr>
                      </w:pPr>
                      <w:r>
                        <w:rPr>
                          <w:b/>
                          <w:bCs/>
                        </w:rPr>
                        <w:t>PHÒNG TCCB, THANH TRA VÀ THI ĐUA KHEN THƯỞNG</w:t>
                      </w:r>
                    </w:p>
                  </w:txbxContent>
                </v:textbox>
              </v:roundrect>
            </w:pict>
          </mc:Fallback>
        </mc:AlternateContent>
      </w:r>
      <w:r w:rsidRPr="00296EB0">
        <w:rPr>
          <w:rFonts w:ascii="Times New Roman" w:hAnsi="Times New Roman" w:cs="Times New Roman"/>
          <w:noProof/>
          <w:sz w:val="26"/>
          <w:szCs w:val="26"/>
          <w:lang w:eastAsia="en-US"/>
        </w:rPr>
        <mc:AlternateContent>
          <mc:Choice Requires="wps">
            <w:drawing>
              <wp:anchor distT="0" distB="0" distL="114300" distR="114300" simplePos="0" relativeHeight="251684864" behindDoc="0" locked="0" layoutInCell="1" allowOverlap="1" wp14:anchorId="3BD6E634" wp14:editId="767CBF17">
                <wp:simplePos x="0" y="0"/>
                <wp:positionH relativeFrom="column">
                  <wp:posOffset>2016125</wp:posOffset>
                </wp:positionH>
                <wp:positionV relativeFrom="paragraph">
                  <wp:posOffset>193675</wp:posOffset>
                </wp:positionV>
                <wp:extent cx="904875" cy="1387475"/>
                <wp:effectExtent l="0" t="0" r="28575" b="22225"/>
                <wp:wrapNone/>
                <wp:docPr id="94245915" name="Rectangle: Rounded Corners 1"/>
                <wp:cNvGraphicFramePr/>
                <a:graphic xmlns:a="http://schemas.openxmlformats.org/drawingml/2006/main">
                  <a:graphicData uri="http://schemas.microsoft.com/office/word/2010/wordprocessingShape">
                    <wps:wsp>
                      <wps:cNvSpPr/>
                      <wps:spPr>
                        <a:xfrm>
                          <a:off x="0" y="0"/>
                          <a:ext cx="904875" cy="13874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E34823" w14:textId="25D52A76" w:rsidR="006724FD" w:rsidRPr="002717CA" w:rsidRDefault="006724FD" w:rsidP="002717CA">
                            <w:pPr>
                              <w:jc w:val="center"/>
                              <w:rPr>
                                <w:b/>
                                <w:bCs/>
                              </w:rPr>
                            </w:pPr>
                            <w:r>
                              <w:rPr>
                                <w:b/>
                                <w:bCs/>
                              </w:rPr>
                              <w:t>VĂN PHÒNG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left:0;text-align:left;margin-left:158.75pt;margin-top:15.25pt;width:71.25pt;height:10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" fillcolor="white [3201]" strokecolor="#f79646 [3209]" strokeweight="2pt">
                <v:textbox>
                  <w:txbxContent>
                    <w:p w14:paraId="3CE34823" w14:textId="25D52A76" w:rsidR="000E7216" w:rsidRPr="002717CA" w:rsidRDefault="000E7216" w:rsidP="002717CA">
                      <w:pPr>
                        <w:jc w:val="center"/>
                        <w:rPr>
                          <w:b/>
                          <w:bCs/>
                        </w:rPr>
                      </w:pPr>
                      <w:r>
                        <w:rPr>
                          <w:b/>
                          <w:bCs/>
                        </w:rPr>
                        <w:t>VĂN PHÒNG</w:t>
                      </w:r>
                    </w:p>
                  </w:txbxContent>
                </v:textbox>
              </v:roundrect>
            </w:pict>
          </mc:Fallback>
        </mc:AlternateContent>
      </w:r>
    </w:p>
    <w:p w14:paraId="7328B806" w14:textId="51900D45" w:rsidR="002717CA" w:rsidRPr="00296EB0" w:rsidRDefault="002717CA" w:rsidP="00B22921">
      <w:pPr>
        <w:spacing w:before="60" w:after="60" w:line="360" w:lineRule="auto"/>
        <w:ind w:firstLine="720"/>
        <w:jc w:val="both"/>
        <w:rPr>
          <w:rFonts w:ascii="Times New Roman" w:hAnsi="Times New Roman" w:cs="Times New Roman"/>
          <w:sz w:val="26"/>
          <w:szCs w:val="26"/>
        </w:rPr>
      </w:pPr>
    </w:p>
    <w:p w14:paraId="3EF7AB8F" w14:textId="6E41E7EE" w:rsidR="002717CA" w:rsidRPr="00296EB0" w:rsidRDefault="002717CA" w:rsidP="00B22921">
      <w:pPr>
        <w:spacing w:before="60" w:after="60" w:line="360" w:lineRule="auto"/>
        <w:ind w:firstLine="720"/>
        <w:jc w:val="both"/>
        <w:rPr>
          <w:rFonts w:ascii="Times New Roman" w:hAnsi="Times New Roman" w:cs="Times New Roman"/>
          <w:sz w:val="26"/>
          <w:szCs w:val="26"/>
        </w:rPr>
      </w:pPr>
    </w:p>
    <w:p w14:paraId="52B1BCC1" w14:textId="77777777" w:rsidR="009E7FED" w:rsidRDefault="006F4AE4" w:rsidP="00471C36">
      <w:pPr>
        <w:pStyle w:val="Heading3"/>
        <w:spacing w:before="60" w:after="60" w:line="360" w:lineRule="auto"/>
        <w:jc w:val="both"/>
        <w:rPr>
          <w:rFonts w:ascii="Times New Roman" w:hAnsi="Times New Roman" w:cs="Times New Roman"/>
          <w:color w:val="auto"/>
          <w:sz w:val="26"/>
          <w:szCs w:val="26"/>
        </w:rPr>
      </w:pPr>
      <w:r w:rsidRPr="00296EB0">
        <w:rPr>
          <w:rFonts w:ascii="Times New Roman" w:hAnsi="Times New Roman" w:cs="Times New Roman"/>
          <w:color w:val="auto"/>
          <w:sz w:val="26"/>
          <w:szCs w:val="26"/>
          <w:lang w:val="vi-VN"/>
        </w:rPr>
        <w:tab/>
      </w:r>
    </w:p>
    <w:p w14:paraId="15C97141" w14:textId="77777777" w:rsidR="009E7FED" w:rsidRDefault="009E7FED" w:rsidP="00471C36">
      <w:pPr>
        <w:pStyle w:val="Heading3"/>
        <w:spacing w:before="60" w:after="60" w:line="360" w:lineRule="auto"/>
        <w:jc w:val="both"/>
        <w:rPr>
          <w:rFonts w:ascii="Times New Roman" w:hAnsi="Times New Roman" w:cs="Times New Roman"/>
          <w:color w:val="auto"/>
          <w:sz w:val="26"/>
          <w:szCs w:val="26"/>
        </w:rPr>
      </w:pPr>
    </w:p>
    <w:p w14:paraId="6D068252" w14:textId="77777777" w:rsidR="009E7FED" w:rsidRDefault="009E7FED" w:rsidP="00471C36">
      <w:pPr>
        <w:pStyle w:val="Heading3"/>
        <w:spacing w:before="60" w:after="60" w:line="360" w:lineRule="auto"/>
        <w:jc w:val="both"/>
        <w:rPr>
          <w:rFonts w:ascii="Times New Roman" w:hAnsi="Times New Roman" w:cs="Times New Roman"/>
          <w:color w:val="auto"/>
          <w:sz w:val="26"/>
          <w:szCs w:val="26"/>
        </w:rPr>
      </w:pPr>
    </w:p>
    <w:p w14:paraId="1D886CDA" w14:textId="6C0A9517" w:rsidR="006F4AE4" w:rsidRPr="00296EB0" w:rsidRDefault="006F4AE4" w:rsidP="009E7FED">
      <w:pPr>
        <w:pStyle w:val="Heading3"/>
        <w:spacing w:before="60" w:after="60" w:line="360" w:lineRule="auto"/>
        <w:ind w:firstLine="720"/>
        <w:jc w:val="both"/>
        <w:rPr>
          <w:rFonts w:ascii="Times New Roman" w:hAnsi="Times New Roman" w:cs="Times New Roman"/>
          <w:b/>
          <w:bCs/>
          <w:color w:val="auto"/>
          <w:sz w:val="26"/>
          <w:szCs w:val="26"/>
        </w:rPr>
      </w:pPr>
      <w:bookmarkStart w:id="30" w:name="_Toc211274284"/>
      <w:r w:rsidRPr="00296EB0">
        <w:rPr>
          <w:rFonts w:ascii="Times New Roman" w:hAnsi="Times New Roman" w:cs="Times New Roman"/>
          <w:b/>
          <w:bCs/>
          <w:color w:val="auto"/>
          <w:sz w:val="26"/>
          <w:szCs w:val="26"/>
          <w:lang w:val="vi-VN"/>
        </w:rPr>
        <w:t xml:space="preserve">2.2.1. </w:t>
      </w:r>
      <w:r w:rsidR="00DE1FA1" w:rsidRPr="00296EB0">
        <w:rPr>
          <w:rFonts w:ascii="Times New Roman" w:hAnsi="Times New Roman" w:cs="Times New Roman"/>
          <w:b/>
          <w:bCs/>
          <w:color w:val="auto"/>
          <w:sz w:val="26"/>
          <w:szCs w:val="26"/>
          <w:lang w:val="vi-VN"/>
        </w:rPr>
        <w:t xml:space="preserve">Kết quả </w:t>
      </w:r>
      <w:r w:rsidR="00B4679F" w:rsidRPr="00296EB0">
        <w:rPr>
          <w:rFonts w:ascii="Times New Roman" w:hAnsi="Times New Roman" w:cs="Times New Roman"/>
          <w:b/>
          <w:bCs/>
          <w:color w:val="auto"/>
          <w:sz w:val="26"/>
          <w:szCs w:val="26"/>
        </w:rPr>
        <w:t>giải quyết tranh chấp</w:t>
      </w:r>
      <w:r w:rsidR="00DE1FA1" w:rsidRPr="00296EB0">
        <w:rPr>
          <w:rFonts w:ascii="Times New Roman" w:hAnsi="Times New Roman" w:cs="Times New Roman"/>
          <w:b/>
          <w:bCs/>
          <w:color w:val="auto"/>
          <w:sz w:val="26"/>
          <w:szCs w:val="26"/>
          <w:lang w:val="vi-VN"/>
        </w:rPr>
        <w:t xml:space="preserve"> </w:t>
      </w:r>
      <w:r w:rsidR="00DC0DD1" w:rsidRPr="00296EB0">
        <w:rPr>
          <w:rFonts w:ascii="Times New Roman" w:hAnsi="Times New Roman" w:cs="Times New Roman"/>
          <w:b/>
          <w:bCs/>
          <w:color w:val="auto"/>
          <w:sz w:val="26"/>
          <w:szCs w:val="26"/>
          <w:lang w:val="vi-VN"/>
        </w:rPr>
        <w:t>kinh doanh, thương mại</w:t>
      </w:r>
      <w:r w:rsidR="00DE1FA1" w:rsidRPr="00296EB0">
        <w:rPr>
          <w:rFonts w:ascii="Times New Roman" w:hAnsi="Times New Roman" w:cs="Times New Roman"/>
          <w:b/>
          <w:bCs/>
          <w:color w:val="auto"/>
          <w:sz w:val="26"/>
          <w:szCs w:val="26"/>
          <w:lang w:val="vi-VN"/>
        </w:rPr>
        <w:t xml:space="preserve"> </w:t>
      </w:r>
      <w:r w:rsidR="00D61C9C" w:rsidRPr="00296EB0">
        <w:rPr>
          <w:rFonts w:ascii="Times New Roman" w:hAnsi="Times New Roman" w:cs="Times New Roman"/>
          <w:b/>
          <w:bCs/>
          <w:color w:val="auto"/>
          <w:sz w:val="26"/>
          <w:szCs w:val="26"/>
          <w:lang w:val="vi-VN"/>
        </w:rPr>
        <w:t xml:space="preserve">tại Tòa án nhân dân </w:t>
      </w:r>
      <w:r w:rsidR="00970977" w:rsidRPr="00296EB0">
        <w:rPr>
          <w:rFonts w:ascii="Times New Roman" w:hAnsi="Times New Roman" w:cs="Times New Roman"/>
          <w:b/>
          <w:bCs/>
          <w:color w:val="auto"/>
          <w:sz w:val="26"/>
          <w:szCs w:val="26"/>
        </w:rPr>
        <w:t>Thành phố Hà Nội</w:t>
      </w:r>
      <w:bookmarkEnd w:id="30"/>
    </w:p>
    <w:p w14:paraId="1840F692" w14:textId="5403C240" w:rsidR="00F04271" w:rsidRDefault="00B4679F" w:rsidP="00471C36">
      <w:pPr>
        <w:spacing w:before="60" w:after="60" w:line="360" w:lineRule="auto"/>
        <w:ind w:firstLine="720"/>
        <w:jc w:val="both"/>
        <w:rPr>
          <w:rFonts w:ascii="Times New Roman" w:eastAsia="DengXian" w:hAnsi="Times New Roman" w:cs="Times New Roman"/>
          <w:sz w:val="26"/>
          <w:szCs w:val="26"/>
        </w:rPr>
      </w:pPr>
      <w:r w:rsidRPr="00296EB0">
        <w:rPr>
          <w:rFonts w:ascii="Times New Roman" w:eastAsia="DengXian" w:hAnsi="Times New Roman" w:cs="Times New Roman"/>
          <w:sz w:val="26"/>
          <w:szCs w:val="26"/>
        </w:rPr>
        <w:t xml:space="preserve">Theo đánh giá chung, </w:t>
      </w:r>
      <w:r w:rsidRPr="00296EB0">
        <w:rPr>
          <w:rFonts w:ascii="Times New Roman" w:eastAsia="DengXian" w:hAnsi="Times New Roman" w:cs="Times New Roman"/>
          <w:sz w:val="26"/>
          <w:szCs w:val="26"/>
          <w:lang w:val="vi-VN"/>
        </w:rPr>
        <w:t>các loại vụ việc mà Tòa án nhân dân thành phố Hà Nội thụ lý ngày càng tăng, tính chất ngày càng phức tạp, nhưng với việc triển khai thực hiện đồng bộ nhiều giải pháp của Tòa án nhân dân tối cao và Ban Cán sự đảng Tòa án nhân dân thành phố Hà Nội mà điển hình là: tăng cường ứng dụng công nghệ thông tin và chuyển đổi số, thực hiện các giải pháp tháo gỡ khó khăn, vướng mắc trong giải quyết án, đặc biệt án quá hạn, án tạm đình chỉ, tăng cường cải cách tư pháp... nên các mặt công tác của Tòa án nhân dân thành phố Hà Nội tiếp tục có nhiều chuyển biến tích cực</w:t>
      </w:r>
      <w:r w:rsidRPr="00296EB0">
        <w:rPr>
          <w:rFonts w:ascii="Times New Roman" w:eastAsia="DengXian" w:hAnsi="Times New Roman" w:cs="Times New Roman"/>
          <w:sz w:val="26"/>
          <w:szCs w:val="26"/>
        </w:rPr>
        <w:t xml:space="preserve"> và đạt được nhiều kết quả tốt.</w:t>
      </w:r>
    </w:p>
    <w:p w14:paraId="0AA03A5F" w14:textId="77777777" w:rsidR="000E7216" w:rsidRPr="00296EB0" w:rsidRDefault="000E7216" w:rsidP="00471C36">
      <w:pPr>
        <w:spacing w:before="60" w:after="60" w:line="360" w:lineRule="auto"/>
        <w:ind w:firstLine="720"/>
        <w:jc w:val="both"/>
        <w:rPr>
          <w:rFonts w:ascii="Times New Roman" w:eastAsia="DengXian" w:hAnsi="Times New Roman" w:cs="Times New Roman"/>
          <w:sz w:val="26"/>
          <w:szCs w:val="26"/>
        </w:rPr>
      </w:pPr>
    </w:p>
    <w:p w14:paraId="72B5E314" w14:textId="0E024883" w:rsidR="00E41238" w:rsidRPr="00296EB0" w:rsidRDefault="00E41238" w:rsidP="00E41238">
      <w:pPr>
        <w:spacing w:before="60" w:after="60" w:line="360" w:lineRule="auto"/>
        <w:ind w:firstLine="720"/>
        <w:jc w:val="center"/>
        <w:rPr>
          <w:rFonts w:ascii="Times New Roman" w:eastAsia="DengXian" w:hAnsi="Times New Roman" w:cs="Times New Roman"/>
          <w:b/>
          <w:bCs/>
          <w:i/>
          <w:iCs/>
          <w:sz w:val="26"/>
          <w:szCs w:val="26"/>
        </w:rPr>
      </w:pPr>
      <w:r w:rsidRPr="00296EB0">
        <w:rPr>
          <w:rFonts w:ascii="Times New Roman" w:eastAsia="DengXian" w:hAnsi="Times New Roman" w:cs="Times New Roman"/>
          <w:b/>
          <w:bCs/>
          <w:i/>
          <w:iCs/>
          <w:sz w:val="26"/>
          <w:szCs w:val="26"/>
        </w:rPr>
        <w:lastRenderedPageBreak/>
        <w:t>Bảng 1: Số vụ án KDTM đã giải quyết 2021-2025</w:t>
      </w:r>
    </w:p>
    <w:tbl>
      <w:tblPr>
        <w:tblStyle w:val="TableGrid"/>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80"/>
        <w:gridCol w:w="1900"/>
        <w:gridCol w:w="2235"/>
        <w:gridCol w:w="1753"/>
        <w:gridCol w:w="1551"/>
      </w:tblGrid>
      <w:tr w:rsidR="00E41238" w:rsidRPr="00296EB0" w14:paraId="07E670F0" w14:textId="3A3AD055" w:rsidTr="000E7216">
        <w:trPr>
          <w:trHeight w:val="113"/>
        </w:trPr>
        <w:tc>
          <w:tcPr>
            <w:tcW w:w="1494" w:type="dxa"/>
          </w:tcPr>
          <w:p w14:paraId="0F3FF91D" w14:textId="77777777" w:rsidR="00E41238" w:rsidRPr="00296EB0" w:rsidRDefault="00E41238" w:rsidP="000E7216">
            <w:pPr>
              <w:spacing w:before="60" w:after="60"/>
              <w:jc w:val="center"/>
              <w:rPr>
                <w:rFonts w:eastAsia="DengXian" w:cs="Times New Roman"/>
                <w:sz w:val="26"/>
                <w:szCs w:val="26"/>
                <w:lang w:val="vi-VN"/>
              </w:rPr>
            </w:pPr>
            <w:bookmarkStart w:id="31" w:name="_Hlk211178719"/>
          </w:p>
        </w:tc>
        <w:tc>
          <w:tcPr>
            <w:tcW w:w="1919" w:type="dxa"/>
          </w:tcPr>
          <w:p w14:paraId="2444783F" w14:textId="77777777" w:rsidR="00E41238" w:rsidRPr="00296EB0" w:rsidRDefault="00E41238" w:rsidP="000E7216">
            <w:pPr>
              <w:spacing w:before="60" w:after="60"/>
              <w:jc w:val="center"/>
              <w:rPr>
                <w:rFonts w:eastAsia="DengXian" w:cs="Times New Roman"/>
                <w:b/>
                <w:bCs/>
                <w:sz w:val="26"/>
                <w:szCs w:val="26"/>
                <w:lang w:val="vi-VN"/>
              </w:rPr>
            </w:pPr>
            <w:r w:rsidRPr="00296EB0">
              <w:rPr>
                <w:rFonts w:eastAsia="DengXian" w:cs="Times New Roman"/>
                <w:b/>
                <w:bCs/>
                <w:sz w:val="26"/>
                <w:szCs w:val="26"/>
                <w:lang w:val="vi-VN"/>
              </w:rPr>
              <w:t>Số lượng án thụ lý</w:t>
            </w:r>
          </w:p>
        </w:tc>
        <w:tc>
          <w:tcPr>
            <w:tcW w:w="2260" w:type="dxa"/>
          </w:tcPr>
          <w:p w14:paraId="71C5D0E4" w14:textId="77777777" w:rsidR="00E41238" w:rsidRPr="00296EB0" w:rsidRDefault="00E41238" w:rsidP="000E7216">
            <w:pPr>
              <w:spacing w:before="60" w:after="60"/>
              <w:jc w:val="center"/>
              <w:rPr>
                <w:rFonts w:eastAsia="DengXian" w:cs="Times New Roman"/>
                <w:b/>
                <w:bCs/>
                <w:sz w:val="26"/>
                <w:szCs w:val="26"/>
                <w:lang w:val="vi-VN"/>
              </w:rPr>
            </w:pPr>
            <w:r w:rsidRPr="00296EB0">
              <w:rPr>
                <w:rFonts w:eastAsia="DengXian" w:cs="Times New Roman"/>
                <w:b/>
                <w:bCs/>
                <w:sz w:val="26"/>
                <w:szCs w:val="26"/>
                <w:lang w:val="vi-VN"/>
              </w:rPr>
              <w:t>Số lượng án giải quyết</w:t>
            </w:r>
          </w:p>
        </w:tc>
        <w:tc>
          <w:tcPr>
            <w:tcW w:w="1769" w:type="dxa"/>
          </w:tcPr>
          <w:p w14:paraId="4CEBAA05" w14:textId="48CBC34F" w:rsidR="00E41238" w:rsidRPr="00296EB0" w:rsidRDefault="00E41238" w:rsidP="000E7216">
            <w:pPr>
              <w:spacing w:before="60" w:after="60"/>
              <w:jc w:val="center"/>
              <w:rPr>
                <w:rFonts w:eastAsia="DengXian" w:cs="Times New Roman"/>
                <w:b/>
                <w:bCs/>
                <w:sz w:val="26"/>
                <w:szCs w:val="26"/>
              </w:rPr>
            </w:pPr>
            <w:r w:rsidRPr="00296EB0">
              <w:rPr>
                <w:rFonts w:eastAsia="DengXian" w:cs="Times New Roman"/>
                <w:b/>
                <w:bCs/>
                <w:sz w:val="26"/>
                <w:szCs w:val="26"/>
              </w:rPr>
              <w:t>Số vụ việc hòa giải thành công</w:t>
            </w:r>
          </w:p>
        </w:tc>
        <w:tc>
          <w:tcPr>
            <w:tcW w:w="1564" w:type="dxa"/>
          </w:tcPr>
          <w:p w14:paraId="7D572883" w14:textId="3D3F93FC" w:rsidR="00E41238" w:rsidRPr="00296EB0" w:rsidRDefault="00E41238" w:rsidP="000E7216">
            <w:pPr>
              <w:spacing w:before="60" w:after="60"/>
              <w:jc w:val="center"/>
              <w:rPr>
                <w:rFonts w:eastAsia="DengXian" w:cs="Times New Roman"/>
                <w:b/>
                <w:bCs/>
                <w:sz w:val="26"/>
                <w:szCs w:val="26"/>
              </w:rPr>
            </w:pPr>
            <w:r w:rsidRPr="00296EB0">
              <w:rPr>
                <w:rFonts w:eastAsia="DengXian" w:cs="Times New Roman"/>
                <w:b/>
                <w:bCs/>
                <w:sz w:val="26"/>
                <w:szCs w:val="26"/>
              </w:rPr>
              <w:t>Tỷ lệ</w:t>
            </w:r>
            <w:r w:rsidR="00E40A0F" w:rsidRPr="00296EB0">
              <w:rPr>
                <w:rFonts w:eastAsia="DengXian" w:cs="Times New Roman"/>
                <w:b/>
                <w:bCs/>
                <w:sz w:val="26"/>
                <w:szCs w:val="26"/>
              </w:rPr>
              <w:t xml:space="preserve"> giải quyết (%)</w:t>
            </w:r>
          </w:p>
        </w:tc>
      </w:tr>
      <w:tr w:rsidR="00E41238" w:rsidRPr="00296EB0" w14:paraId="1E9068F8" w14:textId="13BA2F6A" w:rsidTr="000E7216">
        <w:trPr>
          <w:trHeight w:val="113"/>
        </w:trPr>
        <w:tc>
          <w:tcPr>
            <w:tcW w:w="1494" w:type="dxa"/>
          </w:tcPr>
          <w:p w14:paraId="2E8768FA" w14:textId="19CA3CD1" w:rsidR="00E41238" w:rsidRPr="00296EB0" w:rsidRDefault="00E41238" w:rsidP="00E41238">
            <w:pPr>
              <w:spacing w:before="60" w:after="60" w:line="360" w:lineRule="auto"/>
              <w:jc w:val="center"/>
              <w:rPr>
                <w:rFonts w:eastAsia="DengXian" w:cs="Times New Roman"/>
                <w:sz w:val="26"/>
                <w:szCs w:val="26"/>
              </w:rPr>
            </w:pPr>
            <w:r w:rsidRPr="00296EB0">
              <w:rPr>
                <w:rFonts w:eastAsia="DengXian" w:cs="Times New Roman"/>
                <w:sz w:val="26"/>
                <w:szCs w:val="26"/>
                <w:lang w:val="vi-VN"/>
              </w:rPr>
              <w:t xml:space="preserve">Năm </w:t>
            </w:r>
            <w:r w:rsidRPr="00296EB0">
              <w:rPr>
                <w:rFonts w:eastAsia="DengXian" w:cs="Times New Roman"/>
                <w:sz w:val="26"/>
                <w:szCs w:val="26"/>
              </w:rPr>
              <w:t>2021</w:t>
            </w:r>
          </w:p>
        </w:tc>
        <w:tc>
          <w:tcPr>
            <w:tcW w:w="1919" w:type="dxa"/>
          </w:tcPr>
          <w:p w14:paraId="1BD304BB" w14:textId="5AE0BF59"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2372</w:t>
            </w:r>
          </w:p>
        </w:tc>
        <w:tc>
          <w:tcPr>
            <w:tcW w:w="2260" w:type="dxa"/>
          </w:tcPr>
          <w:p w14:paraId="09693F79" w14:textId="1F7204B0"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1071</w:t>
            </w:r>
          </w:p>
        </w:tc>
        <w:tc>
          <w:tcPr>
            <w:tcW w:w="1769" w:type="dxa"/>
          </w:tcPr>
          <w:p w14:paraId="25B4A7A7" w14:textId="556CA24A"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23</w:t>
            </w:r>
          </w:p>
        </w:tc>
        <w:tc>
          <w:tcPr>
            <w:tcW w:w="1564" w:type="dxa"/>
          </w:tcPr>
          <w:p w14:paraId="68B9B8DE" w14:textId="60049D2E" w:rsidR="00E41238" w:rsidRPr="00296EB0" w:rsidRDefault="00E40A0F" w:rsidP="00E41238">
            <w:pPr>
              <w:spacing w:before="60" w:after="60" w:line="360" w:lineRule="auto"/>
              <w:jc w:val="center"/>
              <w:rPr>
                <w:rFonts w:eastAsia="DengXian" w:cs="Times New Roman"/>
                <w:sz w:val="26"/>
                <w:szCs w:val="26"/>
              </w:rPr>
            </w:pPr>
            <w:r w:rsidRPr="00296EB0">
              <w:rPr>
                <w:rFonts w:eastAsia="DengXian" w:cs="Times New Roman"/>
                <w:sz w:val="26"/>
                <w:szCs w:val="26"/>
              </w:rPr>
              <w:t>45,1</w:t>
            </w:r>
          </w:p>
        </w:tc>
      </w:tr>
      <w:tr w:rsidR="00E41238" w:rsidRPr="00296EB0" w14:paraId="43D618A3" w14:textId="37F601CD" w:rsidTr="000E7216">
        <w:trPr>
          <w:trHeight w:val="113"/>
        </w:trPr>
        <w:tc>
          <w:tcPr>
            <w:tcW w:w="1494" w:type="dxa"/>
          </w:tcPr>
          <w:p w14:paraId="2517A785" w14:textId="4418171A" w:rsidR="00E41238" w:rsidRPr="00296EB0" w:rsidRDefault="00E41238" w:rsidP="00E41238">
            <w:pPr>
              <w:spacing w:before="60" w:after="60" w:line="360" w:lineRule="auto"/>
              <w:jc w:val="center"/>
              <w:rPr>
                <w:rFonts w:eastAsia="DengXian" w:cs="Times New Roman"/>
                <w:sz w:val="26"/>
                <w:szCs w:val="26"/>
              </w:rPr>
            </w:pPr>
            <w:r w:rsidRPr="00296EB0">
              <w:rPr>
                <w:rFonts w:eastAsia="DengXian" w:cs="Times New Roman"/>
                <w:sz w:val="26"/>
                <w:szCs w:val="26"/>
                <w:lang w:val="vi-VN"/>
              </w:rPr>
              <w:t xml:space="preserve">Năm </w:t>
            </w:r>
            <w:r w:rsidRPr="00296EB0">
              <w:rPr>
                <w:rFonts w:eastAsia="DengXian" w:cs="Times New Roman"/>
                <w:sz w:val="26"/>
                <w:szCs w:val="26"/>
              </w:rPr>
              <w:t>2022</w:t>
            </w:r>
          </w:p>
        </w:tc>
        <w:tc>
          <w:tcPr>
            <w:tcW w:w="1919" w:type="dxa"/>
          </w:tcPr>
          <w:p w14:paraId="1782605A" w14:textId="2037AC8F"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2526</w:t>
            </w:r>
          </w:p>
        </w:tc>
        <w:tc>
          <w:tcPr>
            <w:tcW w:w="2260" w:type="dxa"/>
          </w:tcPr>
          <w:p w14:paraId="7FB717A9" w14:textId="441D8D9C"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1716</w:t>
            </w:r>
          </w:p>
        </w:tc>
        <w:tc>
          <w:tcPr>
            <w:tcW w:w="1769" w:type="dxa"/>
          </w:tcPr>
          <w:p w14:paraId="2E13ACBA" w14:textId="0B9CA369"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26</w:t>
            </w:r>
          </w:p>
        </w:tc>
        <w:tc>
          <w:tcPr>
            <w:tcW w:w="1564" w:type="dxa"/>
          </w:tcPr>
          <w:p w14:paraId="73AFF78D" w14:textId="3562278D" w:rsidR="00E41238" w:rsidRPr="00296EB0" w:rsidRDefault="00E40A0F" w:rsidP="00E41238">
            <w:pPr>
              <w:spacing w:before="60" w:after="60" w:line="360" w:lineRule="auto"/>
              <w:jc w:val="center"/>
              <w:rPr>
                <w:rFonts w:eastAsia="DengXian" w:cs="Times New Roman"/>
                <w:sz w:val="26"/>
                <w:szCs w:val="26"/>
              </w:rPr>
            </w:pPr>
            <w:r w:rsidRPr="00296EB0">
              <w:rPr>
                <w:rFonts w:eastAsia="DengXian" w:cs="Times New Roman"/>
                <w:sz w:val="26"/>
                <w:szCs w:val="26"/>
              </w:rPr>
              <w:t>67,9</w:t>
            </w:r>
          </w:p>
        </w:tc>
      </w:tr>
      <w:tr w:rsidR="00E41238" w:rsidRPr="00296EB0" w14:paraId="56DE2724" w14:textId="40B8D382" w:rsidTr="000E7216">
        <w:trPr>
          <w:trHeight w:val="113"/>
        </w:trPr>
        <w:tc>
          <w:tcPr>
            <w:tcW w:w="1494" w:type="dxa"/>
          </w:tcPr>
          <w:p w14:paraId="077C007B" w14:textId="70DF7DC8" w:rsidR="00E41238" w:rsidRPr="00296EB0" w:rsidRDefault="00E41238" w:rsidP="00E41238">
            <w:pPr>
              <w:spacing w:before="60" w:after="60" w:line="360" w:lineRule="auto"/>
              <w:jc w:val="center"/>
              <w:rPr>
                <w:rFonts w:eastAsia="DengXian" w:cs="Times New Roman"/>
                <w:sz w:val="26"/>
                <w:szCs w:val="26"/>
              </w:rPr>
            </w:pPr>
            <w:r w:rsidRPr="00296EB0">
              <w:rPr>
                <w:rFonts w:eastAsia="DengXian" w:cs="Times New Roman"/>
                <w:sz w:val="26"/>
                <w:szCs w:val="26"/>
                <w:lang w:val="vi-VN"/>
              </w:rPr>
              <w:t xml:space="preserve">Năm </w:t>
            </w:r>
            <w:r w:rsidRPr="00296EB0">
              <w:rPr>
                <w:rFonts w:eastAsia="DengXian" w:cs="Times New Roman"/>
                <w:sz w:val="26"/>
                <w:szCs w:val="26"/>
              </w:rPr>
              <w:t>20</w:t>
            </w:r>
            <w:r w:rsidRPr="00296EB0">
              <w:rPr>
                <w:rFonts w:eastAsia="DengXian" w:cs="Times New Roman"/>
                <w:sz w:val="26"/>
                <w:szCs w:val="26"/>
                <w:lang w:val="vi-VN"/>
              </w:rPr>
              <w:t>2</w:t>
            </w:r>
            <w:r w:rsidRPr="00296EB0">
              <w:rPr>
                <w:rFonts w:eastAsia="DengXian" w:cs="Times New Roman"/>
                <w:sz w:val="26"/>
                <w:szCs w:val="26"/>
              </w:rPr>
              <w:t>3</w:t>
            </w:r>
          </w:p>
        </w:tc>
        <w:tc>
          <w:tcPr>
            <w:tcW w:w="1919" w:type="dxa"/>
          </w:tcPr>
          <w:p w14:paraId="3B2B2B4D" w14:textId="3981365A"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2</w:t>
            </w:r>
            <w:r w:rsidR="00E40A0F" w:rsidRPr="00296EB0">
              <w:rPr>
                <w:sz w:val="26"/>
                <w:szCs w:val="26"/>
              </w:rPr>
              <w:t>603</w:t>
            </w:r>
          </w:p>
        </w:tc>
        <w:tc>
          <w:tcPr>
            <w:tcW w:w="2260" w:type="dxa"/>
          </w:tcPr>
          <w:p w14:paraId="022900CB" w14:textId="4AB4DC96"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1</w:t>
            </w:r>
            <w:r w:rsidR="00E40A0F" w:rsidRPr="00296EB0">
              <w:rPr>
                <w:sz w:val="26"/>
                <w:szCs w:val="26"/>
              </w:rPr>
              <w:t>800</w:t>
            </w:r>
          </w:p>
        </w:tc>
        <w:tc>
          <w:tcPr>
            <w:tcW w:w="1769" w:type="dxa"/>
          </w:tcPr>
          <w:p w14:paraId="7A101AB9" w14:textId="4E44C283"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147</w:t>
            </w:r>
          </w:p>
        </w:tc>
        <w:tc>
          <w:tcPr>
            <w:tcW w:w="1564" w:type="dxa"/>
          </w:tcPr>
          <w:p w14:paraId="0D9702AA" w14:textId="23B0A1A2" w:rsidR="00E41238" w:rsidRPr="00296EB0" w:rsidRDefault="00E40A0F" w:rsidP="00E41238">
            <w:pPr>
              <w:spacing w:before="60" w:after="60" w:line="360" w:lineRule="auto"/>
              <w:jc w:val="center"/>
              <w:rPr>
                <w:rFonts w:eastAsia="DengXian" w:cs="Times New Roman"/>
                <w:sz w:val="26"/>
                <w:szCs w:val="26"/>
              </w:rPr>
            </w:pPr>
            <w:r w:rsidRPr="00296EB0">
              <w:rPr>
                <w:rFonts w:eastAsia="DengXian" w:cs="Times New Roman"/>
                <w:sz w:val="26"/>
                <w:szCs w:val="26"/>
              </w:rPr>
              <w:t>6</w:t>
            </w:r>
            <w:r w:rsidR="00B4679F" w:rsidRPr="00296EB0">
              <w:rPr>
                <w:rFonts w:eastAsia="DengXian" w:cs="Times New Roman"/>
                <w:sz w:val="26"/>
                <w:szCs w:val="26"/>
              </w:rPr>
              <w:t>9,1</w:t>
            </w:r>
          </w:p>
        </w:tc>
      </w:tr>
      <w:tr w:rsidR="00E41238" w:rsidRPr="00296EB0" w14:paraId="760A5910" w14:textId="754DDE77" w:rsidTr="000E7216">
        <w:trPr>
          <w:trHeight w:val="113"/>
        </w:trPr>
        <w:tc>
          <w:tcPr>
            <w:tcW w:w="1494" w:type="dxa"/>
          </w:tcPr>
          <w:p w14:paraId="23906B45" w14:textId="73ED09EE" w:rsidR="00E41238" w:rsidRPr="00296EB0" w:rsidRDefault="00E41238" w:rsidP="00E41238">
            <w:pPr>
              <w:spacing w:before="60" w:after="60" w:line="360" w:lineRule="auto"/>
              <w:jc w:val="center"/>
              <w:rPr>
                <w:rFonts w:eastAsia="DengXian" w:cs="Times New Roman"/>
                <w:sz w:val="26"/>
                <w:szCs w:val="26"/>
              </w:rPr>
            </w:pPr>
            <w:r w:rsidRPr="00296EB0">
              <w:rPr>
                <w:rFonts w:eastAsia="DengXian" w:cs="Times New Roman"/>
                <w:sz w:val="26"/>
                <w:szCs w:val="26"/>
                <w:lang w:val="vi-VN"/>
              </w:rPr>
              <w:t xml:space="preserve">Năm </w:t>
            </w:r>
            <w:r w:rsidRPr="00296EB0">
              <w:rPr>
                <w:rFonts w:eastAsia="DengXian" w:cs="Times New Roman"/>
                <w:sz w:val="26"/>
                <w:szCs w:val="26"/>
              </w:rPr>
              <w:t>20</w:t>
            </w:r>
            <w:r w:rsidRPr="00296EB0">
              <w:rPr>
                <w:rFonts w:eastAsia="DengXian" w:cs="Times New Roman"/>
                <w:sz w:val="26"/>
                <w:szCs w:val="26"/>
                <w:lang w:val="vi-VN"/>
              </w:rPr>
              <w:t>2</w:t>
            </w:r>
            <w:r w:rsidRPr="00296EB0">
              <w:rPr>
                <w:rFonts w:eastAsia="DengXian" w:cs="Times New Roman"/>
                <w:sz w:val="26"/>
                <w:szCs w:val="26"/>
              </w:rPr>
              <w:t>4</w:t>
            </w:r>
          </w:p>
        </w:tc>
        <w:tc>
          <w:tcPr>
            <w:tcW w:w="1919" w:type="dxa"/>
          </w:tcPr>
          <w:p w14:paraId="766FEBB6" w14:textId="6FBADDE1" w:rsidR="00E41238" w:rsidRPr="00296EB0" w:rsidRDefault="00B4679F" w:rsidP="00E41238">
            <w:pPr>
              <w:spacing w:before="60" w:after="60" w:line="360" w:lineRule="auto"/>
              <w:jc w:val="center"/>
              <w:rPr>
                <w:rFonts w:eastAsia="DengXian" w:cs="Times New Roman"/>
                <w:sz w:val="26"/>
                <w:szCs w:val="26"/>
              </w:rPr>
            </w:pPr>
            <w:r w:rsidRPr="00296EB0">
              <w:rPr>
                <w:rFonts w:eastAsia="DengXian" w:cs="Times New Roman"/>
                <w:sz w:val="26"/>
                <w:szCs w:val="26"/>
              </w:rPr>
              <w:t>2733</w:t>
            </w:r>
          </w:p>
        </w:tc>
        <w:tc>
          <w:tcPr>
            <w:tcW w:w="2260" w:type="dxa"/>
          </w:tcPr>
          <w:p w14:paraId="3EB2A76B" w14:textId="1A976BA5" w:rsidR="00E41238" w:rsidRPr="00296EB0" w:rsidRDefault="00B4679F" w:rsidP="00E41238">
            <w:pPr>
              <w:spacing w:before="60" w:after="60" w:line="360" w:lineRule="auto"/>
              <w:jc w:val="center"/>
              <w:rPr>
                <w:rFonts w:eastAsia="DengXian" w:cs="Times New Roman"/>
                <w:sz w:val="26"/>
                <w:szCs w:val="26"/>
                <w:lang w:val="vi-VN"/>
              </w:rPr>
            </w:pPr>
            <w:r w:rsidRPr="00296EB0">
              <w:rPr>
                <w:sz w:val="26"/>
                <w:szCs w:val="26"/>
              </w:rPr>
              <w:t>1876</w:t>
            </w:r>
          </w:p>
        </w:tc>
        <w:tc>
          <w:tcPr>
            <w:tcW w:w="1769" w:type="dxa"/>
          </w:tcPr>
          <w:p w14:paraId="66CD88EA" w14:textId="5C423525"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219</w:t>
            </w:r>
          </w:p>
        </w:tc>
        <w:tc>
          <w:tcPr>
            <w:tcW w:w="1564" w:type="dxa"/>
          </w:tcPr>
          <w:p w14:paraId="475C699A" w14:textId="242B737D" w:rsidR="00E41238" w:rsidRPr="00296EB0" w:rsidRDefault="00E40A0F" w:rsidP="00E41238">
            <w:pPr>
              <w:spacing w:before="60" w:after="60" w:line="360" w:lineRule="auto"/>
              <w:jc w:val="center"/>
              <w:rPr>
                <w:rFonts w:eastAsia="DengXian" w:cs="Times New Roman"/>
                <w:sz w:val="26"/>
                <w:szCs w:val="26"/>
              </w:rPr>
            </w:pPr>
            <w:r w:rsidRPr="00296EB0">
              <w:rPr>
                <w:rFonts w:eastAsia="DengXian" w:cs="Times New Roman"/>
                <w:sz w:val="26"/>
                <w:szCs w:val="26"/>
              </w:rPr>
              <w:t>6</w:t>
            </w:r>
            <w:r w:rsidR="00B4679F" w:rsidRPr="00296EB0">
              <w:rPr>
                <w:rFonts w:eastAsia="DengXian" w:cs="Times New Roman"/>
                <w:sz w:val="26"/>
                <w:szCs w:val="26"/>
              </w:rPr>
              <w:t>8,6</w:t>
            </w:r>
          </w:p>
        </w:tc>
      </w:tr>
      <w:tr w:rsidR="00E41238" w:rsidRPr="00296EB0" w14:paraId="1EB40557" w14:textId="3F4C01DA" w:rsidTr="000E7216">
        <w:trPr>
          <w:trHeight w:val="113"/>
        </w:trPr>
        <w:tc>
          <w:tcPr>
            <w:tcW w:w="1494" w:type="dxa"/>
          </w:tcPr>
          <w:p w14:paraId="0607B5C6" w14:textId="72F67511" w:rsidR="00E41238" w:rsidRPr="00296EB0" w:rsidRDefault="00E41238" w:rsidP="00E41238">
            <w:pPr>
              <w:spacing w:before="60" w:after="60" w:line="360" w:lineRule="auto"/>
              <w:jc w:val="center"/>
              <w:rPr>
                <w:rFonts w:eastAsia="DengXian" w:cs="Times New Roman"/>
                <w:sz w:val="26"/>
                <w:szCs w:val="26"/>
              </w:rPr>
            </w:pPr>
            <w:r w:rsidRPr="00296EB0">
              <w:rPr>
                <w:rFonts w:eastAsia="DengXian" w:cs="Times New Roman"/>
                <w:sz w:val="26"/>
                <w:szCs w:val="26"/>
              </w:rPr>
              <w:t>10 tháng 2025</w:t>
            </w:r>
          </w:p>
        </w:tc>
        <w:tc>
          <w:tcPr>
            <w:tcW w:w="1919" w:type="dxa"/>
          </w:tcPr>
          <w:p w14:paraId="70D52340" w14:textId="0AE423B5"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2260</w:t>
            </w:r>
          </w:p>
        </w:tc>
        <w:tc>
          <w:tcPr>
            <w:tcW w:w="2260" w:type="dxa"/>
          </w:tcPr>
          <w:p w14:paraId="3BB6428A" w14:textId="7B84F7B4"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984</w:t>
            </w:r>
          </w:p>
        </w:tc>
        <w:tc>
          <w:tcPr>
            <w:tcW w:w="1769" w:type="dxa"/>
          </w:tcPr>
          <w:p w14:paraId="5A237E60" w14:textId="6EFB16D6"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160</w:t>
            </w:r>
          </w:p>
        </w:tc>
        <w:tc>
          <w:tcPr>
            <w:tcW w:w="1564" w:type="dxa"/>
          </w:tcPr>
          <w:p w14:paraId="61EFD7EB" w14:textId="643C9E9A" w:rsidR="00E41238" w:rsidRPr="00296EB0" w:rsidRDefault="00E40A0F" w:rsidP="00E41238">
            <w:pPr>
              <w:spacing w:before="60" w:after="60" w:line="360" w:lineRule="auto"/>
              <w:jc w:val="center"/>
              <w:rPr>
                <w:rFonts w:eastAsia="DengXian" w:cs="Times New Roman"/>
                <w:sz w:val="26"/>
                <w:szCs w:val="26"/>
              </w:rPr>
            </w:pPr>
            <w:r w:rsidRPr="00296EB0">
              <w:rPr>
                <w:rFonts w:eastAsia="DengXian" w:cs="Times New Roman"/>
                <w:sz w:val="26"/>
                <w:szCs w:val="26"/>
              </w:rPr>
              <w:t>43,5</w:t>
            </w:r>
          </w:p>
        </w:tc>
      </w:tr>
    </w:tbl>
    <w:bookmarkEnd w:id="31"/>
    <w:p w14:paraId="27A6FAA3" w14:textId="3FEC129F" w:rsidR="00E41238" w:rsidRPr="00296EB0" w:rsidRDefault="00F04271" w:rsidP="000E7216">
      <w:pPr>
        <w:spacing w:before="60" w:after="60" w:line="360" w:lineRule="auto"/>
        <w:jc w:val="both"/>
        <w:rPr>
          <w:rFonts w:ascii="Times New Roman" w:hAnsi="Times New Roman" w:cs="Times New Roman"/>
          <w:b/>
          <w:bCs/>
          <w:i/>
          <w:iCs/>
          <w:sz w:val="26"/>
          <w:szCs w:val="26"/>
        </w:rPr>
      </w:pPr>
      <w:r w:rsidRPr="00296EB0">
        <w:rPr>
          <w:rFonts w:ascii="Times New Roman" w:hAnsi="Times New Roman" w:cs="Times New Roman"/>
          <w:sz w:val="26"/>
          <w:szCs w:val="26"/>
          <w:lang w:val="vi-VN"/>
        </w:rPr>
        <w:tab/>
      </w:r>
      <w:r w:rsidR="00E41238" w:rsidRPr="00296EB0">
        <w:rPr>
          <w:rFonts w:ascii="Times New Roman" w:hAnsi="Times New Roman" w:cs="Times New Roman"/>
          <w:b/>
          <w:bCs/>
          <w:i/>
          <w:iCs/>
          <w:sz w:val="26"/>
          <w:szCs w:val="26"/>
        </w:rPr>
        <w:t>Bảng 2: Số vụ việc về KDTM đã giải quyết 2021 - 2025</w:t>
      </w:r>
    </w:p>
    <w:tbl>
      <w:tblPr>
        <w:tblStyle w:val="TableGrid"/>
        <w:tblW w:w="89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80"/>
        <w:gridCol w:w="944"/>
        <w:gridCol w:w="1021"/>
        <w:gridCol w:w="1101"/>
        <w:gridCol w:w="1058"/>
        <w:gridCol w:w="1114"/>
      </w:tblGrid>
      <w:tr w:rsidR="00E41238" w:rsidRPr="00296EB0" w14:paraId="78A1945A" w14:textId="77777777" w:rsidTr="000E7216">
        <w:trPr>
          <w:jc w:val="center"/>
        </w:trPr>
        <w:tc>
          <w:tcPr>
            <w:tcW w:w="3680" w:type="dxa"/>
          </w:tcPr>
          <w:p w14:paraId="103642B9" w14:textId="77777777" w:rsidR="00E41238" w:rsidRPr="00296EB0" w:rsidRDefault="00E41238" w:rsidP="000E7216">
            <w:pPr>
              <w:spacing w:before="60" w:after="60"/>
              <w:jc w:val="center"/>
              <w:rPr>
                <w:rFonts w:eastAsia="DengXian" w:cs="Times New Roman"/>
                <w:sz w:val="26"/>
                <w:szCs w:val="26"/>
                <w:lang w:val="vi-VN"/>
              </w:rPr>
            </w:pPr>
          </w:p>
        </w:tc>
        <w:tc>
          <w:tcPr>
            <w:tcW w:w="944" w:type="dxa"/>
          </w:tcPr>
          <w:p w14:paraId="0CAA7A8B" w14:textId="527931CD" w:rsidR="00E41238" w:rsidRPr="00296EB0" w:rsidRDefault="00E41238" w:rsidP="000E7216">
            <w:pPr>
              <w:spacing w:before="60" w:after="60"/>
              <w:jc w:val="center"/>
              <w:rPr>
                <w:rFonts w:eastAsia="DengXian" w:cs="Times New Roman"/>
                <w:b/>
                <w:bCs/>
                <w:sz w:val="26"/>
                <w:szCs w:val="26"/>
                <w:lang w:val="vi-VN"/>
              </w:rPr>
            </w:pPr>
            <w:r w:rsidRPr="00296EB0">
              <w:rPr>
                <w:rFonts w:eastAsia="DengXian" w:cs="Times New Roman"/>
                <w:b/>
                <w:bCs/>
                <w:sz w:val="26"/>
                <w:szCs w:val="26"/>
                <w:lang w:val="vi-VN"/>
              </w:rPr>
              <w:t xml:space="preserve">Năm </w:t>
            </w:r>
            <w:r w:rsidRPr="00296EB0">
              <w:rPr>
                <w:rFonts w:eastAsia="DengXian" w:cs="Times New Roman"/>
                <w:b/>
                <w:bCs/>
                <w:sz w:val="26"/>
                <w:szCs w:val="26"/>
              </w:rPr>
              <w:t>2021</w:t>
            </w:r>
          </w:p>
        </w:tc>
        <w:tc>
          <w:tcPr>
            <w:tcW w:w="1021" w:type="dxa"/>
          </w:tcPr>
          <w:p w14:paraId="032BD6FB" w14:textId="6471AC91" w:rsidR="00E41238" w:rsidRPr="00296EB0" w:rsidRDefault="00E41238" w:rsidP="000E7216">
            <w:pPr>
              <w:spacing w:before="60" w:after="60"/>
              <w:jc w:val="center"/>
              <w:rPr>
                <w:rFonts w:eastAsia="DengXian" w:cs="Times New Roman"/>
                <w:b/>
                <w:bCs/>
                <w:sz w:val="26"/>
                <w:szCs w:val="26"/>
                <w:lang w:val="vi-VN"/>
              </w:rPr>
            </w:pPr>
            <w:r w:rsidRPr="00296EB0">
              <w:rPr>
                <w:rFonts w:eastAsia="DengXian" w:cs="Times New Roman"/>
                <w:b/>
                <w:bCs/>
                <w:sz w:val="26"/>
                <w:szCs w:val="26"/>
                <w:lang w:val="vi-VN"/>
              </w:rPr>
              <w:t xml:space="preserve">Năm </w:t>
            </w:r>
            <w:r w:rsidRPr="00296EB0">
              <w:rPr>
                <w:rFonts w:eastAsia="DengXian" w:cs="Times New Roman"/>
                <w:b/>
                <w:bCs/>
                <w:sz w:val="26"/>
                <w:szCs w:val="26"/>
              </w:rPr>
              <w:t>2022</w:t>
            </w:r>
          </w:p>
        </w:tc>
        <w:tc>
          <w:tcPr>
            <w:tcW w:w="1101" w:type="dxa"/>
          </w:tcPr>
          <w:p w14:paraId="43E2FC4D" w14:textId="369F4138" w:rsidR="00E41238" w:rsidRPr="00296EB0" w:rsidRDefault="00E41238" w:rsidP="000E7216">
            <w:pPr>
              <w:spacing w:before="60" w:after="60"/>
              <w:jc w:val="center"/>
              <w:rPr>
                <w:rFonts w:eastAsia="DengXian" w:cs="Times New Roman"/>
                <w:b/>
                <w:bCs/>
                <w:sz w:val="26"/>
                <w:szCs w:val="26"/>
              </w:rPr>
            </w:pPr>
            <w:r w:rsidRPr="00296EB0">
              <w:rPr>
                <w:rFonts w:eastAsia="DengXian" w:cs="Times New Roman"/>
                <w:b/>
                <w:bCs/>
                <w:sz w:val="26"/>
                <w:szCs w:val="26"/>
                <w:lang w:val="vi-VN"/>
              </w:rPr>
              <w:t xml:space="preserve">Năm </w:t>
            </w:r>
            <w:r w:rsidRPr="00296EB0">
              <w:rPr>
                <w:rFonts w:eastAsia="DengXian" w:cs="Times New Roman"/>
                <w:b/>
                <w:bCs/>
                <w:sz w:val="26"/>
                <w:szCs w:val="26"/>
              </w:rPr>
              <w:t>2023</w:t>
            </w:r>
          </w:p>
        </w:tc>
        <w:tc>
          <w:tcPr>
            <w:tcW w:w="1058" w:type="dxa"/>
          </w:tcPr>
          <w:p w14:paraId="50804421" w14:textId="0E11EB3B" w:rsidR="00E41238" w:rsidRPr="00296EB0" w:rsidRDefault="00E41238" w:rsidP="000E7216">
            <w:pPr>
              <w:spacing w:before="60" w:after="60"/>
              <w:jc w:val="center"/>
              <w:rPr>
                <w:rFonts w:eastAsia="DengXian" w:cs="Times New Roman"/>
                <w:b/>
                <w:bCs/>
                <w:sz w:val="26"/>
                <w:szCs w:val="26"/>
              </w:rPr>
            </w:pPr>
            <w:r w:rsidRPr="00296EB0">
              <w:rPr>
                <w:rFonts w:eastAsia="DengXian" w:cs="Times New Roman"/>
                <w:b/>
                <w:bCs/>
                <w:sz w:val="26"/>
                <w:szCs w:val="26"/>
                <w:lang w:val="vi-VN"/>
              </w:rPr>
              <w:t xml:space="preserve">Năm </w:t>
            </w:r>
            <w:r w:rsidRPr="00296EB0">
              <w:rPr>
                <w:rFonts w:eastAsia="DengXian" w:cs="Times New Roman"/>
                <w:b/>
                <w:bCs/>
                <w:sz w:val="26"/>
                <w:szCs w:val="26"/>
              </w:rPr>
              <w:t>2024</w:t>
            </w:r>
          </w:p>
        </w:tc>
        <w:tc>
          <w:tcPr>
            <w:tcW w:w="1114" w:type="dxa"/>
          </w:tcPr>
          <w:p w14:paraId="75F5FAC0" w14:textId="43457C54" w:rsidR="00E41238" w:rsidRPr="00296EB0" w:rsidRDefault="00E41238" w:rsidP="000E7216">
            <w:pPr>
              <w:spacing w:before="60" w:after="60"/>
              <w:jc w:val="center"/>
              <w:rPr>
                <w:rFonts w:eastAsia="DengXian" w:cs="Times New Roman"/>
                <w:b/>
                <w:bCs/>
                <w:sz w:val="26"/>
                <w:szCs w:val="26"/>
              </w:rPr>
            </w:pPr>
            <w:r w:rsidRPr="00296EB0">
              <w:rPr>
                <w:rFonts w:eastAsia="DengXian" w:cs="Times New Roman"/>
                <w:b/>
                <w:bCs/>
                <w:sz w:val="26"/>
                <w:szCs w:val="26"/>
                <w:lang w:val="vi-VN"/>
              </w:rPr>
              <w:t xml:space="preserve">Năm </w:t>
            </w:r>
            <w:r w:rsidRPr="00296EB0">
              <w:rPr>
                <w:rFonts w:eastAsia="DengXian" w:cs="Times New Roman"/>
                <w:b/>
                <w:bCs/>
                <w:sz w:val="26"/>
                <w:szCs w:val="26"/>
              </w:rPr>
              <w:t>2025</w:t>
            </w:r>
          </w:p>
        </w:tc>
      </w:tr>
      <w:tr w:rsidR="00E41238" w:rsidRPr="00296EB0" w14:paraId="5BFB11CE" w14:textId="77777777" w:rsidTr="000E7216">
        <w:trPr>
          <w:trHeight w:val="20"/>
          <w:jc w:val="center"/>
        </w:trPr>
        <w:tc>
          <w:tcPr>
            <w:tcW w:w="3680" w:type="dxa"/>
          </w:tcPr>
          <w:p w14:paraId="69C54398" w14:textId="4AB53934" w:rsidR="00E41238" w:rsidRPr="00296EB0" w:rsidRDefault="00E41238" w:rsidP="000E7216">
            <w:pPr>
              <w:spacing w:line="300" w:lineRule="auto"/>
              <w:rPr>
                <w:rFonts w:eastAsia="DengXian" w:cs="Times New Roman"/>
                <w:sz w:val="26"/>
                <w:szCs w:val="26"/>
              </w:rPr>
            </w:pPr>
            <w:r w:rsidRPr="00296EB0">
              <w:rPr>
                <w:sz w:val="26"/>
                <w:szCs w:val="26"/>
              </w:rPr>
              <w:t>Yêu cầu hủy bỏ nghị quyết của Đại hội đồng cổ đông, nghị quyết của Hội đồng thành viên theo quy định của pháp luật về doanh nghiệp</w:t>
            </w:r>
          </w:p>
        </w:tc>
        <w:tc>
          <w:tcPr>
            <w:tcW w:w="944" w:type="dxa"/>
            <w:vAlign w:val="center"/>
          </w:tcPr>
          <w:p w14:paraId="4FBF04A5" w14:textId="5B397A79" w:rsidR="00E41238" w:rsidRPr="00296EB0" w:rsidRDefault="00E41238" w:rsidP="00E41238">
            <w:pPr>
              <w:spacing w:before="60" w:after="60" w:line="360" w:lineRule="auto"/>
              <w:jc w:val="center"/>
              <w:rPr>
                <w:rFonts w:eastAsia="DengXian" w:cs="Times New Roman"/>
                <w:sz w:val="26"/>
                <w:szCs w:val="26"/>
              </w:rPr>
            </w:pPr>
            <w:r w:rsidRPr="00296EB0">
              <w:rPr>
                <w:sz w:val="26"/>
                <w:szCs w:val="26"/>
              </w:rPr>
              <w:t>2</w:t>
            </w:r>
          </w:p>
        </w:tc>
        <w:tc>
          <w:tcPr>
            <w:tcW w:w="1021" w:type="dxa"/>
            <w:vAlign w:val="center"/>
          </w:tcPr>
          <w:p w14:paraId="6E221364" w14:textId="1BB25714" w:rsidR="00E41238" w:rsidRPr="00296EB0" w:rsidRDefault="00E41238" w:rsidP="00E41238">
            <w:pPr>
              <w:spacing w:before="60" w:after="60" w:line="360" w:lineRule="auto"/>
              <w:jc w:val="center"/>
              <w:rPr>
                <w:rFonts w:eastAsia="DengXian" w:cs="Times New Roman"/>
                <w:sz w:val="26"/>
                <w:szCs w:val="26"/>
                <w:lang w:val="vi-VN"/>
              </w:rPr>
            </w:pPr>
            <w:r w:rsidRPr="00296EB0">
              <w:rPr>
                <w:color w:val="000000"/>
                <w:sz w:val="26"/>
                <w:szCs w:val="26"/>
              </w:rPr>
              <w:t>3</w:t>
            </w:r>
          </w:p>
        </w:tc>
        <w:tc>
          <w:tcPr>
            <w:tcW w:w="1101" w:type="dxa"/>
            <w:vAlign w:val="center"/>
          </w:tcPr>
          <w:p w14:paraId="2C4EE149" w14:textId="563AABEA"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2</w:t>
            </w:r>
          </w:p>
        </w:tc>
        <w:tc>
          <w:tcPr>
            <w:tcW w:w="1058" w:type="dxa"/>
            <w:vAlign w:val="center"/>
          </w:tcPr>
          <w:p w14:paraId="36E8629D" w14:textId="2AF734C4" w:rsidR="00E41238" w:rsidRPr="00296EB0" w:rsidRDefault="00E41238" w:rsidP="00E41238">
            <w:pPr>
              <w:spacing w:before="60" w:after="60" w:line="360" w:lineRule="auto"/>
              <w:jc w:val="center"/>
              <w:rPr>
                <w:sz w:val="26"/>
                <w:szCs w:val="26"/>
              </w:rPr>
            </w:pPr>
            <w:r w:rsidRPr="00296EB0">
              <w:rPr>
                <w:sz w:val="26"/>
                <w:szCs w:val="26"/>
              </w:rPr>
              <w:t>4</w:t>
            </w:r>
          </w:p>
        </w:tc>
        <w:tc>
          <w:tcPr>
            <w:tcW w:w="1114" w:type="dxa"/>
            <w:vAlign w:val="center"/>
          </w:tcPr>
          <w:p w14:paraId="69256E08" w14:textId="4B1CF3C0" w:rsidR="00E41238" w:rsidRPr="00296EB0" w:rsidRDefault="00E40A0F" w:rsidP="00E41238">
            <w:pPr>
              <w:spacing w:before="60" w:after="60" w:line="360" w:lineRule="auto"/>
              <w:jc w:val="center"/>
              <w:rPr>
                <w:rFonts w:eastAsia="DengXian" w:cs="Times New Roman"/>
                <w:sz w:val="26"/>
                <w:szCs w:val="26"/>
              </w:rPr>
            </w:pPr>
            <w:r w:rsidRPr="00296EB0">
              <w:rPr>
                <w:rFonts w:eastAsia="DengXian" w:cs="Times New Roman"/>
                <w:sz w:val="26"/>
                <w:szCs w:val="26"/>
              </w:rPr>
              <w:t>0</w:t>
            </w:r>
          </w:p>
        </w:tc>
      </w:tr>
      <w:tr w:rsidR="00E41238" w:rsidRPr="00296EB0" w14:paraId="5E175BF1" w14:textId="77777777" w:rsidTr="000E7216">
        <w:trPr>
          <w:trHeight w:val="20"/>
          <w:jc w:val="center"/>
        </w:trPr>
        <w:tc>
          <w:tcPr>
            <w:tcW w:w="3680" w:type="dxa"/>
          </w:tcPr>
          <w:p w14:paraId="49E6F110" w14:textId="5F4936F5" w:rsidR="00E41238" w:rsidRPr="00296EB0" w:rsidRDefault="00E41238" w:rsidP="000E7216">
            <w:pPr>
              <w:spacing w:line="300" w:lineRule="auto"/>
              <w:rPr>
                <w:rFonts w:eastAsia="DengXian" w:cs="Times New Roman"/>
                <w:sz w:val="26"/>
                <w:szCs w:val="26"/>
              </w:rPr>
            </w:pPr>
            <w:r w:rsidRPr="00296EB0">
              <w:rPr>
                <w:sz w:val="26"/>
                <w:szCs w:val="26"/>
              </w:rPr>
              <w:t>Yêu cầu liên quan việc trọng tài thương mại Việt Nam giải quyết tranh chấp theo quy định của pháp luật về Trọng tài thương mại</w:t>
            </w:r>
          </w:p>
        </w:tc>
        <w:tc>
          <w:tcPr>
            <w:tcW w:w="944" w:type="dxa"/>
            <w:vAlign w:val="center"/>
          </w:tcPr>
          <w:p w14:paraId="3BBADBDD" w14:textId="2864E8CB"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10</w:t>
            </w:r>
          </w:p>
        </w:tc>
        <w:tc>
          <w:tcPr>
            <w:tcW w:w="1021" w:type="dxa"/>
            <w:vAlign w:val="center"/>
          </w:tcPr>
          <w:p w14:paraId="0A917A17" w14:textId="17DD7470" w:rsidR="00E41238" w:rsidRPr="00296EB0" w:rsidRDefault="00E41238" w:rsidP="00E41238">
            <w:pPr>
              <w:spacing w:before="60" w:after="60" w:line="360" w:lineRule="auto"/>
              <w:jc w:val="center"/>
              <w:rPr>
                <w:rFonts w:eastAsia="DengXian" w:cs="Times New Roman"/>
                <w:sz w:val="26"/>
                <w:szCs w:val="26"/>
                <w:lang w:val="vi-VN"/>
              </w:rPr>
            </w:pPr>
            <w:r w:rsidRPr="00296EB0">
              <w:rPr>
                <w:color w:val="000000"/>
                <w:sz w:val="26"/>
                <w:szCs w:val="26"/>
              </w:rPr>
              <w:t>8</w:t>
            </w:r>
          </w:p>
        </w:tc>
        <w:tc>
          <w:tcPr>
            <w:tcW w:w="1101" w:type="dxa"/>
            <w:vAlign w:val="center"/>
          </w:tcPr>
          <w:p w14:paraId="0A057ECE" w14:textId="30A3A6E3"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18</w:t>
            </w:r>
          </w:p>
        </w:tc>
        <w:tc>
          <w:tcPr>
            <w:tcW w:w="1058" w:type="dxa"/>
            <w:vAlign w:val="center"/>
          </w:tcPr>
          <w:p w14:paraId="2501BCC0" w14:textId="68AFFF38" w:rsidR="00E41238" w:rsidRPr="00296EB0" w:rsidRDefault="00E41238" w:rsidP="00E41238">
            <w:pPr>
              <w:spacing w:before="60" w:after="60" w:line="360" w:lineRule="auto"/>
              <w:jc w:val="center"/>
              <w:rPr>
                <w:sz w:val="26"/>
                <w:szCs w:val="26"/>
              </w:rPr>
            </w:pPr>
            <w:r w:rsidRPr="00296EB0">
              <w:rPr>
                <w:sz w:val="26"/>
                <w:szCs w:val="26"/>
              </w:rPr>
              <w:t>6</w:t>
            </w:r>
          </w:p>
        </w:tc>
        <w:tc>
          <w:tcPr>
            <w:tcW w:w="1114" w:type="dxa"/>
            <w:vAlign w:val="center"/>
          </w:tcPr>
          <w:p w14:paraId="0FDE4C07" w14:textId="1FE5B133" w:rsidR="00E41238" w:rsidRPr="00296EB0" w:rsidRDefault="00C166BE" w:rsidP="00E41238">
            <w:pPr>
              <w:spacing w:before="60" w:after="60" w:line="360" w:lineRule="auto"/>
              <w:jc w:val="center"/>
              <w:rPr>
                <w:rFonts w:eastAsia="DengXian" w:cs="Times New Roman"/>
                <w:sz w:val="26"/>
                <w:szCs w:val="26"/>
              </w:rPr>
            </w:pPr>
            <w:r w:rsidRPr="00296EB0">
              <w:rPr>
                <w:rFonts w:eastAsia="DengXian" w:cs="Times New Roman"/>
                <w:sz w:val="26"/>
                <w:szCs w:val="26"/>
              </w:rPr>
              <w:t>18</w:t>
            </w:r>
          </w:p>
        </w:tc>
      </w:tr>
      <w:tr w:rsidR="00E41238" w:rsidRPr="00296EB0" w14:paraId="26691453" w14:textId="77777777" w:rsidTr="000E7216">
        <w:trPr>
          <w:trHeight w:val="20"/>
          <w:jc w:val="center"/>
        </w:trPr>
        <w:tc>
          <w:tcPr>
            <w:tcW w:w="3680" w:type="dxa"/>
          </w:tcPr>
          <w:p w14:paraId="412F1D9E" w14:textId="44E63C8E" w:rsidR="00E41238" w:rsidRPr="00296EB0" w:rsidRDefault="00E41238" w:rsidP="000E7216">
            <w:pPr>
              <w:spacing w:line="300" w:lineRule="auto"/>
              <w:rPr>
                <w:rFonts w:eastAsia="DengXian" w:cs="Times New Roman"/>
                <w:sz w:val="26"/>
                <w:szCs w:val="26"/>
              </w:rPr>
            </w:pPr>
            <w:r w:rsidRPr="00296EB0">
              <w:rPr>
                <w:sz w:val="26"/>
                <w:szCs w:val="26"/>
              </w:rPr>
              <w:t>Yêu cầu công nhận và cho thi hành tại Việt Nam phán quyết kinh doanh, thương mại của Trọng tài nước ngoài</w:t>
            </w:r>
          </w:p>
        </w:tc>
        <w:tc>
          <w:tcPr>
            <w:tcW w:w="944" w:type="dxa"/>
            <w:vAlign w:val="center"/>
          </w:tcPr>
          <w:p w14:paraId="479013E9" w14:textId="337C1219"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1</w:t>
            </w:r>
          </w:p>
        </w:tc>
        <w:tc>
          <w:tcPr>
            <w:tcW w:w="1021" w:type="dxa"/>
            <w:vAlign w:val="center"/>
          </w:tcPr>
          <w:p w14:paraId="7D589F7E" w14:textId="1E81283D" w:rsidR="00E41238" w:rsidRPr="00296EB0" w:rsidRDefault="00E41238" w:rsidP="00E41238">
            <w:pPr>
              <w:spacing w:before="60" w:after="60" w:line="360" w:lineRule="auto"/>
              <w:jc w:val="center"/>
              <w:rPr>
                <w:rFonts w:eastAsia="DengXian" w:cs="Times New Roman"/>
                <w:sz w:val="26"/>
                <w:szCs w:val="26"/>
                <w:lang w:val="vi-VN"/>
              </w:rPr>
            </w:pPr>
            <w:r w:rsidRPr="00296EB0">
              <w:rPr>
                <w:color w:val="000000"/>
                <w:sz w:val="26"/>
                <w:szCs w:val="26"/>
              </w:rPr>
              <w:t>3</w:t>
            </w:r>
          </w:p>
        </w:tc>
        <w:tc>
          <w:tcPr>
            <w:tcW w:w="1101" w:type="dxa"/>
            <w:vAlign w:val="center"/>
          </w:tcPr>
          <w:p w14:paraId="4BEB9A69" w14:textId="48E862FF"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6</w:t>
            </w:r>
          </w:p>
        </w:tc>
        <w:tc>
          <w:tcPr>
            <w:tcW w:w="1058" w:type="dxa"/>
            <w:vAlign w:val="center"/>
          </w:tcPr>
          <w:p w14:paraId="40D3F3BA" w14:textId="42DEF424" w:rsidR="00E41238" w:rsidRPr="00296EB0" w:rsidRDefault="00E41238" w:rsidP="00E41238">
            <w:pPr>
              <w:spacing w:before="60" w:after="60" w:line="360" w:lineRule="auto"/>
              <w:jc w:val="center"/>
              <w:rPr>
                <w:sz w:val="26"/>
                <w:szCs w:val="26"/>
              </w:rPr>
            </w:pPr>
            <w:r w:rsidRPr="00296EB0">
              <w:rPr>
                <w:sz w:val="26"/>
                <w:szCs w:val="26"/>
              </w:rPr>
              <w:t>1</w:t>
            </w:r>
          </w:p>
        </w:tc>
        <w:tc>
          <w:tcPr>
            <w:tcW w:w="1114" w:type="dxa"/>
            <w:vAlign w:val="center"/>
          </w:tcPr>
          <w:p w14:paraId="288F8EE1" w14:textId="18B59D6C" w:rsidR="00E41238" w:rsidRPr="00296EB0" w:rsidRDefault="00C166BE" w:rsidP="00E41238">
            <w:pPr>
              <w:spacing w:before="60" w:after="60" w:line="360" w:lineRule="auto"/>
              <w:jc w:val="center"/>
              <w:rPr>
                <w:rFonts w:eastAsia="DengXian" w:cs="Times New Roman"/>
                <w:sz w:val="26"/>
                <w:szCs w:val="26"/>
              </w:rPr>
            </w:pPr>
            <w:r w:rsidRPr="00296EB0">
              <w:rPr>
                <w:rFonts w:eastAsia="DengXian" w:cs="Times New Roman"/>
                <w:sz w:val="26"/>
                <w:szCs w:val="26"/>
              </w:rPr>
              <w:t>01</w:t>
            </w:r>
          </w:p>
        </w:tc>
      </w:tr>
      <w:tr w:rsidR="00E41238" w:rsidRPr="00296EB0" w14:paraId="4C54FDBF" w14:textId="77777777" w:rsidTr="000E7216">
        <w:trPr>
          <w:trHeight w:val="20"/>
          <w:jc w:val="center"/>
        </w:trPr>
        <w:tc>
          <w:tcPr>
            <w:tcW w:w="3680" w:type="dxa"/>
          </w:tcPr>
          <w:p w14:paraId="283D6BAD" w14:textId="0742E116" w:rsidR="00E41238" w:rsidRPr="00296EB0" w:rsidRDefault="00E41238" w:rsidP="000E7216">
            <w:pPr>
              <w:spacing w:line="300" w:lineRule="auto"/>
              <w:rPr>
                <w:rFonts w:eastAsia="DengXian" w:cs="Times New Roman"/>
                <w:sz w:val="26"/>
                <w:szCs w:val="26"/>
              </w:rPr>
            </w:pPr>
            <w:r w:rsidRPr="00296EB0">
              <w:rPr>
                <w:sz w:val="26"/>
                <w:szCs w:val="26"/>
              </w:rPr>
              <w:t>Các yêu cầu khác về kinh doanh thương mại</w:t>
            </w:r>
          </w:p>
        </w:tc>
        <w:tc>
          <w:tcPr>
            <w:tcW w:w="944" w:type="dxa"/>
            <w:vAlign w:val="center"/>
          </w:tcPr>
          <w:p w14:paraId="5758962D" w14:textId="58EEDB41" w:rsidR="00E41238" w:rsidRPr="00296EB0" w:rsidRDefault="00E41238" w:rsidP="00E41238">
            <w:pPr>
              <w:spacing w:before="60" w:after="60" w:line="360" w:lineRule="auto"/>
              <w:jc w:val="center"/>
              <w:rPr>
                <w:rFonts w:eastAsia="DengXian" w:cs="Times New Roman"/>
                <w:sz w:val="26"/>
                <w:szCs w:val="26"/>
                <w:lang w:val="vi-VN"/>
              </w:rPr>
            </w:pPr>
            <w:r w:rsidRPr="00296EB0">
              <w:rPr>
                <w:sz w:val="26"/>
                <w:szCs w:val="26"/>
              </w:rPr>
              <w:t>4</w:t>
            </w:r>
          </w:p>
        </w:tc>
        <w:tc>
          <w:tcPr>
            <w:tcW w:w="1021" w:type="dxa"/>
            <w:vAlign w:val="center"/>
          </w:tcPr>
          <w:p w14:paraId="7C861D60" w14:textId="5A894CDD" w:rsidR="00E41238" w:rsidRPr="00296EB0" w:rsidRDefault="00E41238" w:rsidP="00E41238">
            <w:pPr>
              <w:spacing w:before="60" w:after="60" w:line="360" w:lineRule="auto"/>
              <w:jc w:val="center"/>
              <w:rPr>
                <w:rFonts w:eastAsia="DengXian" w:cs="Times New Roman"/>
                <w:sz w:val="26"/>
                <w:szCs w:val="26"/>
                <w:lang w:val="vi-VN"/>
              </w:rPr>
            </w:pPr>
            <w:r w:rsidRPr="00296EB0">
              <w:rPr>
                <w:color w:val="000000"/>
                <w:sz w:val="26"/>
                <w:szCs w:val="26"/>
              </w:rPr>
              <w:t>3</w:t>
            </w:r>
          </w:p>
        </w:tc>
        <w:tc>
          <w:tcPr>
            <w:tcW w:w="1101" w:type="dxa"/>
            <w:vAlign w:val="center"/>
          </w:tcPr>
          <w:p w14:paraId="4021F4B2" w14:textId="54D2EBE5" w:rsidR="00E41238" w:rsidRPr="00296EB0" w:rsidRDefault="00C166BE" w:rsidP="00E41238">
            <w:pPr>
              <w:spacing w:before="60" w:after="60" w:line="360" w:lineRule="auto"/>
              <w:jc w:val="center"/>
              <w:rPr>
                <w:rFonts w:eastAsia="DengXian" w:cs="Times New Roman"/>
                <w:sz w:val="26"/>
                <w:szCs w:val="26"/>
              </w:rPr>
            </w:pPr>
            <w:r w:rsidRPr="00296EB0">
              <w:rPr>
                <w:rFonts w:eastAsia="DengXian" w:cs="Times New Roman"/>
                <w:sz w:val="26"/>
                <w:szCs w:val="26"/>
              </w:rPr>
              <w:t>0</w:t>
            </w:r>
          </w:p>
        </w:tc>
        <w:tc>
          <w:tcPr>
            <w:tcW w:w="1058" w:type="dxa"/>
            <w:vAlign w:val="center"/>
          </w:tcPr>
          <w:p w14:paraId="311D7A1B" w14:textId="7455D549" w:rsidR="00E41238" w:rsidRPr="00296EB0" w:rsidRDefault="00C166BE" w:rsidP="00E41238">
            <w:pPr>
              <w:spacing w:before="60" w:after="60" w:line="360" w:lineRule="auto"/>
              <w:jc w:val="center"/>
              <w:rPr>
                <w:sz w:val="26"/>
                <w:szCs w:val="26"/>
              </w:rPr>
            </w:pPr>
            <w:r w:rsidRPr="00296EB0">
              <w:rPr>
                <w:sz w:val="26"/>
                <w:szCs w:val="26"/>
              </w:rPr>
              <w:t>0</w:t>
            </w:r>
          </w:p>
        </w:tc>
        <w:tc>
          <w:tcPr>
            <w:tcW w:w="1114" w:type="dxa"/>
            <w:vAlign w:val="center"/>
          </w:tcPr>
          <w:p w14:paraId="71B51E36" w14:textId="2F8EEE8C" w:rsidR="00E41238" w:rsidRPr="00296EB0" w:rsidRDefault="00C166BE" w:rsidP="00E41238">
            <w:pPr>
              <w:spacing w:before="60" w:after="60" w:line="360" w:lineRule="auto"/>
              <w:jc w:val="center"/>
              <w:rPr>
                <w:rFonts w:eastAsia="DengXian" w:cs="Times New Roman"/>
                <w:sz w:val="26"/>
                <w:szCs w:val="26"/>
              </w:rPr>
            </w:pPr>
            <w:r w:rsidRPr="00296EB0">
              <w:rPr>
                <w:rFonts w:eastAsia="DengXian" w:cs="Times New Roman"/>
                <w:sz w:val="26"/>
                <w:szCs w:val="26"/>
              </w:rPr>
              <w:t>0</w:t>
            </w:r>
          </w:p>
        </w:tc>
      </w:tr>
      <w:tr w:rsidR="00E41238" w:rsidRPr="00296EB0" w14:paraId="0DFD231F" w14:textId="77777777" w:rsidTr="000E7216">
        <w:trPr>
          <w:trHeight w:val="20"/>
          <w:jc w:val="center"/>
        </w:trPr>
        <w:tc>
          <w:tcPr>
            <w:tcW w:w="3680" w:type="dxa"/>
          </w:tcPr>
          <w:p w14:paraId="42671F9F" w14:textId="2D653D48" w:rsidR="00E41238" w:rsidRPr="00296EB0" w:rsidRDefault="00E41238" w:rsidP="000E7216">
            <w:pPr>
              <w:spacing w:line="300" w:lineRule="auto"/>
              <w:rPr>
                <w:sz w:val="26"/>
                <w:szCs w:val="26"/>
              </w:rPr>
            </w:pPr>
            <w:r w:rsidRPr="00296EB0">
              <w:rPr>
                <w:sz w:val="26"/>
                <w:szCs w:val="26"/>
              </w:rPr>
              <w:t>Tổng công</w:t>
            </w:r>
          </w:p>
        </w:tc>
        <w:tc>
          <w:tcPr>
            <w:tcW w:w="944" w:type="dxa"/>
          </w:tcPr>
          <w:p w14:paraId="0934E8F6" w14:textId="210C8867" w:rsidR="00E41238" w:rsidRPr="00296EB0" w:rsidRDefault="00E41238" w:rsidP="00E41238">
            <w:pPr>
              <w:spacing w:before="60" w:after="60" w:line="360" w:lineRule="auto"/>
              <w:jc w:val="center"/>
              <w:rPr>
                <w:sz w:val="26"/>
                <w:szCs w:val="26"/>
              </w:rPr>
            </w:pPr>
            <w:r w:rsidRPr="00296EB0">
              <w:rPr>
                <w:sz w:val="26"/>
                <w:szCs w:val="26"/>
              </w:rPr>
              <w:t>17</w:t>
            </w:r>
          </w:p>
        </w:tc>
        <w:tc>
          <w:tcPr>
            <w:tcW w:w="1021" w:type="dxa"/>
            <w:vAlign w:val="center"/>
          </w:tcPr>
          <w:p w14:paraId="4DD9E2CF" w14:textId="60569206" w:rsidR="00E41238" w:rsidRPr="00296EB0" w:rsidRDefault="00E41238" w:rsidP="00E41238">
            <w:pPr>
              <w:spacing w:before="60" w:after="60" w:line="360" w:lineRule="auto"/>
              <w:jc w:val="center"/>
              <w:rPr>
                <w:sz w:val="26"/>
                <w:szCs w:val="26"/>
              </w:rPr>
            </w:pPr>
            <w:r w:rsidRPr="00296EB0">
              <w:rPr>
                <w:color w:val="000000"/>
                <w:sz w:val="26"/>
                <w:szCs w:val="26"/>
              </w:rPr>
              <w:t>17</w:t>
            </w:r>
          </w:p>
        </w:tc>
        <w:tc>
          <w:tcPr>
            <w:tcW w:w="1101" w:type="dxa"/>
          </w:tcPr>
          <w:p w14:paraId="3ADEF6F1" w14:textId="3AB0A3CE" w:rsidR="00E41238" w:rsidRPr="00296EB0" w:rsidRDefault="00E41238" w:rsidP="00E41238">
            <w:pPr>
              <w:spacing w:before="60" w:after="60" w:line="360" w:lineRule="auto"/>
              <w:jc w:val="center"/>
              <w:rPr>
                <w:sz w:val="26"/>
                <w:szCs w:val="26"/>
              </w:rPr>
            </w:pPr>
            <w:r w:rsidRPr="00296EB0">
              <w:rPr>
                <w:sz w:val="26"/>
                <w:szCs w:val="26"/>
              </w:rPr>
              <w:t>2</w:t>
            </w:r>
            <w:r w:rsidR="00C166BE" w:rsidRPr="00296EB0">
              <w:rPr>
                <w:sz w:val="26"/>
                <w:szCs w:val="26"/>
              </w:rPr>
              <w:t>6</w:t>
            </w:r>
          </w:p>
        </w:tc>
        <w:tc>
          <w:tcPr>
            <w:tcW w:w="1058" w:type="dxa"/>
          </w:tcPr>
          <w:p w14:paraId="16B449EE" w14:textId="5B1AD5F5" w:rsidR="00E41238" w:rsidRPr="00296EB0" w:rsidRDefault="00C166BE" w:rsidP="00E41238">
            <w:pPr>
              <w:spacing w:before="60" w:after="60" w:line="360" w:lineRule="auto"/>
              <w:jc w:val="center"/>
              <w:rPr>
                <w:sz w:val="26"/>
                <w:szCs w:val="26"/>
              </w:rPr>
            </w:pPr>
            <w:r w:rsidRPr="00296EB0">
              <w:rPr>
                <w:sz w:val="26"/>
                <w:szCs w:val="26"/>
              </w:rPr>
              <w:t>11</w:t>
            </w:r>
          </w:p>
        </w:tc>
        <w:tc>
          <w:tcPr>
            <w:tcW w:w="1114" w:type="dxa"/>
          </w:tcPr>
          <w:p w14:paraId="1D84E2CA" w14:textId="173EA72B" w:rsidR="00E41238" w:rsidRPr="00296EB0" w:rsidRDefault="00E41238" w:rsidP="00E41238">
            <w:pPr>
              <w:spacing w:before="60" w:after="60" w:line="360" w:lineRule="auto"/>
              <w:jc w:val="center"/>
              <w:rPr>
                <w:sz w:val="26"/>
                <w:szCs w:val="26"/>
              </w:rPr>
            </w:pPr>
            <w:r w:rsidRPr="00296EB0">
              <w:rPr>
                <w:sz w:val="26"/>
                <w:szCs w:val="26"/>
              </w:rPr>
              <w:t>19</w:t>
            </w:r>
          </w:p>
        </w:tc>
      </w:tr>
    </w:tbl>
    <w:p w14:paraId="6492218E" w14:textId="022DA16B" w:rsidR="00E40A0F" w:rsidRPr="00296EB0" w:rsidRDefault="00E40A0F" w:rsidP="00E40A0F">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 xml:space="preserve">Năm 2021, số lượng vụ án kinh doanh, thương mại thụ lý là </w:t>
      </w:r>
      <w:r w:rsidRPr="00296EB0">
        <w:rPr>
          <w:rFonts w:ascii="Times New Roman" w:hAnsi="Times New Roman" w:cs="Times New Roman"/>
          <w:sz w:val="26"/>
          <w:szCs w:val="26"/>
        </w:rPr>
        <w:t>2372</w:t>
      </w:r>
      <w:r w:rsidRPr="00296EB0">
        <w:rPr>
          <w:rFonts w:ascii="Times New Roman" w:hAnsi="Times New Roman" w:cs="Times New Roman"/>
          <w:sz w:val="26"/>
          <w:szCs w:val="26"/>
          <w:lang w:val="vi-VN"/>
        </w:rPr>
        <w:t xml:space="preserve"> v</w:t>
      </w:r>
      <w:r w:rsidRPr="00296EB0">
        <w:rPr>
          <w:rFonts w:ascii="Times New Roman" w:hAnsi="Times New Roman" w:cs="Times New Roman"/>
          <w:sz w:val="26"/>
          <w:szCs w:val="26"/>
        </w:rPr>
        <w:t>ụ</w:t>
      </w:r>
      <w:r w:rsidRPr="00296EB0">
        <w:rPr>
          <w:rFonts w:ascii="Times New Roman" w:hAnsi="Times New Roman" w:cs="Times New Roman"/>
          <w:sz w:val="26"/>
          <w:szCs w:val="26"/>
          <w:lang w:val="vi-VN"/>
        </w:rPr>
        <w:t xml:space="preserve">; số lượng án kinh doanh, thương mại đã giải quyết là </w:t>
      </w:r>
      <w:r w:rsidRPr="00296EB0">
        <w:rPr>
          <w:rFonts w:ascii="Times New Roman" w:hAnsi="Times New Roman" w:cs="Times New Roman"/>
          <w:sz w:val="26"/>
          <w:szCs w:val="26"/>
        </w:rPr>
        <w:t>1071</w:t>
      </w:r>
      <w:r w:rsidRPr="00296EB0">
        <w:rPr>
          <w:rFonts w:ascii="Times New Roman" w:hAnsi="Times New Roman" w:cs="Times New Roman"/>
          <w:sz w:val="26"/>
          <w:szCs w:val="26"/>
          <w:lang w:val="vi-VN"/>
        </w:rPr>
        <w:t xml:space="preserve"> vụ, đạt tỷ lệ 4</w:t>
      </w:r>
      <w:r w:rsidRPr="00296EB0">
        <w:rPr>
          <w:rFonts w:ascii="Times New Roman" w:hAnsi="Times New Roman" w:cs="Times New Roman"/>
          <w:sz w:val="26"/>
          <w:szCs w:val="26"/>
        </w:rPr>
        <w:t>5</w:t>
      </w:r>
      <w:r w:rsidRPr="00296EB0">
        <w:rPr>
          <w:rFonts w:ascii="Times New Roman" w:hAnsi="Times New Roman" w:cs="Times New Roman"/>
          <w:sz w:val="26"/>
          <w:szCs w:val="26"/>
          <w:lang w:val="vi-VN"/>
        </w:rPr>
        <w:t>,</w:t>
      </w:r>
      <w:r w:rsidRPr="00296EB0">
        <w:rPr>
          <w:rFonts w:ascii="Times New Roman" w:hAnsi="Times New Roman" w:cs="Times New Roman"/>
          <w:sz w:val="26"/>
          <w:szCs w:val="26"/>
        </w:rPr>
        <w:t>1</w:t>
      </w:r>
      <w:r w:rsidRPr="00296EB0">
        <w:rPr>
          <w:rFonts w:ascii="Times New Roman" w:hAnsi="Times New Roman" w:cs="Times New Roman"/>
          <w:sz w:val="26"/>
          <w:szCs w:val="26"/>
          <w:lang w:val="vi-VN"/>
        </w:rPr>
        <w:t>%, giảm so với năm 2020</w:t>
      </w:r>
      <w:r w:rsidRPr="00296EB0">
        <w:rPr>
          <w:rFonts w:ascii="Times New Roman" w:hAnsi="Times New Roman" w:cs="Times New Roman"/>
          <w:sz w:val="26"/>
          <w:szCs w:val="26"/>
        </w:rPr>
        <w:t xml:space="preserve"> bởi lý do chủ yếu là</w:t>
      </w:r>
      <w:r w:rsidRPr="00296EB0">
        <w:rPr>
          <w:rFonts w:ascii="Times New Roman" w:hAnsi="Times New Roman" w:cs="Times New Roman"/>
          <w:sz w:val="26"/>
          <w:szCs w:val="26"/>
          <w:lang w:val="vi-VN"/>
        </w:rPr>
        <w:t xml:space="preserve"> năm Covid 19 diễn biến phức tạp và lan nhanh, khiến thành phố Hà Nội phải thực hiện giãn cách xã hội, có thời điểm Tòa án nhân dân phải tạm dừng các hoạt động như: nhận đơn khởi kiện trực tiếp tại trụ sở Tòa án, mở phiên tòa, triệu tập đương sự đến Tòa án giải quyết vụ án, xét xử....nhiều cán bộ Tòa án và các đương sự bị nhiễm Covid 19, không thể tham gia tố tụng khiến số lượng các vụ án giảm, tỷ lệ giải quyết vụ án cũng giảm so với năm trước đó.</w:t>
      </w:r>
    </w:p>
    <w:p w14:paraId="551E2440" w14:textId="3CFC0015" w:rsidR="00E40A0F" w:rsidRPr="00296EB0" w:rsidRDefault="00E40A0F" w:rsidP="00E40A0F">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Năm 2022, số lượng vụ án kinh doanh, thương mại đã thụ lý là </w:t>
      </w:r>
      <w:r w:rsidRPr="00296EB0">
        <w:rPr>
          <w:rFonts w:ascii="Times New Roman" w:hAnsi="Times New Roman" w:cs="Times New Roman"/>
          <w:sz w:val="26"/>
          <w:szCs w:val="26"/>
        </w:rPr>
        <w:t>2526</w:t>
      </w:r>
      <w:r w:rsidRPr="00296EB0">
        <w:rPr>
          <w:rFonts w:ascii="Times New Roman" w:hAnsi="Times New Roman" w:cs="Times New Roman"/>
          <w:sz w:val="26"/>
          <w:szCs w:val="26"/>
          <w:lang w:val="vi-VN"/>
        </w:rPr>
        <w:t xml:space="preserve"> vụ, đã giải quyết</w:t>
      </w:r>
      <w:r w:rsidRPr="00296EB0">
        <w:rPr>
          <w:rFonts w:ascii="Times New Roman" w:hAnsi="Times New Roman" w:cs="Times New Roman"/>
          <w:sz w:val="26"/>
          <w:szCs w:val="26"/>
        </w:rPr>
        <w:t xml:space="preserve"> 1716</w:t>
      </w:r>
      <w:r w:rsidRPr="00296EB0">
        <w:rPr>
          <w:rFonts w:ascii="Times New Roman" w:hAnsi="Times New Roman" w:cs="Times New Roman"/>
          <w:sz w:val="26"/>
          <w:szCs w:val="26"/>
          <w:lang w:val="vi-VN"/>
        </w:rPr>
        <w:t xml:space="preserve"> vụ, đạt tỷ lệ 6</w:t>
      </w:r>
      <w:r w:rsidRPr="00296EB0">
        <w:rPr>
          <w:rFonts w:ascii="Times New Roman" w:hAnsi="Times New Roman" w:cs="Times New Roman"/>
          <w:sz w:val="26"/>
          <w:szCs w:val="26"/>
        </w:rPr>
        <w:t>7</w:t>
      </w:r>
      <w:r w:rsidRPr="00296EB0">
        <w:rPr>
          <w:rFonts w:ascii="Times New Roman" w:hAnsi="Times New Roman" w:cs="Times New Roman"/>
          <w:sz w:val="26"/>
          <w:szCs w:val="26"/>
          <w:lang w:val="vi-VN"/>
        </w:rPr>
        <w:t>,</w:t>
      </w:r>
      <w:r w:rsidRPr="00296EB0">
        <w:rPr>
          <w:rFonts w:ascii="Times New Roman" w:hAnsi="Times New Roman" w:cs="Times New Roman"/>
          <w:sz w:val="26"/>
          <w:szCs w:val="26"/>
        </w:rPr>
        <w:t>9</w:t>
      </w:r>
      <w:r w:rsidRPr="00296EB0">
        <w:rPr>
          <w:rFonts w:ascii="Times New Roman" w:hAnsi="Times New Roman" w:cs="Times New Roman"/>
          <w:sz w:val="26"/>
          <w:szCs w:val="26"/>
          <w:lang w:val="vi-VN"/>
        </w:rPr>
        <w:t xml:space="preserve">%. So với năm 2021 thì số lượng án thụ lý tăng </w:t>
      </w:r>
      <w:r w:rsidRPr="00296EB0">
        <w:rPr>
          <w:rFonts w:ascii="Times New Roman" w:hAnsi="Times New Roman" w:cs="Times New Roman"/>
          <w:sz w:val="26"/>
          <w:szCs w:val="26"/>
        </w:rPr>
        <w:t xml:space="preserve">và </w:t>
      </w:r>
      <w:r w:rsidRPr="00296EB0">
        <w:rPr>
          <w:rFonts w:ascii="Times New Roman" w:hAnsi="Times New Roman" w:cs="Times New Roman"/>
          <w:sz w:val="26"/>
          <w:szCs w:val="26"/>
          <w:lang w:val="vi-VN"/>
        </w:rPr>
        <w:t xml:space="preserve">tỷ lệ giải quyết tăng </w:t>
      </w:r>
      <w:r w:rsidRPr="00296EB0">
        <w:rPr>
          <w:rFonts w:ascii="Times New Roman" w:hAnsi="Times New Roman" w:cs="Times New Roman"/>
          <w:sz w:val="26"/>
          <w:szCs w:val="26"/>
        </w:rPr>
        <w:t>đáng kể</w:t>
      </w:r>
      <w:r w:rsidRPr="00296EB0">
        <w:rPr>
          <w:rFonts w:ascii="Times New Roman" w:hAnsi="Times New Roman" w:cs="Times New Roman"/>
          <w:sz w:val="26"/>
          <w:szCs w:val="26"/>
          <w:lang w:val="vi-VN"/>
        </w:rPr>
        <w:t xml:space="preserve">. </w:t>
      </w:r>
      <w:r w:rsidRPr="00296EB0">
        <w:rPr>
          <w:rFonts w:ascii="Times New Roman" w:hAnsi="Times New Roman" w:cs="Times New Roman"/>
          <w:sz w:val="26"/>
          <w:szCs w:val="26"/>
        </w:rPr>
        <w:t>Lý do chủ yếu là</w:t>
      </w:r>
      <w:r w:rsidRPr="00296EB0">
        <w:rPr>
          <w:rFonts w:ascii="Times New Roman" w:hAnsi="Times New Roman" w:cs="Times New Roman"/>
          <w:sz w:val="26"/>
          <w:szCs w:val="26"/>
          <w:lang w:val="vi-VN"/>
        </w:rPr>
        <w:t xml:space="preserve"> tình hình dịch Covid 19 đã dần được kiểm soát, hoạt động của Tòa án cũng đã dần trở lại quỹ đạo giúp tỷ lệ giải quyết vụ án kinh doanh, thương mại </w:t>
      </w:r>
      <w:r w:rsidRPr="00296EB0">
        <w:rPr>
          <w:rFonts w:ascii="Times New Roman" w:hAnsi="Times New Roman" w:cs="Times New Roman"/>
          <w:sz w:val="26"/>
          <w:szCs w:val="26"/>
        </w:rPr>
        <w:t>đã được tăng lên.</w:t>
      </w:r>
    </w:p>
    <w:p w14:paraId="3F481D62" w14:textId="63A50591" w:rsidR="00E40A0F" w:rsidRPr="00296EB0" w:rsidRDefault="00E40A0F" w:rsidP="00E40A0F">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Năm 2023, Tòa đã thụ lý 2603 vụ việc, đã giải quyết 1800 vụ việc, tỷ lệ giải quyết là 69,1%.</w:t>
      </w:r>
    </w:p>
    <w:p w14:paraId="187BE879" w14:textId="10D2A6C1" w:rsidR="00E40A0F" w:rsidRPr="00296EB0" w:rsidRDefault="00E40A0F" w:rsidP="00E40A0F">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Năm 2024, Tòa đã thụ lý 2.733 vụ việc (tăng 130 vụ việc so với cùng kỳ năm 2023), giải quyết 1.876 vụ việc (tăng 76 vụ việc so với cùng kỳ năm 2023), đạt tỷ lệ 68,64%. Trong đó thụ lý theo thủ tục phúc thẩm 366 vụ việc, giải quyết 311 vụ việc</w:t>
      </w:r>
      <w:r w:rsidR="00EE518C">
        <w:rPr>
          <w:rFonts w:ascii="Times New Roman" w:hAnsi="Times New Roman" w:cs="Times New Roman"/>
          <w:sz w:val="26"/>
          <w:szCs w:val="26"/>
        </w:rPr>
        <w:t xml:space="preserve">. Cũng trong năm này, </w:t>
      </w:r>
      <w:r w:rsidR="00EE518C" w:rsidRPr="00EE518C">
        <w:rPr>
          <w:rFonts w:ascii="Times New Roman" w:hAnsi="Times New Roman" w:cs="Times New Roman"/>
          <w:sz w:val="26"/>
          <w:szCs w:val="26"/>
        </w:rPr>
        <w:t>Tòa án nhân dân thành phố Hà Nội xét xử 89 vụ</w:t>
      </w:r>
      <w:r w:rsidR="00EE518C">
        <w:rPr>
          <w:rFonts w:ascii="Times New Roman" w:hAnsi="Times New Roman" w:cs="Times New Roman"/>
          <w:sz w:val="26"/>
          <w:szCs w:val="26"/>
        </w:rPr>
        <w:t xml:space="preserve"> bằng phương thức trực tuyến, chủ yếu là các vụ án hình sự, hôn nhân và gia đình.</w:t>
      </w:r>
    </w:p>
    <w:p w14:paraId="0E209A64" w14:textId="3936CB9E" w:rsidR="00D5773E" w:rsidRPr="00296EB0" w:rsidRDefault="00B4679F" w:rsidP="00C166B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rPr>
        <w:t xml:space="preserve">Tính 10 tháng của năm </w:t>
      </w:r>
      <w:r w:rsidR="00C166BE" w:rsidRPr="00296EB0">
        <w:rPr>
          <w:rFonts w:ascii="Times New Roman" w:hAnsi="Times New Roman" w:cs="Times New Roman"/>
          <w:sz w:val="26"/>
          <w:szCs w:val="26"/>
        </w:rPr>
        <w:t>2025: tổng phải giải quyết 2.279, đã giải quyết 1.002, còn lại 1.277. Việc so sánh trực tiếp với 2024 cần thận trọng vì năm công tác chưa khép lại</w:t>
      </w:r>
      <w:r w:rsidRPr="00296EB0">
        <w:rPr>
          <w:rFonts w:ascii="Times New Roman" w:hAnsi="Times New Roman" w:cs="Times New Roman"/>
          <w:sz w:val="26"/>
          <w:szCs w:val="26"/>
        </w:rPr>
        <w:t>, chưa có số liệu chính thức</w:t>
      </w:r>
    </w:p>
    <w:p w14:paraId="72D7737A" w14:textId="60138705" w:rsidR="00D5773E" w:rsidRPr="009E7FED" w:rsidRDefault="00B4679F" w:rsidP="00D5773E">
      <w:pPr>
        <w:spacing w:before="60" w:after="60" w:line="360" w:lineRule="auto"/>
        <w:ind w:firstLine="720"/>
        <w:jc w:val="both"/>
        <w:rPr>
          <w:rFonts w:ascii="Times New Roman" w:hAnsi="Times New Roman" w:cs="Times New Roman"/>
          <w:i/>
          <w:iCs/>
          <w:sz w:val="26"/>
          <w:szCs w:val="26"/>
        </w:rPr>
      </w:pPr>
      <w:r w:rsidRPr="009E7FED">
        <w:rPr>
          <w:rFonts w:ascii="Times New Roman" w:hAnsi="Times New Roman" w:cs="Times New Roman"/>
          <w:i/>
          <w:iCs/>
          <w:sz w:val="26"/>
          <w:szCs w:val="26"/>
        </w:rPr>
        <w:t>Về phân loại - c</w:t>
      </w:r>
      <w:r w:rsidR="00D5773E" w:rsidRPr="009E7FED">
        <w:rPr>
          <w:rFonts w:ascii="Times New Roman" w:hAnsi="Times New Roman" w:cs="Times New Roman"/>
          <w:i/>
          <w:iCs/>
          <w:sz w:val="26"/>
          <w:szCs w:val="26"/>
          <w:lang w:val="vi-VN"/>
        </w:rPr>
        <w:t>ơ cấu theo nội dung tranh chấp</w:t>
      </w:r>
      <w:r w:rsidRPr="009E7FED">
        <w:rPr>
          <w:rFonts w:ascii="Times New Roman" w:hAnsi="Times New Roman" w:cs="Times New Roman"/>
          <w:i/>
          <w:iCs/>
          <w:sz w:val="26"/>
          <w:szCs w:val="26"/>
        </w:rPr>
        <w:t>:</w:t>
      </w:r>
    </w:p>
    <w:p w14:paraId="2346CD88" w14:textId="7927E44A"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Loại</w:t>
      </w:r>
      <w:r w:rsidR="009E7FED">
        <w:rPr>
          <w:rFonts w:ascii="Times New Roman" w:hAnsi="Times New Roman" w:cs="Times New Roman"/>
          <w:sz w:val="26"/>
          <w:szCs w:val="26"/>
        </w:rPr>
        <w:t xml:space="preserve"> vụ án KDTM</w:t>
      </w:r>
      <w:r w:rsidRPr="00296EB0">
        <w:rPr>
          <w:rFonts w:ascii="Times New Roman" w:hAnsi="Times New Roman" w:cs="Times New Roman"/>
          <w:sz w:val="26"/>
          <w:szCs w:val="26"/>
          <w:lang w:val="vi-VN"/>
        </w:rPr>
        <w:t xml:space="preserve"> có tỷ trọng cao nhất qua các năm vẫn</w:t>
      </w:r>
      <w:r w:rsidR="00B4679F" w:rsidRPr="00296EB0">
        <w:rPr>
          <w:rFonts w:ascii="Times New Roman" w:hAnsi="Times New Roman" w:cs="Times New Roman"/>
          <w:sz w:val="26"/>
          <w:szCs w:val="26"/>
        </w:rPr>
        <w:t xml:space="preserve"> luôn</w:t>
      </w:r>
      <w:r w:rsidRPr="00296EB0">
        <w:rPr>
          <w:rFonts w:ascii="Times New Roman" w:hAnsi="Times New Roman" w:cs="Times New Roman"/>
          <w:sz w:val="26"/>
          <w:szCs w:val="26"/>
          <w:lang w:val="vi-VN"/>
        </w:rPr>
        <w:t xml:space="preserve"> là</w:t>
      </w:r>
      <w:r w:rsidR="00B4679F" w:rsidRPr="00296EB0">
        <w:rPr>
          <w:rFonts w:ascii="Times New Roman" w:hAnsi="Times New Roman" w:cs="Times New Roman"/>
          <w:sz w:val="26"/>
          <w:szCs w:val="26"/>
        </w:rPr>
        <w:t xml:space="preserve"> các tranh chấp về </w:t>
      </w:r>
      <w:r w:rsidRPr="00296EB0">
        <w:rPr>
          <w:rFonts w:ascii="Times New Roman" w:hAnsi="Times New Roman" w:cs="Times New Roman"/>
          <w:sz w:val="26"/>
          <w:szCs w:val="26"/>
          <w:lang w:val="vi-VN"/>
        </w:rPr>
        <w:t>Đầu tư tài chính, ngân hàng:</w:t>
      </w:r>
    </w:p>
    <w:p w14:paraId="4BC175C3" w14:textId="77777777"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2021: 49,67% (836 vụ đứng đầu trong năm).</w:t>
      </w:r>
    </w:p>
    <w:p w14:paraId="52867EB1" w14:textId="77777777"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2022: 47,29% (603 vụ).</w:t>
      </w:r>
    </w:p>
    <w:p w14:paraId="696D02AE" w14:textId="77777777"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lastRenderedPageBreak/>
        <w:t>2023: 42,14% (587 vụ).</w:t>
      </w:r>
    </w:p>
    <w:p w14:paraId="7FFE1D8B" w14:textId="77777777"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2024: 37,55% (605 vụ).</w:t>
      </w:r>
    </w:p>
    <w:p w14:paraId="39C8E2E9" w14:textId="6EC81EF6"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2025: 46,55% (715 vụ).</w:t>
      </w:r>
    </w:p>
    <w:p w14:paraId="5EFCA305" w14:textId="62FBD6A5"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w:t>
      </w:r>
      <w:r w:rsidR="00B4679F" w:rsidRPr="00296EB0">
        <w:rPr>
          <w:rFonts w:ascii="Times New Roman" w:hAnsi="Times New Roman" w:cs="Times New Roman"/>
          <w:sz w:val="26"/>
          <w:szCs w:val="26"/>
        </w:rPr>
        <w:t>rong giai đoạn</w:t>
      </w:r>
      <w:r w:rsidRPr="00296EB0">
        <w:rPr>
          <w:rFonts w:ascii="Times New Roman" w:hAnsi="Times New Roman" w:cs="Times New Roman"/>
          <w:sz w:val="26"/>
          <w:szCs w:val="26"/>
          <w:lang w:val="vi-VN"/>
        </w:rPr>
        <w:t xml:space="preserve"> 2021</w:t>
      </w:r>
      <w:r w:rsidR="00B4679F" w:rsidRPr="00296EB0">
        <w:rPr>
          <w:rFonts w:ascii="Times New Roman" w:hAnsi="Times New Roman" w:cs="Times New Roman"/>
          <w:sz w:val="26"/>
          <w:szCs w:val="26"/>
        </w:rPr>
        <w:t xml:space="preserve"> - </w:t>
      </w:r>
      <w:r w:rsidRPr="00296EB0">
        <w:rPr>
          <w:rFonts w:ascii="Times New Roman" w:hAnsi="Times New Roman" w:cs="Times New Roman"/>
          <w:sz w:val="26"/>
          <w:szCs w:val="26"/>
          <w:lang w:val="vi-VN"/>
        </w:rPr>
        <w:t>2025, cơ cấu toàn giai đoạn:</w:t>
      </w:r>
    </w:p>
    <w:p w14:paraId="291AF33B" w14:textId="77777777"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hint="cs"/>
          <w:sz w:val="26"/>
          <w:szCs w:val="26"/>
          <w:lang w:val="vi-VN"/>
        </w:rPr>
        <w:t>Đ</w:t>
      </w:r>
      <w:r w:rsidRPr="00296EB0">
        <w:rPr>
          <w:rFonts w:ascii="Times New Roman" w:hAnsi="Times New Roman" w:cs="Times New Roman"/>
          <w:sz w:val="26"/>
          <w:szCs w:val="26"/>
          <w:lang w:val="vi-VN"/>
        </w:rPr>
        <w:t>ầu tư tài chính, ngân hàng: 44,63% (cao nhất).</w:t>
      </w:r>
    </w:p>
    <w:p w14:paraId="215B97C9" w14:textId="77777777"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Các tranh chấp khác: 24,95% (thứ hai).</w:t>
      </w:r>
    </w:p>
    <w:p w14:paraId="521B5ACF" w14:textId="77777777" w:rsidR="00D5773E" w:rsidRPr="00296EB0" w:rsidRDefault="00D5773E" w:rsidP="00D5773E">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Mua bán hàng hóa: 14,92% (thứ ba).</w:t>
      </w:r>
    </w:p>
    <w:p w14:paraId="1BBA65BC" w14:textId="6A0FD96F" w:rsidR="00D5773E" w:rsidRPr="00296EB0" w:rsidRDefault="00B4679F" w:rsidP="00D5773E">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Về số lượng vụ việc hòa giải thành công trong vụ án tranh chấp kinh doanh thương mại:</w:t>
      </w:r>
    </w:p>
    <w:p w14:paraId="407DAEAE" w14:textId="5A89124B" w:rsidR="00C166BE" w:rsidRPr="00296EB0" w:rsidRDefault="00B4679F" w:rsidP="00C166BE">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Năm </w:t>
      </w:r>
      <w:r w:rsidR="00C166BE" w:rsidRPr="00296EB0">
        <w:rPr>
          <w:rFonts w:ascii="Times New Roman" w:hAnsi="Times New Roman" w:cs="Times New Roman"/>
          <w:sz w:val="26"/>
          <w:szCs w:val="26"/>
        </w:rPr>
        <w:t xml:space="preserve">2024: </w:t>
      </w:r>
      <w:r w:rsidRPr="00296EB0">
        <w:rPr>
          <w:rFonts w:ascii="Times New Roman" w:hAnsi="Times New Roman" w:cs="Times New Roman"/>
          <w:sz w:val="26"/>
          <w:szCs w:val="26"/>
        </w:rPr>
        <w:t xml:space="preserve">đã có </w:t>
      </w:r>
      <w:r w:rsidR="00C166BE" w:rsidRPr="00296EB0">
        <w:rPr>
          <w:rFonts w:ascii="Times New Roman" w:hAnsi="Times New Roman" w:cs="Times New Roman"/>
          <w:sz w:val="26"/>
          <w:szCs w:val="26"/>
        </w:rPr>
        <w:t xml:space="preserve">219 vụ hòa giải thành công; </w:t>
      </w:r>
      <w:r w:rsidRPr="00296EB0">
        <w:rPr>
          <w:rFonts w:ascii="Times New Roman" w:hAnsi="Times New Roman" w:cs="Times New Roman"/>
          <w:sz w:val="26"/>
          <w:szCs w:val="26"/>
        </w:rPr>
        <w:t xml:space="preserve">đạt </w:t>
      </w:r>
      <w:r w:rsidR="00C166BE" w:rsidRPr="00296EB0">
        <w:rPr>
          <w:rFonts w:ascii="Times New Roman" w:hAnsi="Times New Roman" w:cs="Times New Roman"/>
          <w:sz w:val="26"/>
          <w:szCs w:val="26"/>
        </w:rPr>
        <w:t>tỷ lệ 14,48% trên tổng đã giải quyết. So với 2023 (147 vụ; 9,98%), tăng 72 vụ và</w:t>
      </w:r>
      <w:r w:rsidRPr="00296EB0">
        <w:rPr>
          <w:rFonts w:ascii="Times New Roman" w:hAnsi="Times New Roman" w:cs="Times New Roman"/>
          <w:sz w:val="26"/>
          <w:szCs w:val="26"/>
        </w:rPr>
        <w:t xml:space="preserve"> tăng </w:t>
      </w:r>
      <w:r w:rsidR="00C166BE" w:rsidRPr="00296EB0">
        <w:rPr>
          <w:rFonts w:ascii="Times New Roman" w:hAnsi="Times New Roman" w:cs="Times New Roman"/>
          <w:sz w:val="26"/>
          <w:szCs w:val="26"/>
        </w:rPr>
        <w:t>4,5% về tỷ lệ.</w:t>
      </w:r>
    </w:p>
    <w:p w14:paraId="321C2314" w14:textId="43E91F78" w:rsidR="00C166BE" w:rsidRPr="00296EB0" w:rsidRDefault="00B4679F" w:rsidP="00C166BE">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Tính đến tháng </w:t>
      </w:r>
      <w:r w:rsidR="00C166BE" w:rsidRPr="00296EB0">
        <w:rPr>
          <w:rFonts w:ascii="Times New Roman" w:hAnsi="Times New Roman" w:cs="Times New Roman"/>
          <w:sz w:val="26"/>
          <w:szCs w:val="26"/>
        </w:rPr>
        <w:t>10</w:t>
      </w:r>
      <w:r w:rsidRPr="00296EB0">
        <w:rPr>
          <w:rFonts w:ascii="Times New Roman" w:hAnsi="Times New Roman" w:cs="Times New Roman"/>
          <w:sz w:val="26"/>
          <w:szCs w:val="26"/>
        </w:rPr>
        <w:t xml:space="preserve"> năm </w:t>
      </w:r>
      <w:r w:rsidR="00C166BE" w:rsidRPr="00296EB0">
        <w:rPr>
          <w:rFonts w:ascii="Times New Roman" w:hAnsi="Times New Roman" w:cs="Times New Roman"/>
          <w:sz w:val="26"/>
          <w:szCs w:val="26"/>
        </w:rPr>
        <w:t>2025:</w:t>
      </w:r>
      <w:r w:rsidRPr="00296EB0">
        <w:rPr>
          <w:rFonts w:ascii="Times New Roman" w:hAnsi="Times New Roman" w:cs="Times New Roman"/>
          <w:sz w:val="26"/>
          <w:szCs w:val="26"/>
        </w:rPr>
        <w:t xml:space="preserve"> số lượng vụ hòa giải thành công là</w:t>
      </w:r>
      <w:r w:rsidR="00C166BE" w:rsidRPr="00296EB0">
        <w:rPr>
          <w:rFonts w:ascii="Times New Roman" w:hAnsi="Times New Roman" w:cs="Times New Roman"/>
          <w:sz w:val="26"/>
          <w:szCs w:val="26"/>
        </w:rPr>
        <w:t xml:space="preserve"> 160 vụ; tỷ lệ 15,97%. Dù chỉ tính 10 tháng, tỷ lệ này đang cao hơn mức cả năm 2024, cho thấy xu hướng tiếp tục cải thiện chất lượng hòa giải.</w:t>
      </w:r>
    </w:p>
    <w:p w14:paraId="4C96A471" w14:textId="4552DC07" w:rsidR="00D5773E" w:rsidRPr="00296EB0" w:rsidRDefault="00C166BE" w:rsidP="00C166BE">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Tỷ trọng hòa giải tăng phản ánh hiệu quả cơ chế giải quyết tranh chấp thân thiện hơn (giảm chi phí tố tụng, thời gian xét xử), đồng thời hỗ trợ giảm áp lực cho khâu xét xử. </w:t>
      </w:r>
      <w:r w:rsidR="00B4679F" w:rsidRPr="00296EB0">
        <w:rPr>
          <w:rFonts w:ascii="Times New Roman" w:hAnsi="Times New Roman" w:cs="Times New Roman"/>
          <w:sz w:val="26"/>
          <w:szCs w:val="26"/>
        </w:rPr>
        <w:t>Việc tiếp tục d</w:t>
      </w:r>
      <w:r w:rsidRPr="00296EB0">
        <w:rPr>
          <w:rFonts w:ascii="Times New Roman" w:hAnsi="Times New Roman" w:cs="Times New Roman"/>
          <w:sz w:val="26"/>
          <w:szCs w:val="26"/>
        </w:rPr>
        <w:t>uy trì</w:t>
      </w:r>
      <w:r w:rsidR="00B4679F" w:rsidRPr="00296EB0">
        <w:rPr>
          <w:rFonts w:ascii="Times New Roman" w:hAnsi="Times New Roman" w:cs="Times New Roman"/>
          <w:sz w:val="26"/>
          <w:szCs w:val="26"/>
        </w:rPr>
        <w:t xml:space="preserve">, </w:t>
      </w:r>
      <w:r w:rsidRPr="00296EB0">
        <w:rPr>
          <w:rFonts w:ascii="Times New Roman" w:hAnsi="Times New Roman" w:cs="Times New Roman"/>
          <w:sz w:val="26"/>
          <w:szCs w:val="26"/>
        </w:rPr>
        <w:t>nhân rộng thực hành hòa giải có thể góp phần tối ưu hóa đầu ra trong bối cảnh</w:t>
      </w:r>
      <w:r w:rsidR="00B4679F" w:rsidRPr="00296EB0">
        <w:rPr>
          <w:rFonts w:ascii="Times New Roman" w:hAnsi="Times New Roman" w:cs="Times New Roman"/>
          <w:sz w:val="26"/>
          <w:szCs w:val="26"/>
        </w:rPr>
        <w:t xml:space="preserve"> số lượng tranh chấp KDTM</w:t>
      </w:r>
      <w:r w:rsidRPr="00296EB0">
        <w:rPr>
          <w:rFonts w:ascii="Times New Roman" w:hAnsi="Times New Roman" w:cs="Times New Roman"/>
          <w:sz w:val="26"/>
          <w:szCs w:val="26"/>
        </w:rPr>
        <w:t xml:space="preserve"> </w:t>
      </w:r>
      <w:r w:rsidR="00B4679F" w:rsidRPr="00296EB0">
        <w:rPr>
          <w:rFonts w:ascii="Times New Roman" w:hAnsi="Times New Roman" w:cs="Times New Roman"/>
          <w:sz w:val="26"/>
          <w:szCs w:val="26"/>
        </w:rPr>
        <w:t>vẫn</w:t>
      </w:r>
      <w:r w:rsidRPr="00296EB0">
        <w:rPr>
          <w:rFonts w:ascii="Times New Roman" w:hAnsi="Times New Roman" w:cs="Times New Roman"/>
          <w:sz w:val="26"/>
          <w:szCs w:val="26"/>
        </w:rPr>
        <w:t xml:space="preserve"> tiếp tục tăng.</w:t>
      </w:r>
    </w:p>
    <w:p w14:paraId="6C6C77E8" w14:textId="33BAD65B" w:rsidR="00F04271" w:rsidRPr="00296EB0" w:rsidRDefault="005A7250"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715717" w:rsidRPr="00296EB0">
        <w:rPr>
          <w:rFonts w:ascii="Times New Roman" w:hAnsi="Times New Roman" w:cs="Times New Roman"/>
          <w:sz w:val="26"/>
          <w:szCs w:val="26"/>
          <w:lang w:val="vi-VN"/>
        </w:rPr>
        <w:t xml:space="preserve">Nhìn chung, số lượng án kinh doanh, thương mại </w:t>
      </w:r>
      <w:r w:rsidR="00454967" w:rsidRPr="00296EB0">
        <w:rPr>
          <w:rFonts w:ascii="Times New Roman" w:hAnsi="Times New Roman" w:cs="Times New Roman"/>
          <w:sz w:val="26"/>
          <w:szCs w:val="26"/>
          <w:lang w:val="vi-VN"/>
        </w:rPr>
        <w:t>thụ lý của Tòa án nhân</w:t>
      </w:r>
      <w:r w:rsidR="00D5773E" w:rsidRPr="00296EB0">
        <w:rPr>
          <w:rFonts w:ascii="Times New Roman" w:hAnsi="Times New Roman" w:cs="Times New Roman"/>
          <w:sz w:val="26"/>
          <w:szCs w:val="26"/>
        </w:rPr>
        <w:t xml:space="preserve"> T</w:t>
      </w:r>
      <w:r w:rsidR="00752CA9" w:rsidRPr="00296EB0">
        <w:rPr>
          <w:rFonts w:ascii="Times New Roman" w:hAnsi="Times New Roman" w:cs="Times New Roman"/>
          <w:sz w:val="26"/>
          <w:szCs w:val="26"/>
          <w:lang w:val="vi-VN"/>
        </w:rPr>
        <w:t>hành phố Hà Nội</w:t>
      </w:r>
      <w:r w:rsidR="00454967" w:rsidRPr="00296EB0">
        <w:rPr>
          <w:rFonts w:ascii="Times New Roman" w:hAnsi="Times New Roman" w:cs="Times New Roman"/>
          <w:sz w:val="26"/>
          <w:szCs w:val="26"/>
          <w:lang w:val="vi-VN"/>
        </w:rPr>
        <w:t xml:space="preserve"> có xu hướng tăng dần qua các năm, tỷ lệ giải quyết án kinh doanh, thương mại cũng</w:t>
      </w:r>
      <w:r w:rsidR="00752CA9" w:rsidRPr="00296EB0">
        <w:rPr>
          <w:rFonts w:ascii="Times New Roman" w:hAnsi="Times New Roman" w:cs="Times New Roman"/>
          <w:sz w:val="26"/>
          <w:szCs w:val="26"/>
          <w:lang w:val="vi-VN"/>
        </w:rPr>
        <w:t xml:space="preserve"> được</w:t>
      </w:r>
      <w:r w:rsidR="00003A09" w:rsidRPr="00296EB0">
        <w:rPr>
          <w:rFonts w:ascii="Times New Roman" w:hAnsi="Times New Roman" w:cs="Times New Roman"/>
          <w:sz w:val="26"/>
          <w:szCs w:val="26"/>
          <w:lang w:val="vi-VN"/>
        </w:rPr>
        <w:t xml:space="preserve"> </w:t>
      </w:r>
      <w:r w:rsidR="00C22127" w:rsidRPr="00296EB0">
        <w:rPr>
          <w:rFonts w:ascii="Times New Roman" w:hAnsi="Times New Roman" w:cs="Times New Roman"/>
          <w:sz w:val="26"/>
          <w:szCs w:val="26"/>
          <w:lang w:val="vi-VN"/>
        </w:rPr>
        <w:t>cải thiện</w:t>
      </w:r>
      <w:r w:rsidR="00003A09" w:rsidRPr="00296EB0">
        <w:rPr>
          <w:rFonts w:ascii="Times New Roman" w:hAnsi="Times New Roman" w:cs="Times New Roman"/>
          <w:sz w:val="26"/>
          <w:szCs w:val="26"/>
          <w:lang w:val="vi-VN"/>
        </w:rPr>
        <w:t xml:space="preserve"> dần</w:t>
      </w:r>
      <w:r w:rsidR="00505103" w:rsidRPr="00296EB0">
        <w:rPr>
          <w:rFonts w:ascii="Times New Roman" w:hAnsi="Times New Roman" w:cs="Times New Roman"/>
          <w:sz w:val="26"/>
          <w:szCs w:val="26"/>
          <w:lang w:val="vi-VN"/>
        </w:rPr>
        <w:t>. Biến động lớn nhất ảnh hưởng đến xu hướng là do ảnh hưởng của đại dịch Covid</w:t>
      </w:r>
      <w:r w:rsidR="00AE7002" w:rsidRPr="00296EB0">
        <w:rPr>
          <w:rFonts w:ascii="Times New Roman" w:hAnsi="Times New Roman" w:cs="Times New Roman"/>
          <w:sz w:val="26"/>
          <w:szCs w:val="26"/>
          <w:lang w:val="vi-VN"/>
        </w:rPr>
        <w:t xml:space="preserve"> 19</w:t>
      </w:r>
      <w:r w:rsidR="00716886" w:rsidRPr="00296EB0">
        <w:rPr>
          <w:rFonts w:ascii="Times New Roman" w:hAnsi="Times New Roman" w:cs="Times New Roman"/>
          <w:sz w:val="26"/>
          <w:szCs w:val="26"/>
          <w:lang w:val="vi-VN"/>
        </w:rPr>
        <w:t>, tuy nhiên sau khi đại dịch được kiểm soát, hoạt động tòa án trở lại bình thường, số lượng vụ án thụ lý cũng như tỷ lệ giải quyết án kinh doanh, thương mại cũng đã tăng lên.</w:t>
      </w:r>
    </w:p>
    <w:p w14:paraId="409722E9" w14:textId="4A4C6431" w:rsidR="009153BD" w:rsidRPr="00296EB0" w:rsidRDefault="009153BD" w:rsidP="009153BD">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Ví dụ: </w:t>
      </w:r>
      <w:bookmarkStart w:id="32" w:name="_Hlk211263790"/>
      <w:r w:rsidRPr="00296EB0">
        <w:rPr>
          <w:rFonts w:ascii="Times New Roman" w:hAnsi="Times New Roman" w:cs="Times New Roman"/>
          <w:sz w:val="26"/>
          <w:szCs w:val="26"/>
        </w:rPr>
        <w:t>Bản án sơ thẩm số 02/2022/KDTM-ST ngày 28/02 và 02/03/2022 của TAND TP. Hà Nội về tranh chấp hợp đồng mua bán hàng hóa (găng tay) giữa Công ty SIMPLY SP.Z O.O (Ba Lan) và Công ty CP Tập đoàn AMY (Hà Nội)</w:t>
      </w:r>
      <w:bookmarkEnd w:id="32"/>
      <w:r w:rsidRPr="00296EB0">
        <w:rPr>
          <w:rFonts w:ascii="Times New Roman" w:hAnsi="Times New Roman" w:cs="Times New Roman"/>
          <w:sz w:val="26"/>
          <w:szCs w:val="26"/>
        </w:rPr>
        <w:t xml:space="preserve">. </w:t>
      </w:r>
    </w:p>
    <w:p w14:paraId="3EB91072" w14:textId="1FC75452"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lastRenderedPageBreak/>
        <w:t>Nội dung vụ án:</w:t>
      </w:r>
    </w:p>
    <w:p w14:paraId="34F2E4C8" w14:textId="77777777" w:rsidR="009153BD" w:rsidRPr="00296EB0" w:rsidRDefault="009153BD" w:rsidP="009153BD">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Hai bên ký HĐ mua bán số G026.1712/2020/HDMB/AMY-SIM ngày 17/12/2020; giá trị hợp đồng 724.200 USD; bên mua (SIMPLY) đặt cọc 30% = 217.260 USD trong 5 ngày làm việc. SIMPLY chuyển tiền hai đợt (18/12/2020; 22/12/2020) và AMY xác nhận đã nhận đủ 30% (email 04/01/2021).</w:t>
      </w:r>
    </w:p>
    <w:p w14:paraId="5225F2E0" w14:textId="77777777" w:rsidR="009153BD" w:rsidRPr="00296EB0" w:rsidRDefault="009153BD" w:rsidP="009153BD">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rPr>
        <w:t>AMY không giao hàng theo tiến độ; ngày 26/03/2021 hai bên lập Biên bản thanh lý: AMY phải hoàn trả 217.260 USD trong 5 ngày làm việc kể từ ngày ký.</w:t>
      </w:r>
    </w:p>
    <w:p w14:paraId="6EE7608F" w14:textId="77777777" w:rsidR="009153BD" w:rsidRPr="00296EB0" w:rsidRDefault="009153BD" w:rsidP="009153BD">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rPr>
        <w:t xml:space="preserve">AMY không hoàn tiền; SIMPLY khởi kiện yêu cầu trả 217.260 USD và lãi do chậm trả; AMY phản tố đòi phạt 1% giá trị HĐ vì cho rằng tiền đặt cọc đến muộn. </w:t>
      </w:r>
    </w:p>
    <w:p w14:paraId="1C32EB37" w14:textId="008C7586" w:rsidR="009153BD" w:rsidRPr="00296EB0" w:rsidRDefault="00377E75"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Tòa án đã </w:t>
      </w:r>
      <w:r w:rsidR="009153BD" w:rsidRPr="00296EB0">
        <w:rPr>
          <w:rFonts w:ascii="Times New Roman" w:hAnsi="Times New Roman" w:cs="Times New Roman"/>
          <w:sz w:val="26"/>
          <w:szCs w:val="26"/>
        </w:rPr>
        <w:t>quyết</w:t>
      </w:r>
      <w:r w:rsidRPr="00296EB0">
        <w:rPr>
          <w:rFonts w:ascii="Times New Roman" w:hAnsi="Times New Roman" w:cs="Times New Roman"/>
          <w:sz w:val="26"/>
          <w:szCs w:val="26"/>
        </w:rPr>
        <w:t xml:space="preserve"> định</w:t>
      </w:r>
      <w:r w:rsidR="009153BD" w:rsidRPr="00296EB0">
        <w:rPr>
          <w:rFonts w:ascii="Times New Roman" w:hAnsi="Times New Roman" w:cs="Times New Roman"/>
          <w:sz w:val="26"/>
          <w:szCs w:val="26"/>
        </w:rPr>
        <w:t>:</w:t>
      </w:r>
    </w:p>
    <w:p w14:paraId="1F1BBD1E" w14:textId="77777777"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Chấp nhận toàn bộ yêu cầu của SIMPLY: buộc AMY hoàn trả 217.260 USD (quy đổi 4.977.426.600 VND theo tỷ giá Eximbank ngày 27/02/2022) và lãi chậm trả 7%/năm tính từ 05/04/2021 đến ngày xét xử (308.600.000 VND); tiếp tục chịu lãi theo khoản 2 Điều 468 BLDS cho tới khi thi hành xong.</w:t>
      </w:r>
    </w:p>
    <w:p w14:paraId="68E2DA5D" w14:textId="77777777"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Bác phản tố của AMY về phạt 1% giá trị HĐ. </w:t>
      </w:r>
    </w:p>
    <w:p w14:paraId="3EFE4F57" w14:textId="6B61D38A"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Về thẩm quyền và thời hiệu</w:t>
      </w:r>
      <w:r w:rsidR="00377E75" w:rsidRPr="00296EB0">
        <w:rPr>
          <w:rFonts w:ascii="Times New Roman" w:hAnsi="Times New Roman" w:cs="Times New Roman"/>
          <w:sz w:val="26"/>
          <w:szCs w:val="26"/>
        </w:rPr>
        <w:t xml:space="preserve">, </w:t>
      </w:r>
      <w:r w:rsidRPr="00296EB0">
        <w:rPr>
          <w:rFonts w:ascii="Times New Roman" w:hAnsi="Times New Roman" w:cs="Times New Roman"/>
          <w:sz w:val="26"/>
          <w:szCs w:val="26"/>
        </w:rPr>
        <w:t>Tòa</w:t>
      </w:r>
      <w:r w:rsidR="00377E75" w:rsidRPr="00296EB0">
        <w:rPr>
          <w:rFonts w:ascii="Times New Roman" w:hAnsi="Times New Roman" w:cs="Times New Roman"/>
          <w:sz w:val="26"/>
          <w:szCs w:val="26"/>
        </w:rPr>
        <w:t xml:space="preserve"> đã</w:t>
      </w:r>
      <w:r w:rsidRPr="00296EB0">
        <w:rPr>
          <w:rFonts w:ascii="Times New Roman" w:hAnsi="Times New Roman" w:cs="Times New Roman"/>
          <w:sz w:val="26"/>
          <w:szCs w:val="26"/>
        </w:rPr>
        <w:t xml:space="preserve"> xác định đúng thẩm quyền theo loại việc và lãnh thổ (tranh chấp KDTM, bị đơn ở Hà Nội). Về thời hiệu, Tòa viện dẫn Điều 319 Luật Thương mại (2 năm) và xác định việc khởi kiện (06/2021) sau thanh lý (26/03/2021) còn thời hiệu. Cách xử lý phù hợp cấu trúc BLTTDS–LTM, tránh được điểm nghẽn thời hiệu. </w:t>
      </w:r>
    </w:p>
    <w:p w14:paraId="7388EFDF" w14:textId="22B4686D" w:rsidR="009153BD" w:rsidRPr="00296EB0" w:rsidRDefault="00377E75"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Về h</w:t>
      </w:r>
      <w:r w:rsidR="009153BD" w:rsidRPr="00296EB0">
        <w:rPr>
          <w:rFonts w:ascii="Times New Roman" w:hAnsi="Times New Roman" w:cs="Times New Roman"/>
          <w:sz w:val="26"/>
          <w:szCs w:val="26"/>
        </w:rPr>
        <w:t>iệu lực hợp đồng/biên bản thanh lý và tư cách đại diện</w:t>
      </w:r>
      <w:r w:rsidRPr="00296EB0">
        <w:rPr>
          <w:rFonts w:ascii="Times New Roman" w:hAnsi="Times New Roman" w:cs="Times New Roman"/>
          <w:sz w:val="26"/>
          <w:szCs w:val="26"/>
        </w:rPr>
        <w:t xml:space="preserve">: </w:t>
      </w:r>
      <w:r w:rsidR="009153BD" w:rsidRPr="00296EB0">
        <w:rPr>
          <w:rFonts w:ascii="Times New Roman" w:hAnsi="Times New Roman" w:cs="Times New Roman"/>
          <w:sz w:val="26"/>
          <w:szCs w:val="26"/>
        </w:rPr>
        <w:t xml:space="preserve">Tòa kiểm tra đại diện theo pháp luật/điều lệ của AMY và việc ký kết hợp đồng/biên bản thanh lý, kết luận giao dịch có hiệu lực (Điều 24 LTM, Điều 422 BLDS). Việc dựa trên biên bản thanh lý làm căn cứ nghĩa vụ hoàn trả là chuẩn mực, vì chính văn bản này xác định dứt điểm quyền–nghĩa vụ sau khi AMY vi phạm nghĩa vụ giao hàng. </w:t>
      </w:r>
    </w:p>
    <w:p w14:paraId="21B1DB01" w14:textId="3856FE9D"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Nghĩa vụ hoàn trả và lãi do chậm trả</w:t>
      </w:r>
      <w:r w:rsidR="00377E75" w:rsidRPr="00296EB0">
        <w:rPr>
          <w:rFonts w:ascii="Times New Roman" w:hAnsi="Times New Roman" w:cs="Times New Roman"/>
          <w:sz w:val="26"/>
          <w:szCs w:val="26"/>
        </w:rPr>
        <w:t xml:space="preserve">: </w:t>
      </w:r>
      <w:r w:rsidRPr="00296EB0">
        <w:rPr>
          <w:rFonts w:ascii="Times New Roman" w:hAnsi="Times New Roman" w:cs="Times New Roman"/>
          <w:sz w:val="26"/>
          <w:szCs w:val="26"/>
        </w:rPr>
        <w:t>Tòa buộc AMY hoàn trả 217.260 USD theo đúng điều khoản thanh lý (phải trả trong 5 ngày làm việc kể từ 26/03/2021).</w:t>
      </w:r>
      <w:r w:rsidR="00377E75" w:rsidRPr="00296EB0">
        <w:rPr>
          <w:rFonts w:ascii="Times New Roman" w:hAnsi="Times New Roman" w:cs="Times New Roman"/>
          <w:sz w:val="26"/>
          <w:szCs w:val="26"/>
        </w:rPr>
        <w:t xml:space="preserve"> </w:t>
      </w:r>
      <w:r w:rsidRPr="00296EB0">
        <w:rPr>
          <w:rFonts w:ascii="Times New Roman" w:hAnsi="Times New Roman" w:cs="Times New Roman"/>
          <w:sz w:val="26"/>
          <w:szCs w:val="26"/>
        </w:rPr>
        <w:t xml:space="preserve">Về lãi chậm trả, Tòa áp dụng Điều 306 Luật Thương mại và xác định mức 7%/năm dựa </w:t>
      </w:r>
      <w:r w:rsidRPr="00296EB0">
        <w:rPr>
          <w:rFonts w:ascii="Times New Roman" w:hAnsi="Times New Roman" w:cs="Times New Roman"/>
          <w:sz w:val="26"/>
          <w:szCs w:val="26"/>
        </w:rPr>
        <w:lastRenderedPageBreak/>
        <w:t xml:space="preserve">trên mặt bằng lãi suất cho vay ngắn hạn trung bình của một số NHTM tại thời điểm xét xử; thời điểm tính lãi từ 05/04/2021 (hết thời hạn 5 ngày làm việc theo biên bản thanh lý) đến ngày xử. Đây là cách diễn giải hợp lý và thực tiễn với Điều 306 (dù khái niệm “lãi suất nợ quá hạn trung bình trên thị trường” chưa có công thức pháp lý thống nhất). </w:t>
      </w:r>
    </w:p>
    <w:p w14:paraId="44675BBE" w14:textId="404DA9B3"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Tỷ giá và đồng tiền thi hành</w:t>
      </w:r>
      <w:r w:rsidR="00377E75" w:rsidRPr="00296EB0">
        <w:rPr>
          <w:rFonts w:ascii="Times New Roman" w:hAnsi="Times New Roman" w:cs="Times New Roman"/>
          <w:sz w:val="26"/>
          <w:szCs w:val="26"/>
        </w:rPr>
        <w:t xml:space="preserve">: </w:t>
      </w:r>
      <w:r w:rsidRPr="00296EB0">
        <w:rPr>
          <w:rFonts w:ascii="Times New Roman" w:hAnsi="Times New Roman" w:cs="Times New Roman"/>
          <w:sz w:val="26"/>
          <w:szCs w:val="26"/>
        </w:rPr>
        <w:t>Tòa</w:t>
      </w:r>
      <w:r w:rsidR="00377E75" w:rsidRPr="00296EB0">
        <w:rPr>
          <w:rFonts w:ascii="Times New Roman" w:hAnsi="Times New Roman" w:cs="Times New Roman"/>
          <w:sz w:val="26"/>
          <w:szCs w:val="26"/>
        </w:rPr>
        <w:t xml:space="preserve"> đã</w:t>
      </w:r>
      <w:r w:rsidRPr="00296EB0">
        <w:rPr>
          <w:rFonts w:ascii="Times New Roman" w:hAnsi="Times New Roman" w:cs="Times New Roman"/>
          <w:sz w:val="26"/>
          <w:szCs w:val="26"/>
        </w:rPr>
        <w:t xml:space="preserve"> quy đổi USD sang VND theo tỷ giá Eximbank ngày liền trước phiên tòa để ghi nhận con số cụ thể trong bản án, đồng thời ấn định lãi tiếp tục theo khoản 2 Điều 468 BLDS cho giai đoạn sau xét xử. Đây là kỹ thuật thường dùng để bảo đảm khả năng thi hành án trong bối cảnh khoản nợ gốc ghi bằng ngoại tệ. </w:t>
      </w:r>
    </w:p>
    <w:p w14:paraId="5F357EC9" w14:textId="2BCB1D36"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Bác yêu cầu phản tố về phạt 1%</w:t>
      </w:r>
      <w:r w:rsidR="00377E75" w:rsidRPr="00296EB0">
        <w:rPr>
          <w:rFonts w:ascii="Times New Roman" w:hAnsi="Times New Roman" w:cs="Times New Roman"/>
          <w:sz w:val="26"/>
          <w:szCs w:val="26"/>
        </w:rPr>
        <w:t xml:space="preserve">: </w:t>
      </w:r>
      <w:r w:rsidRPr="00296EB0">
        <w:rPr>
          <w:rFonts w:ascii="Times New Roman" w:hAnsi="Times New Roman" w:cs="Times New Roman"/>
          <w:sz w:val="26"/>
          <w:szCs w:val="26"/>
        </w:rPr>
        <w:t xml:space="preserve">Điều khoản phạt được AMY viện dẫn quy định phạt nếu bên mua không thanh toán đúng hạn tiền đặt cọc. Tòa xem xét: (i) bằng chứng chuyển tiền của SIMPLY (18/12 và 22/12/2020); (ii) email xác nhận 04/01/2021 “đã nhận đủ 30% đặt cọc”; (iii) điều khoản song ngữ có quy định “bản tiếng Anh được ưu tiên” và nội dung tiếng Anh xác định tiêu chí vi phạm dựa trên thời điểm bên mua thanh toán, không phải thời điểm bên bán nhận tiền; (iv) hai bên đã ký thanh lý mà AMY không bảo lưu yêu cầu phạt. Từ đó, Tòa bác phản tố. Lập luận này vững về mặt giải thích hợp đồng: ưu tiên bản tiếng Anh theo thỏa thuận; phân biệt nghĩa vụ thanh toán (hành vi của bên mua) với thời điểm ngân hàng bên bán hạch toán (yếu tố khách quan). </w:t>
      </w:r>
    </w:p>
    <w:p w14:paraId="50DF018B" w14:textId="545A2EF7"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Bản án cho thấy cách áp dụng pháp luật mạch lạc: đúng khung thẩm quyền</w:t>
      </w:r>
      <w:r w:rsidR="00377E75" w:rsidRPr="00296EB0">
        <w:rPr>
          <w:rFonts w:ascii="Times New Roman" w:hAnsi="Times New Roman" w:cs="Times New Roman"/>
          <w:sz w:val="26"/>
          <w:szCs w:val="26"/>
        </w:rPr>
        <w:t xml:space="preserve">, </w:t>
      </w:r>
      <w:r w:rsidRPr="00296EB0">
        <w:rPr>
          <w:rFonts w:ascii="Times New Roman" w:hAnsi="Times New Roman" w:cs="Times New Roman"/>
          <w:sz w:val="26"/>
          <w:szCs w:val="26"/>
        </w:rPr>
        <w:t>thời hiệu</w:t>
      </w:r>
      <w:r w:rsidR="00377E75" w:rsidRPr="00296EB0">
        <w:rPr>
          <w:rFonts w:ascii="Times New Roman" w:hAnsi="Times New Roman" w:cs="Times New Roman"/>
          <w:sz w:val="26"/>
          <w:szCs w:val="26"/>
        </w:rPr>
        <w:t xml:space="preserve">, </w:t>
      </w:r>
      <w:r w:rsidRPr="00296EB0">
        <w:rPr>
          <w:rFonts w:ascii="Times New Roman" w:hAnsi="Times New Roman" w:cs="Times New Roman"/>
          <w:sz w:val="26"/>
          <w:szCs w:val="26"/>
        </w:rPr>
        <w:t>hiệu lực giao dịch</w:t>
      </w:r>
      <w:r w:rsidR="00377E75" w:rsidRPr="00296EB0">
        <w:rPr>
          <w:rFonts w:ascii="Times New Roman" w:hAnsi="Times New Roman" w:cs="Times New Roman"/>
          <w:sz w:val="26"/>
          <w:szCs w:val="26"/>
        </w:rPr>
        <w:t xml:space="preserve">, </w:t>
      </w:r>
      <w:r w:rsidRPr="00296EB0">
        <w:rPr>
          <w:rFonts w:ascii="Times New Roman" w:hAnsi="Times New Roman" w:cs="Times New Roman"/>
          <w:sz w:val="26"/>
          <w:szCs w:val="26"/>
        </w:rPr>
        <w:t>trách nhiệm do vi phạm</w:t>
      </w:r>
      <w:r w:rsidR="00377E75" w:rsidRPr="00296EB0">
        <w:rPr>
          <w:rFonts w:ascii="Times New Roman" w:hAnsi="Times New Roman" w:cs="Times New Roman"/>
          <w:sz w:val="26"/>
          <w:szCs w:val="26"/>
        </w:rPr>
        <w:t xml:space="preserve">, </w:t>
      </w:r>
      <w:r w:rsidRPr="00296EB0">
        <w:rPr>
          <w:rFonts w:ascii="Times New Roman" w:hAnsi="Times New Roman" w:cs="Times New Roman"/>
          <w:sz w:val="26"/>
          <w:szCs w:val="26"/>
        </w:rPr>
        <w:t>lãi chậm trả; tôn trọng thỏa thuận song ngữ và biên bản thanh lý của các bên; xử lý chứng cứ điện tử (email xác nhận, sao kê chuyển khoản) theo hướng thừa nhận giá trị chứng minh.</w:t>
      </w:r>
    </w:p>
    <w:p w14:paraId="59F89D27" w14:textId="697BC4B8"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Điểm còn có thể bàn thêm về kỹ thuật áp dụng Điều 306 LTM là phương pháp xác định “lãi suất nợ quá hạn trung bình” (Tòa chọn 7% dựa trên một số N</w:t>
      </w:r>
      <w:r w:rsidR="00EE518C">
        <w:rPr>
          <w:rFonts w:ascii="Times New Roman" w:hAnsi="Times New Roman" w:cs="Times New Roman"/>
          <w:sz w:val="26"/>
          <w:szCs w:val="26"/>
        </w:rPr>
        <w:t>gân hàng thương mại</w:t>
      </w:r>
      <w:r w:rsidRPr="00296EB0">
        <w:rPr>
          <w:rFonts w:ascii="Times New Roman" w:hAnsi="Times New Roman" w:cs="Times New Roman"/>
          <w:sz w:val="26"/>
          <w:szCs w:val="26"/>
        </w:rPr>
        <w:t xml:space="preserve">, nhưng chưa nêu công thức trung bình hóa), và thời điểm/nguồn tỷ giá để quy đổi. Dù vậy, các lựa chọn của Tòa phù hợp thông lệ xét xử, bảo đảm tính khả thi thi hành án và cân bằng lợi ích đương sự. </w:t>
      </w:r>
    </w:p>
    <w:p w14:paraId="105D6F9F" w14:textId="3AD13687" w:rsidR="009153BD" w:rsidRPr="00296EB0" w:rsidRDefault="009153BD"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lastRenderedPageBreak/>
        <w:t xml:space="preserve">Tóm lại, </w:t>
      </w:r>
      <w:r w:rsidR="00377E75" w:rsidRPr="00296EB0">
        <w:rPr>
          <w:rFonts w:ascii="Times New Roman" w:hAnsi="Times New Roman" w:cs="Times New Roman"/>
          <w:sz w:val="26"/>
          <w:szCs w:val="26"/>
        </w:rPr>
        <w:t xml:space="preserve">đây là một ví dụ tương đối phổ biến về việc </w:t>
      </w:r>
      <w:r w:rsidRPr="00296EB0">
        <w:rPr>
          <w:rFonts w:ascii="Times New Roman" w:hAnsi="Times New Roman" w:cs="Times New Roman"/>
          <w:sz w:val="26"/>
          <w:szCs w:val="26"/>
        </w:rPr>
        <w:t>Tòa</w:t>
      </w:r>
      <w:r w:rsidR="00377E75" w:rsidRPr="00296EB0">
        <w:rPr>
          <w:rFonts w:ascii="Times New Roman" w:hAnsi="Times New Roman" w:cs="Times New Roman"/>
          <w:sz w:val="26"/>
          <w:szCs w:val="26"/>
        </w:rPr>
        <w:t xml:space="preserve"> án nhân dân TP Hà Nội</w:t>
      </w:r>
      <w:r w:rsidRPr="00296EB0">
        <w:rPr>
          <w:rFonts w:ascii="Times New Roman" w:hAnsi="Times New Roman" w:cs="Times New Roman"/>
          <w:sz w:val="26"/>
          <w:szCs w:val="26"/>
        </w:rPr>
        <w:t xml:space="preserve"> đã áp dụng pháp luật đúng hướng và thuyết phục, làm rõ hành vi vi phạm nghĩa vụ của bên bán (không giao hàng, không hoàn cọc đúng hạn), bảo vệ quyền nhận lại tiền đặt cọc và lãi chậm trả của bên mua, đồng thời loại bỏ yêu cầu phạt cọc thiếu căn cứ.</w:t>
      </w:r>
    </w:p>
    <w:p w14:paraId="3FEAA600" w14:textId="78FDCADF" w:rsidR="001F6252" w:rsidRPr="00296EB0" w:rsidRDefault="001F6252"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Bên cạnh một số thành tựu đã đạt được như trên, </w:t>
      </w:r>
      <w:r w:rsidR="001451BC" w:rsidRPr="00296EB0">
        <w:rPr>
          <w:rFonts w:ascii="Times New Roman" w:hAnsi="Times New Roman" w:cs="Times New Roman"/>
          <w:sz w:val="26"/>
          <w:szCs w:val="26"/>
          <w:lang w:val="vi-VN"/>
        </w:rPr>
        <w:t xml:space="preserve">việc giải quyết các vụ án kinh doanh, thương mại tại Tòa án nhân dân </w:t>
      </w:r>
      <w:r w:rsidR="00377E75" w:rsidRPr="00296EB0">
        <w:rPr>
          <w:rFonts w:ascii="Times New Roman" w:hAnsi="Times New Roman" w:cs="Times New Roman"/>
          <w:sz w:val="26"/>
          <w:szCs w:val="26"/>
        </w:rPr>
        <w:t>thành phố Hà Nội</w:t>
      </w:r>
      <w:r w:rsidR="001451BC" w:rsidRPr="00296EB0">
        <w:rPr>
          <w:rFonts w:ascii="Times New Roman" w:hAnsi="Times New Roman" w:cs="Times New Roman"/>
          <w:sz w:val="26"/>
          <w:szCs w:val="26"/>
          <w:lang w:val="vi-VN"/>
        </w:rPr>
        <w:t xml:space="preserve"> còn </w:t>
      </w:r>
      <w:r w:rsidR="00997AB8" w:rsidRPr="00296EB0">
        <w:rPr>
          <w:rFonts w:ascii="Times New Roman" w:hAnsi="Times New Roman" w:cs="Times New Roman"/>
          <w:sz w:val="26"/>
          <w:szCs w:val="26"/>
          <w:lang w:val="vi-VN"/>
        </w:rPr>
        <w:t>tồn tại một số điểm như sau:</w:t>
      </w:r>
    </w:p>
    <w:p w14:paraId="1677D05E" w14:textId="07462A8B" w:rsidR="00997AB8" w:rsidRPr="00296EB0" w:rsidRDefault="00997AB8"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Vẫn còn tình trạng giải quyết vụ án kinh doanh thương mại quá thời hạn.</w:t>
      </w:r>
    </w:p>
    <w:p w14:paraId="0D815A60" w14:textId="77777777" w:rsidR="00997AB8" w:rsidRPr="00296EB0" w:rsidRDefault="00997AB8"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Điều 203, BLTTDS quy định đối với vụ án kinh doanh, thương mại thì thời hạn chuẩn bị xét xử sơ thẩm là 02 tháng, kể từ ngày thụ lý vụ án, đối với vụ án có tính chất phức tạp hoặc do có sự kiện bất khả kháng, trở ngại khách quan thì Chánh án Tòa án có thể quyết định gia hạn thời hạn chuẩn bị xét xử nhưng không quá 01 tháng; và trong thời hạn 01 tháng kể từ ngày có quyết định đưa vụ án ra xét xử, Tòa án phải mở phiên tòa xét xử sơ thẩm, trường hợp có lý do chính đáng thì thời hạn này là 02 tháng. Như vậy tính từ thời điểm thụ lý vụ án cho đến khi mở phiên tòa sơ thẩm, thời hạn không được vượt quá 05 tháng. Trong trường hợp giải quyết vụ án quá thời hạn trên sẽ bị coi là án quá hạn.</w:t>
      </w:r>
    </w:p>
    <w:p w14:paraId="3674DF81" w14:textId="13815B03" w:rsidR="00997AB8" w:rsidRPr="00296EB0" w:rsidRDefault="00997AB8"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Theo báo cáo của Tòa án nhân dân </w:t>
      </w:r>
      <w:r w:rsidR="00B4679F" w:rsidRPr="00296EB0">
        <w:rPr>
          <w:rFonts w:ascii="Times New Roman" w:hAnsi="Times New Roman" w:cs="Times New Roman"/>
          <w:sz w:val="26"/>
          <w:szCs w:val="26"/>
        </w:rPr>
        <w:t>Thành phố Hà Nội</w:t>
      </w:r>
      <w:r w:rsidRPr="00296EB0">
        <w:rPr>
          <w:rFonts w:ascii="Times New Roman" w:hAnsi="Times New Roman" w:cs="Times New Roman"/>
          <w:sz w:val="26"/>
          <w:szCs w:val="26"/>
          <w:lang w:val="vi-VN"/>
        </w:rPr>
        <w:t xml:space="preserve"> thì số lượng án kinh doanh, thương mại quá hạn như sau:</w:t>
      </w:r>
    </w:p>
    <w:p w14:paraId="5FDFFC0F" w14:textId="14AFB930" w:rsidR="00B4679F" w:rsidRPr="00296EB0" w:rsidRDefault="00B4679F" w:rsidP="00B4679F">
      <w:pPr>
        <w:spacing w:before="60" w:after="60" w:line="360" w:lineRule="auto"/>
        <w:ind w:firstLine="720"/>
        <w:jc w:val="center"/>
        <w:rPr>
          <w:rFonts w:ascii="Times New Roman" w:hAnsi="Times New Roman" w:cs="Times New Roman"/>
          <w:b/>
          <w:bCs/>
          <w:i/>
          <w:iCs/>
          <w:sz w:val="26"/>
          <w:szCs w:val="26"/>
        </w:rPr>
      </w:pPr>
      <w:r w:rsidRPr="00296EB0">
        <w:rPr>
          <w:rFonts w:ascii="Times New Roman" w:hAnsi="Times New Roman" w:cs="Times New Roman"/>
          <w:b/>
          <w:bCs/>
          <w:i/>
          <w:iCs/>
          <w:sz w:val="26"/>
          <w:szCs w:val="26"/>
        </w:rPr>
        <w:t>Bảng 3: Số lượng vụ án KDTM quá hạn</w:t>
      </w:r>
    </w:p>
    <w:tbl>
      <w:tblPr>
        <w:tblStyle w:val="TableGrid"/>
        <w:tblW w:w="0" w:type="auto"/>
        <w:jc w:val="center"/>
        <w:tblLook w:val="04A0" w:firstRow="1" w:lastRow="0" w:firstColumn="1" w:lastColumn="0" w:noHBand="0" w:noVBand="1"/>
      </w:tblPr>
      <w:tblGrid>
        <w:gridCol w:w="1980"/>
        <w:gridCol w:w="3060"/>
      </w:tblGrid>
      <w:tr w:rsidR="00997AB8" w:rsidRPr="00296EB0" w14:paraId="78464402" w14:textId="77777777" w:rsidTr="000E7216">
        <w:trPr>
          <w:jc w:val="center"/>
        </w:trPr>
        <w:tc>
          <w:tcPr>
            <w:tcW w:w="1980" w:type="dxa"/>
          </w:tcPr>
          <w:p w14:paraId="3CAF2E68" w14:textId="77777777" w:rsidR="00997AB8" w:rsidRPr="00296EB0" w:rsidRDefault="00997AB8" w:rsidP="00F30BEC">
            <w:pPr>
              <w:spacing w:line="360" w:lineRule="auto"/>
              <w:jc w:val="center"/>
              <w:rPr>
                <w:rFonts w:cs="Times New Roman"/>
                <w:b/>
                <w:bCs/>
                <w:sz w:val="26"/>
                <w:szCs w:val="26"/>
                <w:lang w:val="vi-VN"/>
              </w:rPr>
            </w:pPr>
            <w:r w:rsidRPr="00296EB0">
              <w:rPr>
                <w:rFonts w:cs="Times New Roman"/>
                <w:b/>
                <w:bCs/>
                <w:sz w:val="26"/>
                <w:szCs w:val="26"/>
                <w:lang w:val="vi-VN"/>
              </w:rPr>
              <w:t>Năm</w:t>
            </w:r>
          </w:p>
        </w:tc>
        <w:tc>
          <w:tcPr>
            <w:tcW w:w="3060" w:type="dxa"/>
          </w:tcPr>
          <w:p w14:paraId="27941DC1" w14:textId="77777777" w:rsidR="00997AB8" w:rsidRPr="00296EB0" w:rsidRDefault="00997AB8" w:rsidP="00F30BEC">
            <w:pPr>
              <w:spacing w:line="360" w:lineRule="auto"/>
              <w:jc w:val="center"/>
              <w:rPr>
                <w:rFonts w:cs="Times New Roman"/>
                <w:b/>
                <w:bCs/>
                <w:sz w:val="26"/>
                <w:szCs w:val="26"/>
                <w:lang w:val="vi-VN"/>
              </w:rPr>
            </w:pPr>
            <w:r w:rsidRPr="00296EB0">
              <w:rPr>
                <w:rFonts w:cs="Times New Roman"/>
                <w:b/>
                <w:bCs/>
                <w:sz w:val="26"/>
                <w:szCs w:val="26"/>
                <w:lang w:val="vi-VN"/>
              </w:rPr>
              <w:t>Số lượng án quá hạn</w:t>
            </w:r>
          </w:p>
        </w:tc>
      </w:tr>
      <w:tr w:rsidR="00997AB8" w:rsidRPr="00296EB0" w14:paraId="3ED1A8C3" w14:textId="77777777" w:rsidTr="000E7216">
        <w:trPr>
          <w:jc w:val="center"/>
        </w:trPr>
        <w:tc>
          <w:tcPr>
            <w:tcW w:w="1980" w:type="dxa"/>
          </w:tcPr>
          <w:p w14:paraId="3AAC0B32" w14:textId="472A57C3" w:rsidR="00997AB8" w:rsidRPr="00296EB0" w:rsidRDefault="00997AB8" w:rsidP="00F30BEC">
            <w:pPr>
              <w:spacing w:line="360" w:lineRule="auto"/>
              <w:jc w:val="center"/>
              <w:rPr>
                <w:rFonts w:cs="Times New Roman"/>
                <w:sz w:val="26"/>
                <w:szCs w:val="26"/>
              </w:rPr>
            </w:pPr>
            <w:r w:rsidRPr="00296EB0">
              <w:rPr>
                <w:rFonts w:cs="Times New Roman"/>
                <w:sz w:val="26"/>
                <w:szCs w:val="26"/>
                <w:lang w:val="vi-VN"/>
              </w:rPr>
              <w:t>20</w:t>
            </w:r>
            <w:r w:rsidR="00B4679F" w:rsidRPr="00296EB0">
              <w:rPr>
                <w:rFonts w:cs="Times New Roman"/>
                <w:sz w:val="26"/>
                <w:szCs w:val="26"/>
              </w:rPr>
              <w:t>21</w:t>
            </w:r>
          </w:p>
        </w:tc>
        <w:tc>
          <w:tcPr>
            <w:tcW w:w="3060" w:type="dxa"/>
          </w:tcPr>
          <w:p w14:paraId="75364A6A" w14:textId="3E75BFE3" w:rsidR="00997AB8" w:rsidRPr="00296EB0" w:rsidRDefault="00997AB8" w:rsidP="00F30BEC">
            <w:pPr>
              <w:spacing w:line="360" w:lineRule="auto"/>
              <w:jc w:val="center"/>
              <w:rPr>
                <w:rFonts w:cs="Times New Roman"/>
                <w:sz w:val="26"/>
                <w:szCs w:val="26"/>
              </w:rPr>
            </w:pPr>
            <w:r w:rsidRPr="00296EB0">
              <w:rPr>
                <w:rFonts w:cs="Times New Roman"/>
                <w:sz w:val="26"/>
                <w:szCs w:val="26"/>
                <w:lang w:val="vi-VN"/>
              </w:rPr>
              <w:t>0</w:t>
            </w:r>
            <w:r w:rsidR="00B4679F" w:rsidRPr="00296EB0">
              <w:rPr>
                <w:rFonts w:cs="Times New Roman"/>
                <w:sz w:val="26"/>
                <w:szCs w:val="26"/>
              </w:rPr>
              <w:t>1</w:t>
            </w:r>
          </w:p>
        </w:tc>
      </w:tr>
      <w:tr w:rsidR="00997AB8" w:rsidRPr="00296EB0" w14:paraId="2A523B4E" w14:textId="77777777" w:rsidTr="000E7216">
        <w:trPr>
          <w:jc w:val="center"/>
        </w:trPr>
        <w:tc>
          <w:tcPr>
            <w:tcW w:w="1980" w:type="dxa"/>
          </w:tcPr>
          <w:p w14:paraId="0C441C2E" w14:textId="1B9E16C7" w:rsidR="00997AB8" w:rsidRPr="00296EB0" w:rsidRDefault="00997AB8" w:rsidP="00F30BEC">
            <w:pPr>
              <w:spacing w:line="360" w:lineRule="auto"/>
              <w:jc w:val="center"/>
              <w:rPr>
                <w:rFonts w:cs="Times New Roman"/>
                <w:sz w:val="26"/>
                <w:szCs w:val="26"/>
              </w:rPr>
            </w:pPr>
            <w:r w:rsidRPr="00296EB0">
              <w:rPr>
                <w:rFonts w:cs="Times New Roman"/>
                <w:sz w:val="26"/>
                <w:szCs w:val="26"/>
                <w:lang w:val="vi-VN"/>
              </w:rPr>
              <w:t>20</w:t>
            </w:r>
            <w:r w:rsidR="00B4679F" w:rsidRPr="00296EB0">
              <w:rPr>
                <w:rFonts w:cs="Times New Roman"/>
                <w:sz w:val="26"/>
                <w:szCs w:val="26"/>
              </w:rPr>
              <w:t>22</w:t>
            </w:r>
          </w:p>
        </w:tc>
        <w:tc>
          <w:tcPr>
            <w:tcW w:w="3060" w:type="dxa"/>
          </w:tcPr>
          <w:p w14:paraId="2BF9D44C" w14:textId="6E03B145" w:rsidR="00997AB8" w:rsidRPr="00296EB0" w:rsidRDefault="00B4679F" w:rsidP="00F30BEC">
            <w:pPr>
              <w:spacing w:line="360" w:lineRule="auto"/>
              <w:jc w:val="center"/>
              <w:rPr>
                <w:rFonts w:cs="Times New Roman"/>
                <w:sz w:val="26"/>
                <w:szCs w:val="26"/>
              </w:rPr>
            </w:pPr>
            <w:r w:rsidRPr="00296EB0">
              <w:rPr>
                <w:rFonts w:cs="Times New Roman"/>
                <w:sz w:val="26"/>
                <w:szCs w:val="26"/>
              </w:rPr>
              <w:t>04</w:t>
            </w:r>
          </w:p>
        </w:tc>
      </w:tr>
      <w:tr w:rsidR="00997AB8" w:rsidRPr="00296EB0" w14:paraId="3441AA38" w14:textId="77777777" w:rsidTr="000E7216">
        <w:trPr>
          <w:jc w:val="center"/>
        </w:trPr>
        <w:tc>
          <w:tcPr>
            <w:tcW w:w="1980" w:type="dxa"/>
          </w:tcPr>
          <w:p w14:paraId="2FB9F50E" w14:textId="1A9238E7" w:rsidR="00997AB8" w:rsidRPr="00296EB0" w:rsidRDefault="00997AB8" w:rsidP="00F30BEC">
            <w:pPr>
              <w:spacing w:line="360" w:lineRule="auto"/>
              <w:jc w:val="center"/>
              <w:rPr>
                <w:rFonts w:cs="Times New Roman"/>
                <w:sz w:val="26"/>
                <w:szCs w:val="26"/>
              </w:rPr>
            </w:pPr>
            <w:r w:rsidRPr="00296EB0">
              <w:rPr>
                <w:rFonts w:cs="Times New Roman"/>
                <w:sz w:val="26"/>
                <w:szCs w:val="26"/>
                <w:lang w:val="vi-VN"/>
              </w:rPr>
              <w:t>202</w:t>
            </w:r>
            <w:r w:rsidR="00B4679F" w:rsidRPr="00296EB0">
              <w:rPr>
                <w:rFonts w:cs="Times New Roman"/>
                <w:sz w:val="26"/>
                <w:szCs w:val="26"/>
              </w:rPr>
              <w:t>3</w:t>
            </w:r>
          </w:p>
        </w:tc>
        <w:tc>
          <w:tcPr>
            <w:tcW w:w="3060" w:type="dxa"/>
          </w:tcPr>
          <w:p w14:paraId="0BFAEC23" w14:textId="77777777" w:rsidR="00997AB8" w:rsidRPr="00296EB0" w:rsidRDefault="00997AB8" w:rsidP="00F30BEC">
            <w:pPr>
              <w:spacing w:line="360" w:lineRule="auto"/>
              <w:jc w:val="center"/>
              <w:rPr>
                <w:rFonts w:cs="Times New Roman"/>
                <w:sz w:val="26"/>
                <w:szCs w:val="26"/>
                <w:lang w:val="vi-VN"/>
              </w:rPr>
            </w:pPr>
            <w:r w:rsidRPr="00296EB0">
              <w:rPr>
                <w:rFonts w:cs="Times New Roman"/>
                <w:sz w:val="26"/>
                <w:szCs w:val="26"/>
                <w:lang w:val="vi-VN"/>
              </w:rPr>
              <w:t>0</w:t>
            </w:r>
          </w:p>
        </w:tc>
      </w:tr>
      <w:tr w:rsidR="00997AB8" w:rsidRPr="00296EB0" w14:paraId="5B224FCF" w14:textId="77777777" w:rsidTr="000E7216">
        <w:trPr>
          <w:jc w:val="center"/>
        </w:trPr>
        <w:tc>
          <w:tcPr>
            <w:tcW w:w="1980" w:type="dxa"/>
          </w:tcPr>
          <w:p w14:paraId="562C0653" w14:textId="1AFC67E8" w:rsidR="00997AB8" w:rsidRPr="00296EB0" w:rsidRDefault="00997AB8" w:rsidP="00F30BEC">
            <w:pPr>
              <w:spacing w:line="360" w:lineRule="auto"/>
              <w:jc w:val="center"/>
              <w:rPr>
                <w:rFonts w:cs="Times New Roman"/>
                <w:sz w:val="26"/>
                <w:szCs w:val="26"/>
              </w:rPr>
            </w:pPr>
            <w:r w:rsidRPr="00296EB0">
              <w:rPr>
                <w:rFonts w:cs="Times New Roman"/>
                <w:sz w:val="26"/>
                <w:szCs w:val="26"/>
                <w:lang w:val="vi-VN"/>
              </w:rPr>
              <w:t>202</w:t>
            </w:r>
            <w:r w:rsidR="00B4679F" w:rsidRPr="00296EB0">
              <w:rPr>
                <w:rFonts w:cs="Times New Roman"/>
                <w:sz w:val="26"/>
                <w:szCs w:val="26"/>
              </w:rPr>
              <w:t>4</w:t>
            </w:r>
          </w:p>
        </w:tc>
        <w:tc>
          <w:tcPr>
            <w:tcW w:w="3060" w:type="dxa"/>
          </w:tcPr>
          <w:p w14:paraId="71FB9223" w14:textId="46E8AF33" w:rsidR="00997AB8" w:rsidRPr="00296EB0" w:rsidRDefault="00B4679F" w:rsidP="00F30BEC">
            <w:pPr>
              <w:spacing w:line="360" w:lineRule="auto"/>
              <w:jc w:val="center"/>
              <w:rPr>
                <w:rFonts w:cs="Times New Roman"/>
                <w:sz w:val="26"/>
                <w:szCs w:val="26"/>
              </w:rPr>
            </w:pPr>
            <w:r w:rsidRPr="00296EB0">
              <w:rPr>
                <w:rFonts w:cs="Times New Roman"/>
                <w:sz w:val="26"/>
                <w:szCs w:val="26"/>
              </w:rPr>
              <w:t>01</w:t>
            </w:r>
          </w:p>
        </w:tc>
      </w:tr>
      <w:tr w:rsidR="00997AB8" w:rsidRPr="00296EB0" w14:paraId="22347CBD" w14:textId="77777777" w:rsidTr="000E7216">
        <w:trPr>
          <w:jc w:val="center"/>
        </w:trPr>
        <w:tc>
          <w:tcPr>
            <w:tcW w:w="1980" w:type="dxa"/>
          </w:tcPr>
          <w:p w14:paraId="4E5CA538" w14:textId="6B189DD1" w:rsidR="00997AB8" w:rsidRPr="00296EB0" w:rsidRDefault="00997AB8" w:rsidP="00F30BEC">
            <w:pPr>
              <w:spacing w:line="360" w:lineRule="auto"/>
              <w:jc w:val="center"/>
              <w:rPr>
                <w:rFonts w:cs="Times New Roman"/>
                <w:sz w:val="26"/>
                <w:szCs w:val="26"/>
              </w:rPr>
            </w:pPr>
            <w:r w:rsidRPr="00296EB0">
              <w:rPr>
                <w:rFonts w:cs="Times New Roman"/>
                <w:sz w:val="26"/>
                <w:szCs w:val="26"/>
                <w:lang w:val="vi-VN"/>
              </w:rPr>
              <w:t>202</w:t>
            </w:r>
            <w:r w:rsidR="00B4679F" w:rsidRPr="00296EB0">
              <w:rPr>
                <w:rFonts w:cs="Times New Roman"/>
                <w:sz w:val="26"/>
                <w:szCs w:val="26"/>
              </w:rPr>
              <w:t>5</w:t>
            </w:r>
          </w:p>
        </w:tc>
        <w:tc>
          <w:tcPr>
            <w:tcW w:w="3060" w:type="dxa"/>
          </w:tcPr>
          <w:p w14:paraId="533B3A32" w14:textId="04A083C1" w:rsidR="00997AB8" w:rsidRPr="00296EB0" w:rsidRDefault="00B4679F" w:rsidP="00F30BEC">
            <w:pPr>
              <w:spacing w:line="360" w:lineRule="auto"/>
              <w:jc w:val="center"/>
              <w:rPr>
                <w:rFonts w:cs="Times New Roman"/>
                <w:sz w:val="26"/>
                <w:szCs w:val="26"/>
              </w:rPr>
            </w:pPr>
            <w:r w:rsidRPr="00296EB0">
              <w:rPr>
                <w:rFonts w:cs="Times New Roman"/>
                <w:sz w:val="26"/>
                <w:szCs w:val="26"/>
              </w:rPr>
              <w:t>0</w:t>
            </w:r>
          </w:p>
        </w:tc>
      </w:tr>
    </w:tbl>
    <w:p w14:paraId="52A219B4" w14:textId="6E1A3C30" w:rsidR="00997AB8" w:rsidRPr="00296EB0" w:rsidRDefault="00997AB8"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lastRenderedPageBreak/>
        <w:t xml:space="preserve">Như vậy, trong năm 2021 </w:t>
      </w:r>
      <w:r w:rsidR="00B4679F" w:rsidRPr="00296EB0">
        <w:rPr>
          <w:rFonts w:ascii="Times New Roman" w:hAnsi="Times New Roman" w:cs="Times New Roman"/>
          <w:sz w:val="26"/>
          <w:szCs w:val="26"/>
        </w:rPr>
        <w:t>đến</w:t>
      </w:r>
      <w:r w:rsidRPr="00296EB0">
        <w:rPr>
          <w:rFonts w:ascii="Times New Roman" w:hAnsi="Times New Roman" w:cs="Times New Roman"/>
          <w:sz w:val="26"/>
          <w:szCs w:val="26"/>
          <w:lang w:val="vi-VN"/>
        </w:rPr>
        <w:t xml:space="preserve"> 202</w:t>
      </w:r>
      <w:r w:rsidR="00B4679F" w:rsidRPr="00296EB0">
        <w:rPr>
          <w:rFonts w:ascii="Times New Roman" w:hAnsi="Times New Roman" w:cs="Times New Roman"/>
          <w:sz w:val="26"/>
          <w:szCs w:val="26"/>
        </w:rPr>
        <w:t>5</w:t>
      </w:r>
      <w:r w:rsidRPr="00296EB0">
        <w:rPr>
          <w:rFonts w:ascii="Times New Roman" w:hAnsi="Times New Roman" w:cs="Times New Roman"/>
          <w:sz w:val="26"/>
          <w:szCs w:val="26"/>
          <w:lang w:val="vi-VN"/>
        </w:rPr>
        <w:t>,</w:t>
      </w:r>
      <w:r w:rsidR="00B4679F" w:rsidRPr="00296EB0">
        <w:rPr>
          <w:rFonts w:ascii="Times New Roman" w:hAnsi="Times New Roman" w:cs="Times New Roman"/>
          <w:sz w:val="26"/>
          <w:szCs w:val="26"/>
        </w:rPr>
        <w:t xml:space="preserve"> thì</w:t>
      </w:r>
      <w:r w:rsidRPr="00296EB0">
        <w:rPr>
          <w:rFonts w:ascii="Times New Roman" w:hAnsi="Times New Roman" w:cs="Times New Roman"/>
          <w:sz w:val="26"/>
          <w:szCs w:val="26"/>
          <w:lang w:val="vi-VN"/>
        </w:rPr>
        <w:t xml:space="preserve"> Tòa án nhân dân </w:t>
      </w:r>
      <w:r w:rsidR="00B4679F" w:rsidRPr="00296EB0">
        <w:rPr>
          <w:rFonts w:ascii="Times New Roman" w:hAnsi="Times New Roman" w:cs="Times New Roman"/>
          <w:sz w:val="26"/>
          <w:szCs w:val="26"/>
        </w:rPr>
        <w:t>Thành phố Hà Nội</w:t>
      </w:r>
      <w:r w:rsidRPr="00296EB0">
        <w:rPr>
          <w:rFonts w:ascii="Times New Roman" w:hAnsi="Times New Roman" w:cs="Times New Roman"/>
          <w:sz w:val="26"/>
          <w:szCs w:val="26"/>
          <w:lang w:val="vi-VN"/>
        </w:rPr>
        <w:t xml:space="preserve"> vẫn tồn tại vụ án kinh doanh, thương mại giải quyết vượt quá thời hạn do pháp luật quy định</w:t>
      </w:r>
      <w:r w:rsidR="00B4679F" w:rsidRPr="00296EB0">
        <w:rPr>
          <w:rFonts w:ascii="Times New Roman" w:hAnsi="Times New Roman" w:cs="Times New Roman"/>
          <w:sz w:val="26"/>
          <w:szCs w:val="26"/>
        </w:rPr>
        <w:t>, mặc dù tỷ lệ rất nhỏ</w:t>
      </w:r>
      <w:r w:rsidRPr="00296EB0">
        <w:rPr>
          <w:rFonts w:ascii="Times New Roman" w:hAnsi="Times New Roman" w:cs="Times New Roman"/>
          <w:sz w:val="26"/>
          <w:szCs w:val="26"/>
          <w:lang w:val="vi-VN"/>
        </w:rPr>
        <w:t>. Một trong những yêu cầu của việc giải quyết tranh chấp kinh doanh, thương mại là tính kịp thời, nhanh chóng. Việc giải quyết kéo dài các tranh chấp kinh doanh, thương mại có khả năng gây thiệt hại lớn về thời gian, tiền bạc của các bên trong tranh chấp.</w:t>
      </w:r>
    </w:p>
    <w:p w14:paraId="0DB065CC" w14:textId="4D815662" w:rsidR="00B53893" w:rsidRPr="00296EB0" w:rsidRDefault="00B53893"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Vẫn còn một số vụ án bị sửa:</w:t>
      </w:r>
    </w:p>
    <w:p w14:paraId="24883822" w14:textId="1F947CD3" w:rsidR="00377E75" w:rsidRPr="00296EB0" w:rsidRDefault="00EE518C" w:rsidP="00377E75">
      <w:pPr>
        <w:spacing w:before="60" w:after="60" w:line="360" w:lineRule="auto"/>
        <w:ind w:firstLine="720"/>
        <w:jc w:val="both"/>
        <w:rPr>
          <w:rFonts w:ascii="Times New Roman" w:hAnsi="Times New Roman" w:cs="Times New Roman"/>
          <w:sz w:val="26"/>
          <w:szCs w:val="26"/>
        </w:rPr>
      </w:pPr>
      <w:r>
        <w:rPr>
          <w:rFonts w:ascii="Times New Roman" w:hAnsi="Times New Roman" w:cs="Times New Roman"/>
          <w:sz w:val="26"/>
          <w:szCs w:val="26"/>
        </w:rPr>
        <w:t>Ví dụ v</w:t>
      </w:r>
      <w:r w:rsidR="00B53893" w:rsidRPr="00296EB0">
        <w:rPr>
          <w:rFonts w:ascii="Times New Roman" w:hAnsi="Times New Roman" w:cs="Times New Roman"/>
          <w:sz w:val="26"/>
          <w:szCs w:val="26"/>
        </w:rPr>
        <w:t>ụ án:</w:t>
      </w:r>
      <w:r w:rsidR="00377E75" w:rsidRPr="00296EB0">
        <w:rPr>
          <w:rFonts w:ascii="Times New Roman" w:hAnsi="Times New Roman" w:cs="Times New Roman"/>
          <w:sz w:val="26"/>
          <w:szCs w:val="26"/>
        </w:rPr>
        <w:t xml:space="preserve"> “Tranh chấp giữa thành viên công ty với công ty” giữa ông Trần Mạnh H. (nguyên đơn) và Công ty TNHH Đ (bị đơn). (Phụ lục)</w:t>
      </w:r>
    </w:p>
    <w:p w14:paraId="19AB8045" w14:textId="7BD2808B" w:rsidR="00377E75" w:rsidRPr="00296EB0" w:rsidRDefault="00377E75" w:rsidP="00377E75">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Ngày 16 tháng 10 năm 2024, tại trụ sở Toà án nhân dân cấp cao tại Hà Nội, Tòa án nhân dân cấp cao tại Hà Nội mở phiên tòa xét xử phúc thẩm công khai vụ án kinh doanh, thương mại thụ lý số 53/2023/TLPT-KDTM ngày 26 tháng 12 năm 2023 về việc “Tranh chấp giữa thành viên Công ty với Công ty”; Do Bản án kinh doanh, thương mại sơ thẩm số 35/2023/KDTM-ST ngày 10 tháng 10 năm 2023 của Tòa án nhân dân thành phố Hà Nội bị kháng cáo</w:t>
      </w:r>
    </w:p>
    <w:p w14:paraId="56952BCA" w14:textId="79B4131C"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Tình tiết chính: 2001</w:t>
      </w:r>
      <w:r w:rsidR="00377E75" w:rsidRPr="00296EB0">
        <w:rPr>
          <w:rFonts w:ascii="Times New Roman" w:hAnsi="Times New Roman" w:cs="Times New Roman"/>
          <w:sz w:val="26"/>
          <w:szCs w:val="26"/>
        </w:rPr>
        <w:t xml:space="preserve"> - </w:t>
      </w:r>
      <w:r w:rsidRPr="00296EB0">
        <w:rPr>
          <w:rFonts w:ascii="Times New Roman" w:hAnsi="Times New Roman" w:cs="Times New Roman"/>
          <w:sz w:val="26"/>
          <w:szCs w:val="26"/>
        </w:rPr>
        <w:t>2003, ông H. giao 2.751.218.000 đồng; nhiều năm được chia lợi nhuận. Ngày 22/3/2017, có Biên bản họp HĐTV xác nhận vốn góp (H.: 2,751 tỷ; T1: 2,251 tỷ; V.: 2,251 tỷ) và thỏa thuận chia lợi nhuận mỗi người 1/3. Sau bản án phúc thẩm lần 1 (2020), Giấy ĐKDN thay đổi lần 6 (22/3/2021) đã ghi nhận ông H. 33,2%; sau đó bản án 2019/2020 bị giám đốc thẩm hủy (12/2022), vụ án xử lại. Sơ thẩm (10/10/2023) chấp nhận một phần, xác nhận 1/3 (33,33%). Ông Nguyễn Văn T1 kháng cáo. Phúc thẩm (16/10/2024) không chấp nhận kháng cáo, nhưng sửa án sơ thẩm, xác nhận 33,2% cho ông H.</w:t>
      </w:r>
    </w:p>
    <w:p w14:paraId="4496AE8C" w14:textId="77777777"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Yêu cầu các bên:</w:t>
      </w:r>
    </w:p>
    <w:p w14:paraId="677D3D63" w14:textId="77777777"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Nguyên đơn: xác nhận là thành viên, ghi nhận tỷ lệ góp vốn (ông H. tự nguyện nhận 33,2%), đề nghị không hủy Giấy ĐKDN lần 6.</w:t>
      </w:r>
    </w:p>
    <w:p w14:paraId="4C07D7B2" w14:textId="29B4DAB2"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Bị đơn (Công ty Đ. </w:t>
      </w:r>
      <w:r w:rsidR="00377E75" w:rsidRPr="00296EB0">
        <w:rPr>
          <w:rFonts w:ascii="Times New Roman" w:hAnsi="Times New Roman" w:cs="Times New Roman"/>
          <w:sz w:val="26"/>
          <w:szCs w:val="26"/>
        </w:rPr>
        <w:t>-</w:t>
      </w:r>
      <w:r w:rsidRPr="00296EB0">
        <w:rPr>
          <w:rFonts w:ascii="Times New Roman" w:hAnsi="Times New Roman" w:cs="Times New Roman"/>
          <w:sz w:val="26"/>
          <w:szCs w:val="26"/>
        </w:rPr>
        <w:t xml:space="preserve"> người đại diện theo pháp luật là ông V.): đồng ý với yêu cầu của nguyên đơn, xác nhận 33,2%.</w:t>
      </w:r>
    </w:p>
    <w:p w14:paraId="3B6521FC" w14:textId="77777777"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lastRenderedPageBreak/>
        <w:t xml:space="preserve">Người liên quan (ông T1): bác yêu cầu của ông H.; đề nghị hủy Giấy ĐKDN thay đổi lần 6 và 7; cho rằng tiền là gửi kinh doanh chia lãi, không phải góp vốn. </w:t>
      </w:r>
    </w:p>
    <w:p w14:paraId="624816CE" w14:textId="3B5CC845" w:rsidR="00B53893" w:rsidRPr="00296EB0" w:rsidRDefault="00377E75"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Về c</w:t>
      </w:r>
      <w:r w:rsidR="00B53893" w:rsidRPr="00296EB0">
        <w:rPr>
          <w:rFonts w:ascii="Times New Roman" w:hAnsi="Times New Roman" w:cs="Times New Roman"/>
          <w:sz w:val="26"/>
          <w:szCs w:val="26"/>
        </w:rPr>
        <w:t>ơ sở công nhận tư cách thành viên và tỷ lệ vốn góp</w:t>
      </w:r>
      <w:r w:rsidRPr="00296EB0">
        <w:rPr>
          <w:rFonts w:ascii="Times New Roman" w:hAnsi="Times New Roman" w:cs="Times New Roman"/>
          <w:sz w:val="26"/>
          <w:szCs w:val="26"/>
        </w:rPr>
        <w:t>:</w:t>
      </w:r>
    </w:p>
    <w:p w14:paraId="029FC7EA" w14:textId="77777777"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Tòa phúc thẩm đánh giá tổng hợp chứng cứ: Biên bản HĐTV 22/3/2017 (có chữ ký của ba bên), lời khai nhất quán của ông H. và ông V., việc được chia lợi nhuận kéo dài, vi bằng ghi âm các cuộc họp, và thực tế Công ty thuê nhà của ông H. với giá “ưu đãi” nhiều năm. Tòa kết luận ông H. đã góp vốn sau khi công ty thành lập (góp thêm vốn điều lệ) và là thành viên của công ty. Việc viện dẫn và đối chiếu Luật Doanh nghiệp 1999, 2005, 2014 (nay là 2020) về thẩm quyền HĐTV, tăng vốn điều lệ, nghĩa vụ đăng ký thay đổi thành viên… là đúng hướng; đồng thời chỉ ra vi phạm về nghĩa vụ đăng ký thay đổi do phía quản lý công ty chậm thực hiện. </w:t>
      </w:r>
    </w:p>
    <w:p w14:paraId="634C041A" w14:textId="33EC8B09" w:rsidR="00B53893" w:rsidRPr="00296EB0" w:rsidRDefault="00377E75"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Về x</w:t>
      </w:r>
      <w:r w:rsidR="00B53893" w:rsidRPr="00296EB0">
        <w:rPr>
          <w:rFonts w:ascii="Times New Roman" w:hAnsi="Times New Roman" w:cs="Times New Roman"/>
          <w:sz w:val="26"/>
          <w:szCs w:val="26"/>
        </w:rPr>
        <w:t>ử lý mối quan hệ giữa phán quyết tư pháp và Giấy ĐKDN (quyết định hành chính cá biệt)</w:t>
      </w:r>
    </w:p>
    <w:p w14:paraId="76463814" w14:textId="77777777"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Sau giám đốc thẩm, khi xử lại, phúc thẩm yêu cầu xem xét hệ quả của Giấy ĐKDN thay đổi lần 6 (22/3/2021) vốn ghi nhận 33,2% cho ông H. Phúc thẩm chỉ rõ: đây là văn bản hành chính cá biệt liên quan trực tiếp cần được đánh giá trong vụ án theo Điều 34 BLTTDS, không phụ thuộc việc đương sự có nộp “yêu cầu độc lập” hay “tạm ứng án phí” hay không. Cách tiếp cận này chuẩn xác về tố tụng, khắc phục cách hiểu hẹp ở sơ thẩm lần 2. </w:t>
      </w:r>
    </w:p>
    <w:p w14:paraId="58AC1790" w14:textId="717BD143"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Giá trị của thỏa thuận nội bộ và chứng cứ “vi bằng/ghi âm”</w:t>
      </w:r>
      <w:r w:rsidR="00377E75" w:rsidRPr="00296EB0">
        <w:rPr>
          <w:rFonts w:ascii="Times New Roman" w:hAnsi="Times New Roman" w:cs="Times New Roman"/>
          <w:sz w:val="26"/>
          <w:szCs w:val="26"/>
        </w:rPr>
        <w:t>:</w:t>
      </w:r>
    </w:p>
    <w:p w14:paraId="5D10CFE5" w14:textId="2D70D47D" w:rsidR="00B53893" w:rsidRPr="00296EB0" w:rsidRDefault="00377E75"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Tòa p</w:t>
      </w:r>
      <w:r w:rsidR="00B53893" w:rsidRPr="00296EB0">
        <w:rPr>
          <w:rFonts w:ascii="Times New Roman" w:hAnsi="Times New Roman" w:cs="Times New Roman"/>
          <w:sz w:val="26"/>
          <w:szCs w:val="26"/>
        </w:rPr>
        <w:t xml:space="preserve">húc thẩm coi Biên bản 22/3/2017 là chứng cứ trọng yếu xác nhận vốn góp thực tế (bao gồm cả tỷ lệ 1/3 về phân chia lợi nhuận), đồng thời phân biệt rõ: tỷ lệ chia lợi nhuận 1/3 (thỏa thuận nội bộ) không đồng nhất với tỷ lệ vốn điều lệ ghi nhận ở đăng ký doanh nghiệp (33,2%). Việc chấp nhận vi bằng/ghi âm như dữ liệu củng cố diễn biến họp nội bộ cho thấy Tòa áp dụng nguyên tắc tự do chứng minh – đánh giá chứng cứ toàn diện, khách quan trong vụ án KDTM. </w:t>
      </w:r>
    </w:p>
    <w:p w14:paraId="05671E13" w14:textId="6DD9C4F5" w:rsidR="00B53893" w:rsidRPr="00296EB0" w:rsidRDefault="00377E75"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Nguyên nhân</w:t>
      </w:r>
      <w:r w:rsidR="00B53893" w:rsidRPr="00296EB0">
        <w:rPr>
          <w:rFonts w:ascii="Times New Roman" w:hAnsi="Times New Roman" w:cs="Times New Roman"/>
          <w:sz w:val="26"/>
          <w:szCs w:val="26"/>
        </w:rPr>
        <w:t xml:space="preserve"> Tòa phúc thẩm “sửa” án sơ thẩm</w:t>
      </w:r>
      <w:r w:rsidRPr="00296EB0">
        <w:rPr>
          <w:rFonts w:ascii="Times New Roman" w:hAnsi="Times New Roman" w:cs="Times New Roman"/>
          <w:sz w:val="26"/>
          <w:szCs w:val="26"/>
        </w:rPr>
        <w:t>:</w:t>
      </w:r>
    </w:p>
    <w:p w14:paraId="08015F18" w14:textId="77777777" w:rsidR="00F30BEC"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Chuẩn hóa đúng “tỷ lệ vốn góp” theo yêu cầu &amp; thực tế đăng ký: 33,2% </w:t>
      </w:r>
    </w:p>
    <w:p w14:paraId="61F72E84" w14:textId="37A9C3A8" w:rsidR="00B53893" w:rsidRPr="00296EB0" w:rsidRDefault="00B53893" w:rsidP="00F30BEC">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rPr>
        <w:lastRenderedPageBreak/>
        <w:t>(không phải 33,33%)</w:t>
      </w:r>
    </w:p>
    <w:p w14:paraId="62C079F5" w14:textId="06FA6A03" w:rsidR="00B53893" w:rsidRPr="00296EB0" w:rsidRDefault="00377E75"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Tòa s</w:t>
      </w:r>
      <w:r w:rsidR="00B53893" w:rsidRPr="00296EB0">
        <w:rPr>
          <w:rFonts w:ascii="Times New Roman" w:hAnsi="Times New Roman" w:cs="Times New Roman"/>
          <w:sz w:val="26"/>
          <w:szCs w:val="26"/>
        </w:rPr>
        <w:t>ơ thẩm xác nhận</w:t>
      </w:r>
      <w:r w:rsidR="009E7FED">
        <w:rPr>
          <w:rFonts w:ascii="Times New Roman" w:hAnsi="Times New Roman" w:cs="Times New Roman"/>
          <w:sz w:val="26"/>
          <w:szCs w:val="26"/>
        </w:rPr>
        <w:t xml:space="preserve"> tỷ lệ là</w:t>
      </w:r>
      <w:r w:rsidR="00B53893" w:rsidRPr="00296EB0">
        <w:rPr>
          <w:rFonts w:ascii="Times New Roman" w:hAnsi="Times New Roman" w:cs="Times New Roman"/>
          <w:sz w:val="26"/>
          <w:szCs w:val="26"/>
        </w:rPr>
        <w:t xml:space="preserve"> 1/3 (33,33%), trong khi nguyên đơn tự nguyện chỉ nhận 33,2% và Giấy ĐKDN lần 6 đã ghi 33,2%. </w:t>
      </w:r>
      <w:r w:rsidR="009E7FED">
        <w:rPr>
          <w:rFonts w:ascii="Times New Roman" w:hAnsi="Times New Roman" w:cs="Times New Roman"/>
          <w:sz w:val="26"/>
          <w:szCs w:val="26"/>
        </w:rPr>
        <w:t xml:space="preserve">Tòa </w:t>
      </w:r>
      <w:r w:rsidR="00B53893" w:rsidRPr="00296EB0">
        <w:rPr>
          <w:rFonts w:ascii="Times New Roman" w:hAnsi="Times New Roman" w:cs="Times New Roman"/>
          <w:sz w:val="26"/>
          <w:szCs w:val="26"/>
        </w:rPr>
        <w:t xml:space="preserve">Phúc thẩm điều chỉnh để phù hợp ý chí đương sự và tình trạng pháp lý hiện hữu, qua đó bảo đảm tính khả thi khi thi hành và tính thống nhất giữa bản án với đăng ký doanh nghiệp. </w:t>
      </w:r>
    </w:p>
    <w:p w14:paraId="580E48B0" w14:textId="77777777"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Khắc phục sai sót tố tụng của sơ thẩm về việc “không thụ lý” đề nghị hủy Giấy ĐKDN lần 6</w:t>
      </w:r>
    </w:p>
    <w:p w14:paraId="37077D47" w14:textId="789203B0" w:rsidR="00B53893" w:rsidRPr="00296EB0" w:rsidRDefault="00377E75"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Tòa p</w:t>
      </w:r>
      <w:r w:rsidR="00B53893" w:rsidRPr="00296EB0">
        <w:rPr>
          <w:rFonts w:ascii="Times New Roman" w:hAnsi="Times New Roman" w:cs="Times New Roman"/>
          <w:sz w:val="26"/>
          <w:szCs w:val="26"/>
        </w:rPr>
        <w:t xml:space="preserve">húc thẩm nêu rõ: khi xử lại sau giám đốc thẩm, Tòa phải xem xét giá trị pháp lý của Giấy ĐKDN lần 6 như một tình tiết pháp lý liên quan, dù người liên quan (ông T1) không hoàn tất thủ tục yêu cầu độc lập/tạm ứng án phí. Vì Điều 34 BLTTDS cho phép Tòa đánh giá tính hợp pháp/giá trị của quyết định hành chính cá biệt có liên quan để giải quyết triệt để vụ án. Trên cơ sở đó, phúc thẩm giữ nguyên hiệu lực Giấy ĐKDN lần 6 (không cần thu hồi/hủy), đồng thời vẫn tuyên xác nhận ông H. là thành viên 33,2% – bảo đảm tính nhất quán giữa bản án và hồ sơ đăng ký. </w:t>
      </w:r>
    </w:p>
    <w:p w14:paraId="4AA6F3A9" w14:textId="25692C24" w:rsidR="00B53893" w:rsidRPr="00296EB0" w:rsidRDefault="00B53893"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Sửa để thống nhất phần nhận định </w:t>
      </w:r>
      <w:r w:rsidR="00377E75" w:rsidRPr="00296EB0">
        <w:rPr>
          <w:rFonts w:ascii="Times New Roman" w:hAnsi="Times New Roman" w:cs="Times New Roman"/>
          <w:sz w:val="26"/>
          <w:szCs w:val="26"/>
        </w:rPr>
        <w:t>-</w:t>
      </w:r>
      <w:r w:rsidRPr="00296EB0">
        <w:rPr>
          <w:rFonts w:ascii="Times New Roman" w:hAnsi="Times New Roman" w:cs="Times New Roman"/>
          <w:sz w:val="26"/>
          <w:szCs w:val="26"/>
        </w:rPr>
        <w:t xml:space="preserve"> quyết định và điều chỉnh án phí</w:t>
      </w:r>
    </w:p>
    <w:p w14:paraId="01DE68C6" w14:textId="4DAF3139" w:rsidR="00B53893" w:rsidRPr="00296EB0" w:rsidRDefault="00377E75"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Tòa p</w:t>
      </w:r>
      <w:r w:rsidR="00B53893" w:rsidRPr="00296EB0">
        <w:rPr>
          <w:rFonts w:ascii="Times New Roman" w:hAnsi="Times New Roman" w:cs="Times New Roman"/>
          <w:sz w:val="26"/>
          <w:szCs w:val="26"/>
        </w:rPr>
        <w:t xml:space="preserve">húc thẩm chỉ ra điểm chưa thống nhất giữa phần nhận định và quyết định của sơ thẩm liên quan nội dung “buộc công ty làm thủ tục đăng ký”, đồng thời điều chỉnh phần án phí/hoàn trả tương ứng với kết quả xét xử. Đây là sửa kỹ thuật nhằm bảo đảm tính logic và thi hành được của bản án. </w:t>
      </w:r>
    </w:p>
    <w:p w14:paraId="0D5396A5" w14:textId="4C7A5DCA" w:rsidR="00B53893" w:rsidRPr="00296EB0" w:rsidRDefault="00377E75" w:rsidP="00B5389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Như vậy, có thể thấy rằng b</w:t>
      </w:r>
      <w:r w:rsidR="00B53893" w:rsidRPr="00296EB0">
        <w:rPr>
          <w:rFonts w:ascii="Times New Roman" w:hAnsi="Times New Roman" w:cs="Times New Roman"/>
          <w:sz w:val="26"/>
          <w:szCs w:val="26"/>
        </w:rPr>
        <w:t>ản án phúc thẩm thể hiện cách áp dụng pháp luật nhất quán và thực chứng: (i) khẳng định tư cách thành viên dựa trên góp vốn thực tế và chứng cứ nội bộ (biên bản, vi bằng, chia lợi nhuận), chiếu theo các đời Luật Doanh nghiệp; (ii) điều chỉnh tỷ lệ vốn góp khớp với ý chí đương sự và Giấy ĐKDN, bảo đảm tính thi hành; và (iii) sửa lỗi tố tụng khi đánh giá quyết định hành chính cá biệt liên quan theo Điều 34 BLTTDS. Việc chỉ sửa (thay vì hủy) cho thấy nền tảng chứng cứ đã đủ vững</w:t>
      </w:r>
      <w:r w:rsidRPr="00296EB0">
        <w:rPr>
          <w:rFonts w:ascii="Times New Roman" w:hAnsi="Times New Roman" w:cs="Times New Roman"/>
          <w:sz w:val="26"/>
          <w:szCs w:val="26"/>
        </w:rPr>
        <w:t xml:space="preserve"> chắc</w:t>
      </w:r>
      <w:r w:rsidR="00B53893" w:rsidRPr="00296EB0">
        <w:rPr>
          <w:rFonts w:ascii="Times New Roman" w:hAnsi="Times New Roman" w:cs="Times New Roman"/>
          <w:sz w:val="26"/>
          <w:szCs w:val="26"/>
        </w:rPr>
        <w:t xml:space="preserve"> để Tòa giải quyết dứt điểm, đồng thời tạo tiền lệ kỹ thuật trong xử lý xung đột giữa phán quyết tư pháp và trạng thái đăng ký doanh nghiệp trong tranh chấp thành viên công ty</w:t>
      </w:r>
    </w:p>
    <w:p w14:paraId="0D2F59C6" w14:textId="7D4A7819" w:rsidR="00D1502B" w:rsidRPr="00296EB0" w:rsidRDefault="00D1502B" w:rsidP="00471C36">
      <w:pPr>
        <w:pStyle w:val="Heading3"/>
        <w:spacing w:before="60" w:after="60" w:line="360" w:lineRule="auto"/>
        <w:jc w:val="both"/>
        <w:rPr>
          <w:rFonts w:ascii="Times New Roman" w:hAnsi="Times New Roman" w:cs="Times New Roman"/>
          <w:b/>
          <w:bCs/>
          <w:color w:val="auto"/>
          <w:sz w:val="26"/>
          <w:szCs w:val="26"/>
          <w:lang w:val="vi-VN"/>
        </w:rPr>
      </w:pPr>
      <w:r w:rsidRPr="00296EB0">
        <w:rPr>
          <w:rFonts w:ascii="Times New Roman" w:hAnsi="Times New Roman" w:cs="Times New Roman"/>
          <w:color w:val="auto"/>
          <w:sz w:val="26"/>
          <w:szCs w:val="26"/>
          <w:lang w:val="vi-VN"/>
        </w:rPr>
        <w:lastRenderedPageBreak/>
        <w:tab/>
      </w:r>
      <w:bookmarkStart w:id="33" w:name="_Toc211274285"/>
      <w:r w:rsidRPr="00296EB0">
        <w:rPr>
          <w:rFonts w:ascii="Times New Roman" w:hAnsi="Times New Roman" w:cs="Times New Roman"/>
          <w:b/>
          <w:bCs/>
          <w:color w:val="auto"/>
          <w:sz w:val="26"/>
          <w:szCs w:val="26"/>
          <w:lang w:val="vi-VN"/>
        </w:rPr>
        <w:t xml:space="preserve">2.2.2. </w:t>
      </w:r>
      <w:bookmarkStart w:id="34" w:name="_Hlk211243488"/>
      <w:r w:rsidRPr="00296EB0">
        <w:rPr>
          <w:rFonts w:ascii="Times New Roman" w:hAnsi="Times New Roman" w:cs="Times New Roman"/>
          <w:b/>
          <w:bCs/>
          <w:color w:val="auto"/>
          <w:sz w:val="26"/>
          <w:szCs w:val="26"/>
          <w:lang w:val="vi-VN"/>
        </w:rPr>
        <w:t>Hạn chế,</w:t>
      </w:r>
      <w:r w:rsidR="00B4679F" w:rsidRPr="00296EB0">
        <w:rPr>
          <w:rFonts w:ascii="Times New Roman" w:hAnsi="Times New Roman" w:cs="Times New Roman"/>
          <w:b/>
          <w:bCs/>
          <w:color w:val="auto"/>
          <w:sz w:val="26"/>
          <w:szCs w:val="26"/>
        </w:rPr>
        <w:t xml:space="preserve"> bất cập</w:t>
      </w:r>
      <w:r w:rsidRPr="00296EB0">
        <w:rPr>
          <w:rFonts w:ascii="Times New Roman" w:hAnsi="Times New Roman" w:cs="Times New Roman"/>
          <w:b/>
          <w:bCs/>
          <w:color w:val="auto"/>
          <w:sz w:val="26"/>
          <w:szCs w:val="26"/>
          <w:lang w:val="vi-VN"/>
        </w:rPr>
        <w:t xml:space="preserve"> trong </w:t>
      </w:r>
      <w:r w:rsidR="00B4679F" w:rsidRPr="00296EB0">
        <w:rPr>
          <w:rFonts w:ascii="Times New Roman" w:hAnsi="Times New Roman" w:cs="Times New Roman"/>
          <w:b/>
          <w:bCs/>
          <w:color w:val="auto"/>
          <w:sz w:val="26"/>
          <w:szCs w:val="26"/>
        </w:rPr>
        <w:t>giải quyết</w:t>
      </w:r>
      <w:r w:rsidR="00F05B3C" w:rsidRPr="00296EB0">
        <w:rPr>
          <w:rFonts w:ascii="Times New Roman" w:hAnsi="Times New Roman" w:cs="Times New Roman"/>
          <w:b/>
          <w:bCs/>
          <w:color w:val="auto"/>
          <w:sz w:val="26"/>
          <w:szCs w:val="26"/>
          <w:lang w:val="vi-VN"/>
        </w:rPr>
        <w:t xml:space="preserve"> </w:t>
      </w:r>
      <w:r w:rsidR="00B4679F" w:rsidRPr="00296EB0">
        <w:rPr>
          <w:rFonts w:ascii="Times New Roman" w:hAnsi="Times New Roman" w:cs="Times New Roman"/>
          <w:b/>
          <w:bCs/>
          <w:color w:val="auto"/>
          <w:sz w:val="26"/>
          <w:szCs w:val="26"/>
        </w:rPr>
        <w:t>tranh chấp</w:t>
      </w:r>
      <w:r w:rsidRPr="00296EB0">
        <w:rPr>
          <w:rFonts w:ascii="Times New Roman" w:hAnsi="Times New Roman" w:cs="Times New Roman"/>
          <w:b/>
          <w:bCs/>
          <w:color w:val="auto"/>
          <w:sz w:val="26"/>
          <w:szCs w:val="26"/>
          <w:lang w:val="vi-VN"/>
        </w:rPr>
        <w:t xml:space="preserve"> </w:t>
      </w:r>
      <w:r w:rsidR="00DC0DD1" w:rsidRPr="00296EB0">
        <w:rPr>
          <w:rFonts w:ascii="Times New Roman" w:hAnsi="Times New Roman" w:cs="Times New Roman"/>
          <w:b/>
          <w:bCs/>
          <w:color w:val="auto"/>
          <w:sz w:val="26"/>
          <w:szCs w:val="26"/>
          <w:lang w:val="vi-VN"/>
        </w:rPr>
        <w:t>kinh doanh, thương mại</w:t>
      </w:r>
      <w:r w:rsidR="00D61C9C" w:rsidRPr="00296EB0">
        <w:rPr>
          <w:rFonts w:ascii="Times New Roman" w:hAnsi="Times New Roman" w:cs="Times New Roman"/>
          <w:b/>
          <w:bCs/>
          <w:color w:val="auto"/>
          <w:sz w:val="26"/>
          <w:szCs w:val="26"/>
          <w:lang w:val="vi-VN"/>
        </w:rPr>
        <w:t xml:space="preserve"> tại </w:t>
      </w:r>
      <w:r w:rsidR="00B4679F" w:rsidRPr="00296EB0">
        <w:rPr>
          <w:rFonts w:ascii="Times New Roman" w:hAnsi="Times New Roman" w:cs="Times New Roman"/>
          <w:b/>
          <w:bCs/>
          <w:color w:val="auto"/>
          <w:sz w:val="26"/>
          <w:szCs w:val="26"/>
        </w:rPr>
        <w:t>t</w:t>
      </w:r>
      <w:r w:rsidR="00D61C9C" w:rsidRPr="00296EB0">
        <w:rPr>
          <w:rFonts w:ascii="Times New Roman" w:hAnsi="Times New Roman" w:cs="Times New Roman"/>
          <w:b/>
          <w:bCs/>
          <w:color w:val="auto"/>
          <w:sz w:val="26"/>
          <w:szCs w:val="26"/>
          <w:lang w:val="vi-VN"/>
        </w:rPr>
        <w:t>òa án</w:t>
      </w:r>
      <w:r w:rsidR="00B4679F" w:rsidRPr="00296EB0">
        <w:rPr>
          <w:rFonts w:ascii="Times New Roman" w:hAnsi="Times New Roman" w:cs="Times New Roman"/>
          <w:b/>
          <w:bCs/>
          <w:color w:val="auto"/>
          <w:sz w:val="26"/>
          <w:szCs w:val="26"/>
        </w:rPr>
        <w:t xml:space="preserve"> và thực tiễn tại</w:t>
      </w:r>
      <w:r w:rsidR="00D61C9C" w:rsidRPr="00296EB0">
        <w:rPr>
          <w:rFonts w:ascii="Times New Roman" w:hAnsi="Times New Roman" w:cs="Times New Roman"/>
          <w:b/>
          <w:bCs/>
          <w:color w:val="auto"/>
          <w:sz w:val="26"/>
          <w:szCs w:val="26"/>
          <w:lang w:val="vi-VN"/>
        </w:rPr>
        <w:t xml:space="preserve"> </w:t>
      </w:r>
      <w:r w:rsidR="00B4679F" w:rsidRPr="00296EB0">
        <w:rPr>
          <w:rFonts w:ascii="Times New Roman" w:hAnsi="Times New Roman" w:cs="Times New Roman"/>
          <w:b/>
          <w:bCs/>
          <w:color w:val="auto"/>
          <w:sz w:val="26"/>
          <w:szCs w:val="26"/>
        </w:rPr>
        <w:t xml:space="preserve">Tòa án </w:t>
      </w:r>
      <w:r w:rsidR="00D61C9C" w:rsidRPr="00296EB0">
        <w:rPr>
          <w:rFonts w:ascii="Times New Roman" w:hAnsi="Times New Roman" w:cs="Times New Roman"/>
          <w:b/>
          <w:bCs/>
          <w:color w:val="auto"/>
          <w:sz w:val="26"/>
          <w:szCs w:val="26"/>
          <w:lang w:val="vi-VN"/>
        </w:rPr>
        <w:t xml:space="preserve">nhân dân </w:t>
      </w:r>
      <w:r w:rsidR="00B4679F" w:rsidRPr="00296EB0">
        <w:rPr>
          <w:rFonts w:ascii="Times New Roman" w:hAnsi="Times New Roman" w:cs="Times New Roman"/>
          <w:b/>
          <w:bCs/>
          <w:color w:val="auto"/>
          <w:sz w:val="26"/>
          <w:szCs w:val="26"/>
        </w:rPr>
        <w:t>Thành phố Hà Nội</w:t>
      </w:r>
      <w:bookmarkEnd w:id="33"/>
      <w:r w:rsidR="00DC035E" w:rsidRPr="00296EB0">
        <w:rPr>
          <w:rFonts w:ascii="Times New Roman" w:hAnsi="Times New Roman" w:cs="Times New Roman"/>
          <w:b/>
          <w:bCs/>
          <w:color w:val="auto"/>
          <w:sz w:val="26"/>
          <w:szCs w:val="26"/>
          <w:lang w:val="vi-VN"/>
        </w:rPr>
        <w:t xml:space="preserve"> </w:t>
      </w:r>
    </w:p>
    <w:p w14:paraId="24E24D8A" w14:textId="50F008C5" w:rsidR="00DB2E26" w:rsidRPr="00296EB0" w:rsidRDefault="00DB2E26" w:rsidP="00DB2E26">
      <w:pPr>
        <w:spacing w:before="60" w:after="60" w:line="360" w:lineRule="auto"/>
        <w:ind w:firstLine="720"/>
        <w:jc w:val="both"/>
        <w:rPr>
          <w:rFonts w:ascii="Times New Roman" w:hAnsi="Times New Roman" w:cs="Times New Roman"/>
          <w:i/>
          <w:iCs/>
          <w:sz w:val="26"/>
          <w:szCs w:val="26"/>
          <w:lang w:val="vi-VN"/>
        </w:rPr>
      </w:pPr>
      <w:r w:rsidRPr="00296EB0">
        <w:rPr>
          <w:rFonts w:ascii="Times New Roman" w:hAnsi="Times New Roman" w:cs="Times New Roman"/>
          <w:i/>
          <w:iCs/>
          <w:sz w:val="26"/>
          <w:szCs w:val="26"/>
        </w:rPr>
        <w:t>Vẫn còn một số m</w:t>
      </w:r>
      <w:r w:rsidRPr="00296EB0">
        <w:rPr>
          <w:rFonts w:ascii="Times New Roman" w:hAnsi="Times New Roman" w:cs="Times New Roman"/>
          <w:i/>
          <w:iCs/>
          <w:sz w:val="26"/>
          <w:szCs w:val="26"/>
          <w:lang w:val="vi-VN"/>
        </w:rPr>
        <w:t>âu thuẫn, thiếu hướng dẫn trong quy định pháp luật gây áp dụng không thống nhất</w:t>
      </w:r>
    </w:p>
    <w:p w14:paraId="33553EEE" w14:textId="77777777" w:rsidR="00DB2E26" w:rsidRPr="00296EB0" w:rsidRDefault="00DB2E26" w:rsidP="00DB2E2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Một là, hạn chế trong pháp luật nội dung. Xây dựng một hệ thống pháp luật hoàn chỉnh và toàn diện, đặc biệt trong giai đoạn hội nhập kinh tế hiện nay luôn là yêu cầu cấp bách mà nhà nước ta cần phải thực hiện. Tuy nhiên, hệ thống pháp luật trong lĩnh vực kinh doanh thương mại với nhiều quy định qua thực tiễn áp dụng đã bộc lộ các tồn tại, bất cập cần được sửa đổi, bổ sung, giải thích cụ thể nhằm hoàn thiện pháp luật, nâng cao hiệu quả giải quyết các tranh chấp kinh doanh, thương mại. Luật Thương mại năm 2005 ra đời có khá nhiều điểm mới, tiến bộ, nhưng vẫn còn một số điểm bất cập: </w:t>
      </w:r>
    </w:p>
    <w:p w14:paraId="2A26CBB3" w14:textId="77777777" w:rsidR="00DB2E26" w:rsidRPr="00296EB0" w:rsidRDefault="00DB2E26" w:rsidP="00DB2E2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Tại khoản 1 Điều 3 Luật Thương mại quy định: “Hoạt động thương mại là hoạt động nhằm mục đích sinh lợi, bao gồm mua bán hàng hóa, cung ứng dịch vụ, đầu tư, xúc tiến thương mại và các hoạt động nhằm mục đích sinh lợi khác”. Tuy nhiên, các hoạt động nhằm mục đích sinh lợi khác là những hoạt động cụ thể nào cho đến nay chưa có văn bản giải thích. Như vậy, các tranh chấp trong lĩnh vực xây dựng, tín dụng, bảo hiểm có được xem là những hoạt động nhằm mục đích sinh lợi khác và có phải là đối tượng điều chỉnh của Luật thương mại không? Cũng tại khoản 3 Điều 3 quy định: “Thói quen trong hoạt động thương mại” cũng gây những vấn đề tranh cãi trong công tác xét xử. Xác định “</w:t>
      </w:r>
      <w:r w:rsidRPr="00296EB0">
        <w:rPr>
          <w:rFonts w:ascii="Times New Roman" w:hAnsi="Times New Roman" w:cs="Times New Roman"/>
          <w:i/>
          <w:iCs/>
          <w:sz w:val="26"/>
          <w:szCs w:val="26"/>
          <w:lang w:val="vi-VN"/>
        </w:rPr>
        <w:t>quy tắc xử sự có nội dung rõ ràng được hình thành và lặp lại nhiều lần trong một thời gian dài giữa các bên mặc nhiên thừa nhận để xác định quyền và nghĩa vụ của các bên trong hợp đồng thương mại</w:t>
      </w:r>
      <w:r w:rsidRPr="00296EB0">
        <w:rPr>
          <w:rFonts w:ascii="Times New Roman" w:hAnsi="Times New Roman" w:cs="Times New Roman"/>
          <w:sz w:val="26"/>
          <w:szCs w:val="26"/>
          <w:lang w:val="vi-VN"/>
        </w:rPr>
        <w:t>”. Để xác định sự việc có phải là thói quen nhiều lần thì căn cứ bao nhiêu lần là nhiều lần và trong thời gian bao lâu để xác định là trong thời gian dài, cũng như việc mặc nhiên thừa nhận của các bên rất khó để được công nhận là thói quen trong hoạt động thương mại</w:t>
      </w:r>
      <w:r w:rsidRPr="00296EB0">
        <w:rPr>
          <w:rFonts w:ascii="Times New Roman" w:hAnsi="Times New Roman" w:cs="Times New Roman"/>
          <w:sz w:val="26"/>
          <w:szCs w:val="26"/>
        </w:rPr>
        <w:t xml:space="preserve">. </w:t>
      </w:r>
    </w:p>
    <w:p w14:paraId="64ACEDB2" w14:textId="33EA6A1C" w:rsidR="00DB2E26" w:rsidRPr="00296EB0" w:rsidRDefault="00DB2E26" w:rsidP="00DB2E2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Sự</w:t>
      </w:r>
      <w:r w:rsidRPr="00296EB0">
        <w:rPr>
          <w:rFonts w:ascii="Times New Roman" w:hAnsi="Times New Roman" w:cs="Times New Roman"/>
          <w:sz w:val="26"/>
          <w:szCs w:val="26"/>
          <w:lang w:val="vi-VN"/>
        </w:rPr>
        <w:t xml:space="preserve"> mâu thuẫn và chồng chéo trong hệ thống quy định pháp luật, cùng với việc thiếu hướng dẫn thống nhất, đã dẫn đến cách hiểu và áp dụng khác nhau giữa </w:t>
      </w:r>
      <w:r w:rsidRPr="00296EB0">
        <w:rPr>
          <w:rFonts w:ascii="Times New Roman" w:hAnsi="Times New Roman" w:cs="Times New Roman"/>
          <w:sz w:val="26"/>
          <w:szCs w:val="26"/>
          <w:lang w:val="vi-VN"/>
        </w:rPr>
        <w:lastRenderedPageBreak/>
        <w:t>các Thẩm phán và giữa các cấp tòa. Những năm gần đây, nhiều văn bản pháp luật về hợp đồng thương mại, doanh nghiệp, đầu tư liên tục thay đổi; không ít quy định mâu thuẫn, chồng chéo mà chưa được cơ quan có thẩm quyền hướng dẫn kịp thời. Thực tế này gây khó khăn cho Tòa án trong việc nhận thức và áp dụng pháp luật một cách thống nhất. Ví dụ, một vụ tranh chấp hợp đồng tín dụng có tài sản thế chấp là quyền sử dụng đất có thể chịu sự điều chỉnh của nhiều luật khác nhau (Luật Dân sự, Luật Thương mại, Luật Đất đai, Luật Công chứng…), dễ phát sinh cách hiểu khác nhau về quy phạm áp dụng</w:t>
      </w:r>
      <w:r w:rsidR="00C0233B" w:rsidRPr="00296EB0">
        <w:rPr>
          <w:rFonts w:ascii="Times New Roman" w:hAnsi="Times New Roman" w:cs="Times New Roman"/>
          <w:sz w:val="26"/>
          <w:szCs w:val="26"/>
        </w:rPr>
        <w:t>.</w:t>
      </w:r>
    </w:p>
    <w:p w14:paraId="6EEF08E5" w14:textId="77777777" w:rsidR="00C0233B" w:rsidRPr="00296EB0" w:rsidRDefault="00C0233B" w:rsidP="00C0233B">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Theo quy định tại Điều 186, BLTTDS thì cá nhân có quyền thông qua người đại diện hợp pháp khởi kiện tại Tòa án. Tuy nhiên Điều 189, BLTTDS lại quy định cá nhân có quyền nhờ người khác làm hộ đơn khởi kiện vụ án nhưng phải tự mình ký tên hoặc điểm chỉ vào đơn khởi kiện, quy định này không phù hợp với quy định pháp luật về người đại diện, gây khó khăn cho các cá nhân đã ủy quyền cho người khác tiến hành toàn bộ quá trình tố tụng tại Tòa hộ mình. Rõ ràng, Điều 186 và Điều 189 có mâu thuẫn với nhau. Do đó, cần sửa đổi quy định này để tạo sự thống nhất trong các quy định của pháp luật, đồng thời tạo điều kiện cho các cá nhân trong việc đề nghị Tòa án giải quyết tranh chấp kinh doanh, thương mại theo thủ tục tố tụng dân sự....</w:t>
      </w:r>
    </w:p>
    <w:p w14:paraId="60A682A6" w14:textId="37A9905C" w:rsidR="00C0233B" w:rsidRPr="00296EB0" w:rsidRDefault="00C0233B" w:rsidP="00C0233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Về căn cứ để tạm đình chỉ giải quyết vụ án dân sự theo quy định tại Điều 214 BLTTDS. Trong thời điểm dịch Covid bùng phát, TAND Tối cao đã ban hành Công văn 125 ngày 11-5-2021 về việc tạm dừng xét xử, trừ các trường hợp cấp bách phải thực hiện theo yêu cầu của pháp luật tại các đơn vị hành chính áp dụng Chỉ thị 16/2020 của Thủ tướng Chính phủ. Khi đó, dù các vụ án đã hết thời hạn chuẩn bị xét xử (kể cả gia hạn) thì tòa án cũng không được phép mở phiên tòa. Đến khi khi tòa án được phép mở lại phiên tòa thì vụ án đã hết thời hạn chuẩn bị xét xử theo quy định. Thậm chí, đối với các tòa án tại đơn vị hành chính áp dụng Chỉ thị 15/2020 của Thủ tướng, việc mở phiên tòa có thể diễn ra nếu vụ án đã hết hoặc sắp hết thời hạn chuẩn bị xét xử (kể cả gia hạn). Tuy nhiên, để mở phiên tòa, tòa án phải tiến hành nhiều hoạt động tố tụng như là xác minh, thu thập tài liệu, chứng cứ để làm rõ </w:t>
      </w:r>
      <w:r w:rsidRPr="00296EB0">
        <w:rPr>
          <w:rFonts w:ascii="Times New Roman" w:hAnsi="Times New Roman" w:cs="Times New Roman"/>
          <w:sz w:val="26"/>
          <w:szCs w:val="26"/>
          <w:lang w:val="vi-VN"/>
        </w:rPr>
        <w:lastRenderedPageBreak/>
        <w:t>các tình tiết khách quan trong vụ án. Trong khi đó, theo Công văn 125 ngày 11-5-2021 của TAND Tối cao thì việc thu thập, cung cấp, giao nộp chứng cứ ở các tòa án tại nơi áp dụng Chỉ thị 16 hoặc Chỉ thị 15 gần như là không thể thực hiện. Chính vì vậy, việc bắt buộc phải mở phiên tòa trong trường hợp này có khả năng sẽ ảnh hưởng đến chất lượng giải quyết vụ án dân sự do tòa án không có đủ tài liệu, chứng cứ để giải quyết, nhưng nếu không xét xử thì sẽ vi phạm thời hạn chuẩn bị xét xử.</w:t>
      </w:r>
    </w:p>
    <w:p w14:paraId="5D6A36D9" w14:textId="77777777" w:rsidR="00DB2E26" w:rsidRPr="00296EB0" w:rsidRDefault="00DB2E26" w:rsidP="00DB2E26">
      <w:pPr>
        <w:spacing w:before="60" w:after="60" w:line="360" w:lineRule="auto"/>
        <w:ind w:firstLine="720"/>
        <w:jc w:val="both"/>
        <w:rPr>
          <w:rFonts w:ascii="Times New Roman" w:hAnsi="Times New Roman" w:cs="Times New Roman"/>
          <w:i/>
          <w:iCs/>
          <w:sz w:val="26"/>
          <w:szCs w:val="26"/>
        </w:rPr>
      </w:pPr>
      <w:r w:rsidRPr="00296EB0">
        <w:rPr>
          <w:rFonts w:ascii="Times New Roman" w:hAnsi="Times New Roman" w:cs="Times New Roman"/>
          <w:i/>
          <w:iCs/>
          <w:sz w:val="26"/>
          <w:szCs w:val="26"/>
        </w:rPr>
        <w:t>Bất cập về thời hiệu khởi kiện trong tranh chấp KDTM</w:t>
      </w:r>
    </w:p>
    <w:p w14:paraId="40BC97DE" w14:textId="4FE56BCA" w:rsidR="00DB2E26" w:rsidRPr="00296EB0" w:rsidRDefault="00DB2E26" w:rsidP="0060711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Thời hiệu khởi kiện là vấn đề quan trọng nhưng pháp luật hiện hành lại tồn tại một số điểm bất cập, đặc biệt khi so sánh giữa quy định luật chuyên ngành và Bộ luật Tố tụng Dân sự (BLTTDS). Theo Điều 319 Luật Thương mại 2005, thời hiệu khởi kiện tranh chấp thương mại là 2 năm kể từ thời điểm quyền và lợi ích hợp pháp bị xâm phạm (trừ trường hợp đặc thù về dịch vụ logistics). Ngoài ra, một số luật chuyên ngành khác cũng quy định thời hiệu riêng (ví dụ: </w:t>
      </w:r>
      <w:r w:rsidR="00607113" w:rsidRPr="00296EB0">
        <w:rPr>
          <w:rFonts w:ascii="Times New Roman" w:hAnsi="Times New Roman" w:cs="Times New Roman"/>
          <w:sz w:val="26"/>
          <w:szCs w:val="26"/>
        </w:rPr>
        <w:t xml:space="preserve">Bộ </w:t>
      </w:r>
      <w:r w:rsidRPr="00296EB0">
        <w:rPr>
          <w:rFonts w:ascii="Times New Roman" w:hAnsi="Times New Roman" w:cs="Times New Roman"/>
          <w:sz w:val="26"/>
          <w:szCs w:val="26"/>
        </w:rPr>
        <w:t>Luật Hàng hải quy định 1 năm cho tranh chấp vận chuyển hàng hóa; Luật Kinh doanh bảo hiểm</w:t>
      </w:r>
      <w:r w:rsidR="00607113" w:rsidRPr="00296EB0">
        <w:rPr>
          <w:rFonts w:ascii="Times New Roman" w:hAnsi="Times New Roman" w:cs="Times New Roman"/>
          <w:sz w:val="26"/>
          <w:szCs w:val="26"/>
        </w:rPr>
        <w:t xml:space="preserve"> </w:t>
      </w:r>
      <w:r w:rsidRPr="00296EB0">
        <w:rPr>
          <w:rFonts w:ascii="Times New Roman" w:hAnsi="Times New Roman" w:cs="Times New Roman"/>
          <w:sz w:val="26"/>
          <w:szCs w:val="26"/>
        </w:rPr>
        <w:t>quy định 3 năm cho tranh chấp bảo hiểm). Trong khi đó, BL</w:t>
      </w:r>
      <w:r w:rsidR="00EE518C">
        <w:rPr>
          <w:rFonts w:ascii="Times New Roman" w:hAnsi="Times New Roman" w:cs="Times New Roman"/>
          <w:sz w:val="26"/>
          <w:szCs w:val="26"/>
        </w:rPr>
        <w:t>TT</w:t>
      </w:r>
      <w:r w:rsidRPr="00296EB0">
        <w:rPr>
          <w:rFonts w:ascii="Times New Roman" w:hAnsi="Times New Roman" w:cs="Times New Roman"/>
          <w:sz w:val="26"/>
          <w:szCs w:val="26"/>
        </w:rPr>
        <w:t>DS 2015 quy định thời hiệu khởi kiện hợp đồng dân sự nói chung là 3 năm kể từ ngày quyền lợi bị xâm phạm (nếu pháp luật không quy định khác). Sự song song các quy định này dẫn tới vướng mắc: Trong một vụ tranh chấp KDTM, có áp dụng thời hiệu 2 năm theo Luật Thương mại hay 3 năm theo BLDS</w:t>
      </w:r>
      <w:r w:rsidR="0099398F" w:rsidRPr="00296EB0">
        <w:rPr>
          <w:rFonts w:ascii="Times New Roman" w:hAnsi="Times New Roman" w:cs="Times New Roman"/>
          <w:sz w:val="26"/>
          <w:szCs w:val="26"/>
        </w:rPr>
        <w:t>.</w:t>
      </w:r>
      <w:r w:rsidRPr="00296EB0">
        <w:rPr>
          <w:rFonts w:ascii="Times New Roman" w:hAnsi="Times New Roman" w:cs="Times New Roman"/>
          <w:sz w:val="26"/>
          <w:szCs w:val="26"/>
        </w:rPr>
        <w:t xml:space="preserve"> Nguyên tắc chung là áp dụng luật chuyên ngành (Luật Thương mại) đối với hợp đồng thương mại. Tuy nhiên, không phải lúc nào các bên và thậm chí người tiến hành tố tụng cũng nhận biết rõ</w:t>
      </w:r>
      <w:r w:rsidR="00EE518C">
        <w:rPr>
          <w:rFonts w:ascii="Times New Roman" w:hAnsi="Times New Roman" w:cs="Times New Roman"/>
          <w:sz w:val="26"/>
          <w:szCs w:val="26"/>
        </w:rPr>
        <w:t xml:space="preserve"> và xác định đúng quan hệ tranh chấp để </w:t>
      </w:r>
      <w:r w:rsidRPr="00296EB0">
        <w:rPr>
          <w:rFonts w:ascii="Times New Roman" w:hAnsi="Times New Roman" w:cs="Times New Roman"/>
          <w:sz w:val="26"/>
          <w:szCs w:val="26"/>
        </w:rPr>
        <w:t>vận dụng chính xác.</w:t>
      </w:r>
    </w:p>
    <w:p w14:paraId="1E27D393" w14:textId="1382BDF6" w:rsidR="00DB2E26" w:rsidRPr="00296EB0" w:rsidRDefault="00DB2E26" w:rsidP="00DB2E2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Đáng chú ý hơn, cơ chế áp dụng thời hiệu theo BLDS</w:t>
      </w:r>
      <w:r w:rsidR="00607113" w:rsidRPr="00296EB0">
        <w:rPr>
          <w:rFonts w:ascii="Times New Roman" w:hAnsi="Times New Roman" w:cs="Times New Roman"/>
          <w:sz w:val="26"/>
          <w:szCs w:val="26"/>
        </w:rPr>
        <w:t xml:space="preserve"> và </w:t>
      </w:r>
      <w:r w:rsidRPr="00296EB0">
        <w:rPr>
          <w:rFonts w:ascii="Times New Roman" w:hAnsi="Times New Roman" w:cs="Times New Roman"/>
          <w:sz w:val="26"/>
          <w:szCs w:val="26"/>
        </w:rPr>
        <w:t xml:space="preserve">BLTTDS 2015 cũng bộc lộ nhiều điểm chưa hợp lý. Khoản 2 Điều 149 BLDS 2015 quy định Tòa án chỉ áp dụng thời hiệu nếu có yêu cầu của một bên đương sự đưa ra trước thời điểm xét xử sơ thẩm. Quy định này nhằm bảo vệ quyền lợi bên bị kiện, nhưng trên thực tế lại khiến việc áp dụng thời hiệu trở nên thụ động. Rất nhiều đương sự (đặc biệt người dân, doanh nghiệp nhỏ) không biết về quyền yêu cầu áp dụng thời hiệu và không rõ thời hiệu cụ thể của tranh chấp mình là bao lâu. Pháp luật cũng không </w:t>
      </w:r>
      <w:r w:rsidRPr="00296EB0">
        <w:rPr>
          <w:rFonts w:ascii="Times New Roman" w:hAnsi="Times New Roman" w:cs="Times New Roman"/>
          <w:sz w:val="26"/>
          <w:szCs w:val="26"/>
        </w:rPr>
        <w:lastRenderedPageBreak/>
        <w:t>buộc Thẩm phán phải giải thích cho họ về quyền này</w:t>
      </w:r>
      <w:r w:rsidR="00607113" w:rsidRPr="00296EB0">
        <w:rPr>
          <w:rStyle w:val="FootnoteReference"/>
          <w:rFonts w:ascii="Times New Roman" w:hAnsi="Times New Roman" w:cs="Times New Roman"/>
          <w:sz w:val="26"/>
          <w:szCs w:val="26"/>
        </w:rPr>
        <w:footnoteReference w:id="11"/>
      </w:r>
      <w:r w:rsidRPr="00296EB0">
        <w:rPr>
          <w:rFonts w:ascii="Times New Roman" w:hAnsi="Times New Roman" w:cs="Times New Roman"/>
          <w:sz w:val="26"/>
          <w:szCs w:val="26"/>
        </w:rPr>
        <w:t xml:space="preserve">. Kết quả là trong thực tiễn, hầu hết các vụ án không được xem xét thời hiệu vì không có đương sự nào yêu cầu, làm cho quy định về thời hiệu hầu như không được thực thi. Điều này vô hình </w:t>
      </w:r>
      <w:r w:rsidR="00EE518C">
        <w:rPr>
          <w:rFonts w:ascii="Times New Roman" w:hAnsi="Times New Roman" w:cs="Times New Roman"/>
          <w:sz w:val="26"/>
          <w:szCs w:val="26"/>
        </w:rPr>
        <w:t>ch</w:t>
      </w:r>
      <w:r w:rsidRPr="00296EB0">
        <w:rPr>
          <w:rFonts w:ascii="Times New Roman" w:hAnsi="Times New Roman" w:cs="Times New Roman"/>
          <w:sz w:val="26"/>
          <w:szCs w:val="26"/>
        </w:rPr>
        <w:t>ung ảnh hưởng bất lợi đến quyền lợi chính đáng của các bên: nhiều trường hợp lẽ ra hết thời hiệu và phải đình chỉ thì vụ án vẫn được giải quyết, hoặc ngược lại, gây thiếu công bằng giữa các vụ việc.</w:t>
      </w:r>
      <w:r w:rsidR="00607113" w:rsidRPr="00296EB0">
        <w:rPr>
          <w:rFonts w:ascii="Times New Roman" w:hAnsi="Times New Roman" w:cs="Times New Roman"/>
          <w:sz w:val="26"/>
          <w:szCs w:val="26"/>
        </w:rPr>
        <w:t xml:space="preserve"> </w:t>
      </w:r>
    </w:p>
    <w:p w14:paraId="76847EE6" w14:textId="12FB446E" w:rsidR="00DB2E26" w:rsidRPr="00296EB0" w:rsidRDefault="00DB2E26" w:rsidP="0060711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Mặt khác, giữa BLDS và BLTTDS đang có mâu thuẫn về hậu quả của việc hết thời hiệu. Theo khoản 3 Điều 150 BLDS 2015, hết thời hiệu khởi kiện thì đương sự mất quyền khởi kiện và không còn tư cách khởi kiện. Hiểu logic, khi quyền khởi kiện đã mất thì Tòa án không có căn cứ thụ lý vụ án. Thế nhưng, Điều 192 BLTTDS 2015 lại không coi hết thời hiệu là căn cứ trả lại đơn khởi kiện. Do đó, tòa án khi nhận đơn vẫn phải thụ lý giải quyết dù biết vụ việc đã hết thời hiệu, nếu không có bên nào yêu cầu áp dụng thời hiệu. Việc để lọt những vụ đã hết hạn khởi kiện vào quá trình tố tụng như vậy làm vô hiệu hóa quy định mất quyền khởi kiện của BLDS. Thậm chí dẫn đến tình huống pháp lý bất hợp lý: đương sự đã mất quyền khởi kiện (theo BLDS) nhưng vẫn trở thành nguyên đơn; bị đơn thì đáng lẽ không còn “người bị kiện” nhưng vẫn phải hầu tòa, rồi mới có quyền yêu cầu áp dụng thời hiệu. Những xung đột này khiến thẩm phán lúng túng, cách xử lý có thể khác nhau: có người máy móc thụ lý mọi đơn kiện (đúng BLTTDS), có người chủ động giải thích để bị đơn yêu cầu áp dụng thời hiệu nhằm đình chỉ vụ án…</w:t>
      </w:r>
    </w:p>
    <w:p w14:paraId="3CFE10D6" w14:textId="374A40AC" w:rsidR="000321E1" w:rsidRPr="00296EB0" w:rsidRDefault="00DB2E26" w:rsidP="00607113">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Nhìn chung, quy định về thời hiệu khởi kiện trong tố tụng dân sự còn nhiều vướng mắc, mâu thuẫn, dẫn đến nhận thức và áp dụng thiếu thống nhất. Thực tiễn xét xử tại Hà Nội cũng ghi nhận những tranh cãi về thời hiệu trong một số vụ KDTM có yếu tố đặc thù. Các chuyên gia pháp lý cho rằng cần sớm có hướng dẫn của cấp có thẩm quyền để thống nhất áp dụng quy định thời hiệu, hoàn thiện pháp luật và bảo đảm quyền lợi các bên trong tranh chấp dân sự</w:t>
      </w:r>
      <w:r w:rsidR="00607113" w:rsidRPr="00296EB0">
        <w:rPr>
          <w:rFonts w:ascii="Times New Roman" w:hAnsi="Times New Roman" w:cs="Times New Roman"/>
          <w:sz w:val="26"/>
          <w:szCs w:val="26"/>
        </w:rPr>
        <w:t xml:space="preserve">. </w:t>
      </w:r>
    </w:p>
    <w:p w14:paraId="4FE11DF7" w14:textId="77777777" w:rsidR="00C0233B" w:rsidRPr="00296EB0" w:rsidRDefault="00C0233B" w:rsidP="00C0233B">
      <w:pPr>
        <w:spacing w:before="60" w:after="60" w:line="360" w:lineRule="auto"/>
        <w:ind w:firstLine="720"/>
        <w:jc w:val="both"/>
        <w:rPr>
          <w:rFonts w:ascii="Times New Roman" w:hAnsi="Times New Roman" w:cs="Times New Roman"/>
          <w:i/>
          <w:iCs/>
          <w:sz w:val="26"/>
          <w:szCs w:val="26"/>
        </w:rPr>
      </w:pPr>
      <w:r w:rsidRPr="00296EB0">
        <w:rPr>
          <w:rFonts w:ascii="Times New Roman" w:hAnsi="Times New Roman" w:cs="Times New Roman"/>
          <w:i/>
          <w:iCs/>
          <w:sz w:val="26"/>
          <w:szCs w:val="26"/>
        </w:rPr>
        <w:t>Bất cập trong quy định về định giá tài sản</w:t>
      </w:r>
    </w:p>
    <w:p w14:paraId="7A5EF3BB" w14:textId="770F6F0B" w:rsidR="00C0233B" w:rsidRPr="00296EB0" w:rsidRDefault="00C0233B" w:rsidP="0099398F">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lastRenderedPageBreak/>
        <w:t>Định giá tài sản là bước quan trọng trong quá trình giải quyết tranh chấp, đặc biệt với các vụ đòi bồi thường, tranh chấp hợp đồng có tài sản bảo đảm, v.v. Kết quả định giá ảnh hưởng trực tiếp đến việc xác định nghĩa vụ các bên và án phí phải nộp. Mặc dù BLTTDS 2015 đã có một số điểm mới tạo thuận lợi cho hoạt động định giá (ví dụ: tôn trọng thỏa thuận của đương sự về giá tài sản; cho phép Tòa chủ động định giá nếu các bên không thỏa thuận được hoặc đưa ra giá khác nhau), nhưng vẫn tồn tại không ít nội dung chưa rõ ràng, cụ thể.</w:t>
      </w:r>
      <w:r w:rsidR="0099398F" w:rsidRPr="00296EB0">
        <w:rPr>
          <w:rFonts w:ascii="Times New Roman" w:hAnsi="Times New Roman" w:cs="Times New Roman"/>
          <w:sz w:val="26"/>
          <w:szCs w:val="26"/>
        </w:rPr>
        <w:t xml:space="preserve"> Hiện nay, nhiều địa phương chưa kiện toàn được Hội đồng định giá nên các Tòa án gặp rất nhiều khó khăn trong công tác định giá tài sản tranh chấp. Khi tiến hành tố tụng, các Thẩm phán có thể gợi ý các bên đương sự thỏa thuận với nhau về việc lựa chọn công ty thẩm định giá, chi phí thẩm định giá. Nếu các bên đồng ý lựa chọn công ty thẩm định giá nhưng không thống nhất được đơn vị thẩm định giá nào thì Tòa án chỉ định công ty thẩm định giá. Trường hợp một trong các bên không nhất trí việc chỉ định Tổ chức thẩm định giá thì Tòa án phải thành lập Hội đồng định giá để định giá tài sản tranh chấp.</w:t>
      </w:r>
    </w:p>
    <w:p w14:paraId="369A6E6D" w14:textId="37E9F89A" w:rsidR="00C0233B" w:rsidRPr="00296EB0" w:rsidRDefault="00C0233B" w:rsidP="00C0233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Thứ nhất, khái niệm “giá thị trường tại địa phương tại thời điểm định giá” trong quy định về định giá còn mơ hồ. BLTTDS 2015 (Điều 104 khoản 3 điểm c) yêu cầu Tòa án phải định giá lại nếu các bên thỏa thuận giá thấp hơn giá thị trường nhằm trốn tránh nghĩa vụ. Tuy nhiên, pháp luật không định nghĩa cụ thể thế nào là giá thị trường tại địa phương, cũng như thời điểm định giá được hiểu ra sao trong trường hợp vụ án kéo dài qua nhiều giai đoạn tố tụng</w:t>
      </w:r>
      <w:r w:rsidRPr="00296EB0">
        <w:rPr>
          <w:rStyle w:val="FootnoteReference"/>
          <w:rFonts w:ascii="Times New Roman" w:hAnsi="Times New Roman" w:cs="Times New Roman"/>
          <w:sz w:val="26"/>
          <w:szCs w:val="26"/>
        </w:rPr>
        <w:footnoteReference w:id="12"/>
      </w:r>
      <w:r w:rsidRPr="00296EB0">
        <w:rPr>
          <w:rFonts w:ascii="Times New Roman" w:hAnsi="Times New Roman" w:cs="Times New Roman"/>
          <w:sz w:val="26"/>
          <w:szCs w:val="26"/>
        </w:rPr>
        <w:t>. Trên thực tế, một vụ kiện có thể kéo dài qua sơ thẩm, phúc thẩm, giám đốc thẩm... Vậy “thời điểm định giá” là lúc sơ thẩm ban đầu, hay phải định giá lại ở mỗi giai đoạn để phù hợp giá thị trường hiện tại? Đây là vấn đề gây tranh cãi và lúng túng trong thực tiễn, do chưa có hướng dẫn thống nhất.</w:t>
      </w:r>
    </w:p>
    <w:p w14:paraId="4E163851" w14:textId="751B19BE" w:rsidR="00C0233B" w:rsidRPr="00296EB0" w:rsidRDefault="00C0233B" w:rsidP="00C0233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Thứ hai, pháp luật chưa có quy định xử lý trường hợp kết quả thẩm định giá và định giá tài sản khác nhau. Theo quy trình, các bên có thể thỏa thuận thuê tổ </w:t>
      </w:r>
      <w:r w:rsidRPr="00296EB0">
        <w:rPr>
          <w:rFonts w:ascii="Times New Roman" w:hAnsi="Times New Roman" w:cs="Times New Roman"/>
          <w:sz w:val="26"/>
          <w:szCs w:val="26"/>
        </w:rPr>
        <w:lastRenderedPageBreak/>
        <w:t>chức thẩm định giá độc lập; nếu không thỏa thuận được, Tòa án sẽ thành lập Hội đồng định giá để xác định giá. Tuy nhiên, BLTTDS 2015 không quy định khi kết quả thẩm định và định giá chênh lệch thì giải quyết thế nào, nên thực tế có thể dẫn đến xung đột, thiếu thống nhất trong việc sử dụng kết quả nào. Chẳng hạn, một bên xuất trình chứng thư thẩm định giá tài sản cao hơn nhiều so với giá Hội đồng định giá Tòa án đưa ra – Tòa án sẽ chọn giá nào làm căn cứ giải quyết? Hiện chưa có hướng dẫn, nên mỗi vụ việc xử lý khác nhau, tiềm ẩn khiếu kiện kéo dài.</w:t>
      </w:r>
    </w:p>
    <w:p w14:paraId="2BACBF24" w14:textId="4EF510C5" w:rsidR="00C0233B" w:rsidRPr="00296EB0" w:rsidRDefault="00C0233B" w:rsidP="00C0233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Thứ ba, phương pháp xác định giá trị thị trường chưa được quy định cụ thể. Hội đồng định giá địa phương thường lúng túng trong việc xác định giá sát với thị trường do thiếu căn cứ rõ ràng</w:t>
      </w:r>
      <w:r w:rsidRPr="00296EB0">
        <w:rPr>
          <w:rStyle w:val="FootnoteReference"/>
          <w:rFonts w:ascii="Times New Roman" w:hAnsi="Times New Roman" w:cs="Times New Roman"/>
          <w:sz w:val="26"/>
          <w:szCs w:val="26"/>
        </w:rPr>
        <w:footnoteReference w:id="13"/>
      </w:r>
      <w:r w:rsidRPr="00296EB0">
        <w:rPr>
          <w:rFonts w:ascii="Times New Roman" w:hAnsi="Times New Roman" w:cs="Times New Roman"/>
          <w:sz w:val="26"/>
          <w:szCs w:val="26"/>
        </w:rPr>
        <w:t>. Trên thực tế hiện nay, nhiều Hội đồng vẫn chủ yếu căn cứ khung giá nhà đất, tài sản do UBND tỉnh ban hành để làm mốc. Khung giá này thường thấp hơn nhiều so với giá thị trường thực tế, dẫn đến kết quả định giá không sát thực tế. Điều này ảnh hưởng đến quyền lợi các bên (ví dụ, giá tài sản thế chấp thấp sẽ giảm nghĩa vụ bồi hoàn của bên vi phạm, thiệt hại cho bên kia; hoặc làm giảm mức án phí phải nộp cho Nhà nước). Việc luật không hướng dẫn cách xác định “giá thị trường” cụ thể khiến mỗi nơi hiểu một kiểu, làm giảm tính khách quan của kết luận định giá.</w:t>
      </w:r>
    </w:p>
    <w:p w14:paraId="06C3D6C2" w14:textId="77777777" w:rsidR="00F30BEC" w:rsidRDefault="00C0233B" w:rsidP="00C0233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Thứ tư, thiếu cơ </w:t>
      </w:r>
      <w:r w:rsidRPr="00F30BEC">
        <w:rPr>
          <w:rFonts w:ascii="Times New Roman" w:hAnsi="Times New Roman" w:cs="Times New Roman"/>
          <w:spacing w:val="1"/>
          <w:sz w:val="26"/>
          <w:szCs w:val="26"/>
        </w:rPr>
        <w:t>chế chế tài bảo đảm cho hoạt động định giá diễn ra kịp thời, hiệu quả. BLTTDS 2015 có quy định trách nhiệm phối hợp của cơ quan tài chính, chuyên môn trong Hội đồng định giá và chế tài xử lý cán bộ không tham gia định giá không lý do chính đáng. Tuy nhiên, nếu các cơ quan này không hợp tác (ví dụ không cử người tham gia Hội đồng), thì hiện nay chưa có biện pháp thay thế hữu hiệu ngoài việc Tòa án yêu cầu cử người khác. Điều này có thể làm ngưng trệ quá trình định giá, kéo dài thời gian giải quyết vụ án. Ngoài ra, nếu các bên không nộp tiền tạm ứng chi phí định giá (vì cho rằng giá đã thỏa thuận là phù hợp thị trường), luật cũng chưa nêu rõ Tòa án xử lý ra sao – liệu có được đình chỉ vụ án vì đương sự không hợp tác (theo điểm đ khoản 1 Điều 217 BLTTDS) hay không.</w:t>
      </w:r>
      <w:r w:rsidRPr="00296EB0">
        <w:rPr>
          <w:rFonts w:ascii="Times New Roman" w:hAnsi="Times New Roman" w:cs="Times New Roman"/>
          <w:sz w:val="26"/>
          <w:szCs w:val="26"/>
        </w:rPr>
        <w:t xml:space="preserve"> Sự thiếu rõ </w:t>
      </w:r>
    </w:p>
    <w:p w14:paraId="23910F9B" w14:textId="221271F9" w:rsidR="00C0233B" w:rsidRPr="00296EB0" w:rsidRDefault="00C0233B" w:rsidP="00F30BEC">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rPr>
        <w:lastRenderedPageBreak/>
        <w:t>ràng này khiến Tòa án lúng túng, dễ dẫn tới chậm trễ trong giải quyết vụ án KDTM.</w:t>
      </w:r>
    </w:p>
    <w:p w14:paraId="6676C0E1" w14:textId="5A5D5D5F" w:rsidR="00C0233B" w:rsidRPr="00296EB0" w:rsidRDefault="00C0233B" w:rsidP="00C0233B">
      <w:pPr>
        <w:spacing w:before="60" w:after="60" w:line="360" w:lineRule="auto"/>
        <w:ind w:firstLine="720"/>
        <w:jc w:val="both"/>
        <w:rPr>
          <w:rFonts w:ascii="Times New Roman" w:hAnsi="Times New Roman" w:cs="Times New Roman"/>
          <w:i/>
          <w:iCs/>
          <w:sz w:val="26"/>
          <w:szCs w:val="26"/>
        </w:rPr>
      </w:pPr>
      <w:r w:rsidRPr="00296EB0">
        <w:rPr>
          <w:rFonts w:ascii="Times New Roman" w:hAnsi="Times New Roman" w:cs="Times New Roman"/>
          <w:i/>
          <w:iCs/>
          <w:sz w:val="26"/>
          <w:szCs w:val="26"/>
        </w:rPr>
        <w:t>Hạn chế trong thu thập chứng cứ và chứng cứ điện tử</w:t>
      </w:r>
    </w:p>
    <w:p w14:paraId="4C6F7141" w14:textId="4181DF73" w:rsidR="00C0233B" w:rsidRPr="00296EB0" w:rsidRDefault="00C0233B" w:rsidP="00C0233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Quá trình thu thập, cung cấp chứng cứ có ý nghĩa quyết định đến chất lượng giải quyết vụ án. Pháp luật tố tụng dân sự 2015 đã nhấn mạnh vai trò tự chủ của đương sự trong việc thu thập, giao nộp chứng cứ, đồng thời quy định Tòa án có trách nhiệm hỗ trợ khi đương sự không thể tự thu thập</w:t>
      </w:r>
      <w:r w:rsidRPr="00296EB0">
        <w:rPr>
          <w:rStyle w:val="FootnoteReference"/>
          <w:rFonts w:ascii="Times New Roman" w:hAnsi="Times New Roman" w:cs="Times New Roman"/>
          <w:sz w:val="26"/>
          <w:szCs w:val="26"/>
        </w:rPr>
        <w:footnoteReference w:id="14"/>
      </w:r>
      <w:r w:rsidRPr="00296EB0">
        <w:rPr>
          <w:rFonts w:ascii="Times New Roman" w:hAnsi="Times New Roman" w:cs="Times New Roman"/>
          <w:sz w:val="26"/>
          <w:szCs w:val="26"/>
        </w:rPr>
        <w:t>. Tuy nhiên, thực tiễn áp dụng tại Hà Nội cho thấy nhiều hạn chế xuất phát từ lỗ hổng trong quy định pháp luật về chứng cứ, đặc biệt là chứng cứ điện tử:</w:t>
      </w:r>
    </w:p>
    <w:p w14:paraId="13846EBF" w14:textId="6F69C4CC" w:rsidR="00C0233B" w:rsidRPr="00296EB0" w:rsidRDefault="00C0233B" w:rsidP="00C65728">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Quy định rườm rà, thiếu hướng dẫn về thủ tục thu thập chứng cứ: BLTTDS 2015 liệt kê các biện pháp thu thập chứng cứ (yêu cầu cung cấp tài liệu, xem xét tại chỗ, định giá, giám định, v.v.) nhưng lại không quy định rõ trình tự, thủ tục để đương sự thực hiện việc thu thập chứng cứ. Thực chất, quy trình chi tiết nằm rải rác ở các văn bản khác (Luật Tiếp cận thông tin, Luật Giám định tư pháp, Nghị định về thẩm định giá...). Điều này gây khó khăn cho đương sự</w:t>
      </w:r>
      <w:r w:rsidR="00C65728" w:rsidRPr="00296EB0">
        <w:rPr>
          <w:rFonts w:ascii="Times New Roman" w:hAnsi="Times New Roman" w:cs="Times New Roman"/>
          <w:sz w:val="26"/>
          <w:szCs w:val="26"/>
        </w:rPr>
        <w:t xml:space="preserve">, </w:t>
      </w:r>
      <w:r w:rsidRPr="00296EB0">
        <w:rPr>
          <w:rFonts w:ascii="Times New Roman" w:hAnsi="Times New Roman" w:cs="Times New Roman"/>
          <w:sz w:val="26"/>
          <w:szCs w:val="26"/>
        </w:rPr>
        <w:t>đa số không am hiểu hết các quy định chuyên ngành, dẫn đến lúng túng, bị động trong việc tìm kiếm, thu thập tài liệu, chứng cứ cho vụ kiện của mình. Nhiều đương sự không biết thu thập chứng cứ từ đâu, bằng cách nào, hoặc trông chờ Tòa án làm thay. Đây là hạn chế khiến quyền và nghĩa vụ chứng minh của đương sự trên thực tế chưa được phát huy đầy đủ.</w:t>
      </w:r>
    </w:p>
    <w:p w14:paraId="45609459" w14:textId="77777777" w:rsidR="00F30BEC" w:rsidRDefault="00C0233B" w:rsidP="00C0233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Không có thời hạn và chế tài rõ ràng cho việc trao đổi chứng cứ giữa các bên: BLTTDS 2015 quy định các bên phải giao nộp, trao đổi tài liệu, chứng cứ cho nhau (Điều 96 khoản 5), nhưng không ấn định thời hạn phải trao đổi, cũng như không quy định hậu quả nếu không thực hiện. Trên thực tế, thường xảy ra tình trạng đương sự không chuyển giao chứng cứ cho phía bên kia, gây bất lợi cho việc chuẩn bị của đối phương. Mặc dù TAND Tối cao có Công văn số 01/2017 hướng dẫn, nhưng cũng chưa đưa ra cơ chế ràng buộc hữu hiệu buộc đương sự phải tuân thủ nghĩa vụ này. Do thiếu chế tài, nhiều đương sự cố tình trì hoãn hoặc né tránh giao chứng cứ, </w:t>
      </w:r>
    </w:p>
    <w:p w14:paraId="24881591" w14:textId="25280602" w:rsidR="00C0233B" w:rsidRPr="00296EB0" w:rsidRDefault="00C0233B" w:rsidP="00F30BEC">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rPr>
        <w:lastRenderedPageBreak/>
        <w:t>làm giảm tính minh bạch, bình đẳng trong tố tụng.</w:t>
      </w:r>
    </w:p>
    <w:p w14:paraId="660288AA" w14:textId="77777777" w:rsidR="00C0233B" w:rsidRPr="00296EB0" w:rsidRDefault="00C0233B" w:rsidP="00C0233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Chưa có chế tài đối với cơ quan, tổ chức không cung cấp chứng cứ theo yêu cầu Tòa án: Luật cho phép Tòa án yêu cầu cơ quan, tổ chức, cá nhân đang lưu giữ tài liệu cung cấp chứng cứ, nhưng nếu họ cố tình từ chối hoặc không phản hồi thì không có chế tài cụ thể để xử lý</w:t>
      </w:r>
    </w:p>
    <w:p w14:paraId="4A2E7E51" w14:textId="36B90A9A" w:rsidR="00C0233B" w:rsidRPr="00296EB0" w:rsidRDefault="00C65728" w:rsidP="00C65728">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Q</w:t>
      </w:r>
      <w:r w:rsidR="00C0233B" w:rsidRPr="00296EB0">
        <w:rPr>
          <w:rFonts w:ascii="Times New Roman" w:hAnsi="Times New Roman" w:cs="Times New Roman"/>
          <w:sz w:val="26"/>
          <w:szCs w:val="26"/>
        </w:rPr>
        <w:t>uy định</w:t>
      </w:r>
      <w:r w:rsidRPr="00296EB0">
        <w:rPr>
          <w:rFonts w:ascii="Times New Roman" w:hAnsi="Times New Roman" w:cs="Times New Roman"/>
          <w:sz w:val="26"/>
          <w:szCs w:val="26"/>
        </w:rPr>
        <w:t xml:space="preserve"> về chứng cứ điện tử</w:t>
      </w:r>
      <w:r w:rsidR="00C0233B" w:rsidRPr="00296EB0">
        <w:rPr>
          <w:rFonts w:ascii="Times New Roman" w:hAnsi="Times New Roman" w:cs="Times New Roman"/>
          <w:sz w:val="26"/>
          <w:szCs w:val="26"/>
        </w:rPr>
        <w:t xml:space="preserve"> chưa theo kịp thực tiễn. BLTTDS 2015 lần đầu tiên ghi nhận nguồn chứng cứ là dữ liệu điện tử, nhưng chưa quy định cụ thể thủ tục thu thập dạng chứng cứ này</w:t>
      </w:r>
      <w:r w:rsidRPr="00296EB0">
        <w:rPr>
          <w:rStyle w:val="FootnoteReference"/>
          <w:rFonts w:ascii="Times New Roman" w:hAnsi="Times New Roman" w:cs="Times New Roman"/>
          <w:sz w:val="26"/>
          <w:szCs w:val="26"/>
        </w:rPr>
        <w:footnoteReference w:id="15"/>
      </w:r>
      <w:r w:rsidR="00C0233B" w:rsidRPr="00296EB0">
        <w:rPr>
          <w:rFonts w:ascii="Times New Roman" w:hAnsi="Times New Roman" w:cs="Times New Roman"/>
          <w:sz w:val="26"/>
          <w:szCs w:val="26"/>
        </w:rPr>
        <w:t>. Việc xác thực, đánh giá chứng cứ điện tử gặp nhiều khó khăn do tính chất dễ thay đổi, khó xác minh nguồn gốc. Đa phần các tài liệu dưới dạng thông điệp dữ liệu do đương sự cung cấp hiện nay không đáp ứng đủ thuộc tính chứng cứ (tính khách quan, liên quan, hợp pháp) nên không được tòa công nhận là chứng cứ. Ví dụ, email, tin nhắn điện thoại in ra giấy thường thiếu xác nhận từ nhà cung cấp dịch vụ về tính toàn vẹn dữ liệu; chữ ký điện tử chưa phổ biến để xác minh tác giả,… Luật chưa có hướng dẫn cụ thể về thu giữ, bảo quản, giám định chứng cứ điện tử, dẫn đến việc tòa án e ngại sử dụng loại chứng cứ này, ảnh hưởng đến khả năng chứng minh của đương sự trong các tranh chấp thương mại thời đại số.</w:t>
      </w:r>
    </w:p>
    <w:p w14:paraId="65FDFC94" w14:textId="6500FF37" w:rsidR="00C0233B" w:rsidRPr="00296EB0" w:rsidRDefault="00C0233B" w:rsidP="00C65728">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Quy định về nộp bổ sung chứng cứ muộn còn lỏng lẻo: BLTTDS cho phép đương sự được cung cấp chứng cứ ở bất kỳ giai đoạn nào của vụ án, kể cả tại phiên tòa phúc thẩm. Mục tiêu là tạo điều kiện làm sáng tỏ sự thật, nhưng mặt khác lại dẫn đến tình trạng phúc thẩm phải sửa/hủy án sơ thẩm do xuất hiện chứng cứ mới mà cấp sơ thẩm chưa xem xét. Ngoài ra, khoản 4 Điều 96 BLTTDS có đề cập tòa án có thể không chấp nhận chứng cứ nộp quá hạn nếu không có “lý do chính đáng”, nhưng lại không giải thích tiêu chí thế nào là “lý do chính đáng”. Cũng không có quy định chế tài rõ ràng nếu đương sự cố tình trì hoãn nộp chứng cứ. Hệ quả là tòa án các nơi có thể đánh giá khác nhau về việc chấp nhận chứng cứ muộn, gây thiếu thống nhất. TAND TP Hà Nội ghi nhận có trường hợp đương sự viện dẫn lý do sức </w:t>
      </w:r>
      <w:r w:rsidRPr="00296EB0">
        <w:rPr>
          <w:rFonts w:ascii="Times New Roman" w:hAnsi="Times New Roman" w:cs="Times New Roman"/>
          <w:sz w:val="26"/>
          <w:szCs w:val="26"/>
        </w:rPr>
        <w:lastRenderedPageBreak/>
        <w:t>khỏe, địa lý... để nộp bổ sung tài liệu sát phiên xử; có thẩm phán linh động chấp nhận, có người thì không. Sự khác biệt này xuất phát từ khoảng trống pháp lý về tiêu chí “chính đáng” nói trên</w:t>
      </w:r>
    </w:p>
    <w:p w14:paraId="07683F92" w14:textId="08AC9F5C" w:rsidR="00C0233B" w:rsidRPr="00296EB0" w:rsidRDefault="00C0233B" w:rsidP="00C0233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Các hạn chế </w:t>
      </w:r>
      <w:r w:rsidR="00DF42BA" w:rsidRPr="00296EB0">
        <w:rPr>
          <w:rFonts w:ascii="Times New Roman" w:hAnsi="Times New Roman" w:cs="Times New Roman"/>
          <w:sz w:val="26"/>
          <w:szCs w:val="26"/>
        </w:rPr>
        <w:t xml:space="preserve">về chứng cứ điện tử nêu trên </w:t>
      </w:r>
      <w:r w:rsidRPr="00296EB0">
        <w:rPr>
          <w:rFonts w:ascii="Times New Roman" w:hAnsi="Times New Roman" w:cs="Times New Roman"/>
          <w:sz w:val="26"/>
          <w:szCs w:val="26"/>
        </w:rPr>
        <w:t>góp phần làm kéo dài thời gian giải quyết vụ án và tiềm ẩn sai sót (ví dụ, bỏ sót chứng cứ quan trọng, hoặc phải xử đi xử lại nhiều lần). Do vậy, việc hoàn thiện khuôn khổ pháp lý về chứng cứ (quy định rõ quy trình, chế tài, hướng dẫn về chứng cứ điện tử...) là yêu cầu cấp bách nhằm nâng cao hiệu quả giải quyết tranh chấp KDTM trong thời gian tới</w:t>
      </w:r>
    </w:p>
    <w:p w14:paraId="1BF2E911" w14:textId="49916878" w:rsidR="00DF42BA" w:rsidRPr="00296EB0" w:rsidRDefault="00DF42BA" w:rsidP="00DF42BA">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i/>
          <w:iCs/>
          <w:sz w:val="26"/>
          <w:szCs w:val="26"/>
          <w:lang w:val="vi-VN"/>
        </w:rPr>
        <w:t>Về phía các cơ quan, tổ chức, cá nhân có liên quan</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nhiều đương sự không thực hiện đúng quyền và nghĩa vụ của mình theo luật định, không phối hợp, gây khó khăn, đối phó, cản trở cho việc giải quyết vụ án như: Không cung cấp tài liệu, chứng cứ, vắng mặt không có lý do hoặc xin hoãn phiên tòa khi Tòa án có quyết định đưa vụ án ra xét xử để mời Luật sư bảo vệ cho họ, không cho Tòa án và Hội đồng định giá, Hội đồng xem xét thẩm định tại chỗ vào nhà để đo đạc, thẩm định, xác định thực địa tài sản…</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Việc các đương sự gây khó khăn cho quá trình giải quyết vụ án vừa tốn thời gian, công sức, tiền bạc của các cơ quan tiến hành tố tụng lại vừa ảnh hưởng đến các đương sự khác trong vụ án. Hơn nữa, việc không giao nộp đầy đủ chứng cứ ở cấp sơ thẩm, chờ đến giai đoạn xét xử phúc thẩm mới giao nộp còn khiến bản án sơ thẩm bị hủy, sửa, ảnh hưởng đến thành tích của Tòa án</w:t>
      </w:r>
      <w:r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Thực trạng này đã gây khó khăn rất nhiều cho quá trình giải quyết vụ án, dẫn đến nhiều vụ án chưa được giải quyết dứt điểm, tồn đọng</w:t>
      </w:r>
      <w:r w:rsidRPr="00296EB0">
        <w:rPr>
          <w:rFonts w:ascii="Times New Roman" w:hAnsi="Times New Roman" w:cs="Times New Roman"/>
          <w:sz w:val="26"/>
          <w:szCs w:val="26"/>
        </w:rPr>
        <w:t>.</w:t>
      </w:r>
    </w:p>
    <w:p w14:paraId="494A81ED" w14:textId="10F29415" w:rsidR="00EE518C" w:rsidRDefault="00DF42BA"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i/>
          <w:iCs/>
          <w:sz w:val="26"/>
          <w:szCs w:val="26"/>
        </w:rPr>
        <w:t>Hạn chế về cơ sở vật chất</w:t>
      </w:r>
      <w:r w:rsidRPr="00296EB0">
        <w:rPr>
          <w:rFonts w:ascii="Times New Roman" w:hAnsi="Times New Roman" w:cs="Times New Roman"/>
          <w:sz w:val="26"/>
          <w:szCs w:val="26"/>
        </w:rPr>
        <w:t>:</w:t>
      </w:r>
      <w:r w:rsidRPr="00296EB0">
        <w:rPr>
          <w:rFonts w:ascii="Times New Roman" w:hAnsi="Times New Roman" w:cs="Times New Roman"/>
          <w:sz w:val="26"/>
          <w:szCs w:val="26"/>
          <w:lang w:val="vi-VN"/>
        </w:rPr>
        <w:t xml:space="preserve"> </w:t>
      </w:r>
      <w:r w:rsidR="00EE518C" w:rsidRPr="00EE518C">
        <w:rPr>
          <w:rFonts w:ascii="Times New Roman" w:hAnsi="Times New Roman" w:cs="Times New Roman"/>
          <w:sz w:val="26"/>
          <w:szCs w:val="26"/>
          <w:lang w:val="vi-VN"/>
        </w:rPr>
        <w:t>trụ sở làm việc của các đơn vị thuộc Tòa án nhân dân hai cấp thành phố Hà Nội đa phần là chật hẹp, cơ sở vật chất làm việc thiếu thốn hoặc không được trang bị đồng bộ. Các giải pháp khắc phục chỉ mang tính tạm thời và chưa triệt để</w:t>
      </w:r>
      <w:r w:rsidRPr="00296EB0">
        <w:rPr>
          <w:rFonts w:ascii="Times New Roman" w:hAnsi="Times New Roman" w:cs="Times New Roman"/>
          <w:sz w:val="26"/>
          <w:szCs w:val="26"/>
          <w:lang w:val="vi-VN"/>
        </w:rPr>
        <w:t>.</w:t>
      </w:r>
      <w:r w:rsidR="00EE518C">
        <w:rPr>
          <w:rFonts w:ascii="Times New Roman" w:hAnsi="Times New Roman" w:cs="Times New Roman"/>
          <w:sz w:val="26"/>
          <w:szCs w:val="26"/>
        </w:rPr>
        <w:t xml:space="preserve"> Theo Báo cáo tổng kết của TAND TP Hà Nội năm 2024 thì đ</w:t>
      </w:r>
      <w:r w:rsidR="00EE518C" w:rsidRPr="00EE518C">
        <w:rPr>
          <w:rFonts w:ascii="Times New Roman" w:hAnsi="Times New Roman" w:cs="Times New Roman"/>
          <w:sz w:val="26"/>
          <w:szCs w:val="26"/>
        </w:rPr>
        <w:t>ối với xét xử trực tuyến, hiện nay chỉ có T</w:t>
      </w:r>
      <w:r w:rsidR="00EE518C">
        <w:rPr>
          <w:rFonts w:ascii="Times New Roman" w:hAnsi="Times New Roman" w:cs="Times New Roman"/>
          <w:sz w:val="26"/>
          <w:szCs w:val="26"/>
        </w:rPr>
        <w:t>AND TP</w:t>
      </w:r>
      <w:r w:rsidR="00EE518C" w:rsidRPr="00EE518C">
        <w:rPr>
          <w:rFonts w:ascii="Times New Roman" w:hAnsi="Times New Roman" w:cs="Times New Roman"/>
          <w:sz w:val="26"/>
          <w:szCs w:val="26"/>
        </w:rPr>
        <w:t xml:space="preserve"> Hà Nội đang bố trí được một số phòng xử trực tuyến tại các Tòa án nhân dân thành phố Hà Nội, quận Đống Đa, quận Thanh Xuân và cũng chỉ mới kết nối được điểm điểm cầu thành phần là Trại tạm giam số 01 Công an thành phố Hà Nội và một số UBND cấp huyện</w:t>
      </w:r>
      <w:r w:rsidR="00EE518C">
        <w:rPr>
          <w:rFonts w:ascii="Times New Roman" w:hAnsi="Times New Roman" w:cs="Times New Roman"/>
          <w:sz w:val="26"/>
          <w:szCs w:val="26"/>
        </w:rPr>
        <w:t xml:space="preserve">. </w:t>
      </w:r>
    </w:p>
    <w:p w14:paraId="273AF2A9" w14:textId="75AC3D7B" w:rsidR="0008147E" w:rsidRPr="00296EB0" w:rsidRDefault="00676D2A" w:rsidP="00AD4143">
      <w:pPr>
        <w:spacing w:before="60" w:after="60" w:line="360" w:lineRule="auto"/>
        <w:ind w:firstLine="720"/>
        <w:jc w:val="both"/>
        <w:rPr>
          <w:rFonts w:ascii="Times New Roman" w:hAnsi="Times New Roman" w:cs="Times New Roman"/>
          <w:sz w:val="26"/>
          <w:szCs w:val="26"/>
          <w:lang w:val="vi-VN"/>
        </w:rPr>
      </w:pPr>
      <w:r w:rsidRPr="00296EB0">
        <w:rPr>
          <w:rFonts w:ascii="Times New Roman" w:eastAsia="DengXian" w:hAnsi="Times New Roman" w:cs="Times New Roman"/>
          <w:i/>
          <w:iCs/>
          <w:sz w:val="26"/>
          <w:szCs w:val="26"/>
          <w:lang w:val="vi-VN"/>
        </w:rPr>
        <w:lastRenderedPageBreak/>
        <w:t xml:space="preserve">Về phía cán bộ Tòa án: </w:t>
      </w:r>
      <w:r w:rsidR="00F935FF">
        <w:rPr>
          <w:rFonts w:ascii="Times New Roman" w:eastAsia="DengXian" w:hAnsi="Times New Roman" w:cs="Times New Roman"/>
          <w:i/>
          <w:iCs/>
          <w:sz w:val="26"/>
          <w:szCs w:val="26"/>
        </w:rPr>
        <w:t xml:space="preserve"> </w:t>
      </w:r>
      <w:r w:rsidR="00F935FF" w:rsidRPr="00F935FF">
        <w:rPr>
          <w:rFonts w:ascii="Times New Roman" w:eastAsia="DengXian" w:hAnsi="Times New Roman" w:cs="Times New Roman"/>
          <w:sz w:val="26"/>
          <w:szCs w:val="26"/>
        </w:rPr>
        <w:t>Do biên chế ít, số lượng án nhiều, trình độ Thẩm phán còn chưa đồng đều, một số Thẩm phán vẫn còn tư tưởng chọn những án dễ để làm trước</w:t>
      </w:r>
      <w:r w:rsidR="00F935FF">
        <w:rPr>
          <w:rFonts w:ascii="Times New Roman" w:eastAsia="DengXian" w:hAnsi="Times New Roman" w:cs="Times New Roman"/>
          <w:sz w:val="26"/>
          <w:szCs w:val="26"/>
        </w:rPr>
        <w:t>.</w:t>
      </w:r>
      <w:r w:rsidR="00F935FF" w:rsidRPr="00F935FF">
        <w:rPr>
          <w:rFonts w:ascii="Times New Roman" w:eastAsia="DengXian" w:hAnsi="Times New Roman" w:cs="Times New Roman"/>
          <w:i/>
          <w:iCs/>
          <w:sz w:val="26"/>
          <w:szCs w:val="26"/>
        </w:rPr>
        <w:t xml:space="preserve"> </w:t>
      </w:r>
      <w:r w:rsidR="008D06F9" w:rsidRPr="00296EB0">
        <w:rPr>
          <w:rFonts w:ascii="Times New Roman" w:eastAsia="DengXian" w:hAnsi="Times New Roman" w:cs="Times New Roman"/>
          <w:sz w:val="26"/>
          <w:szCs w:val="26"/>
          <w:lang w:val="vi-VN"/>
        </w:rPr>
        <w:t>M</w:t>
      </w:r>
      <w:r w:rsidR="00AC535B" w:rsidRPr="00296EB0">
        <w:rPr>
          <w:rFonts w:ascii="Times New Roman" w:eastAsia="DengXian" w:hAnsi="Times New Roman" w:cs="Times New Roman"/>
          <w:sz w:val="26"/>
          <w:szCs w:val="26"/>
          <w:lang w:val="vi-VN"/>
        </w:rPr>
        <w:t>ột số Thẩm phán, công chức Toà án còn chủ quan, chưa thận trọng</w:t>
      </w:r>
      <w:r w:rsidR="00874DE1" w:rsidRPr="00296EB0">
        <w:rPr>
          <w:rFonts w:ascii="Times New Roman" w:eastAsia="DengXian" w:hAnsi="Times New Roman" w:cs="Times New Roman"/>
          <w:sz w:val="26"/>
          <w:szCs w:val="26"/>
          <w:lang w:val="vi-VN"/>
        </w:rPr>
        <w:t xml:space="preserve"> trong công việc</w:t>
      </w:r>
      <w:r w:rsidR="00CE2483" w:rsidRPr="00296EB0">
        <w:rPr>
          <w:rFonts w:ascii="Times New Roman" w:eastAsia="DengXian" w:hAnsi="Times New Roman" w:cs="Times New Roman"/>
          <w:sz w:val="26"/>
          <w:szCs w:val="26"/>
          <w:lang w:val="vi-VN"/>
        </w:rPr>
        <w:t>, tinh thần trách nhiệm chưa ca</w:t>
      </w:r>
      <w:r w:rsidR="00CD6A8D" w:rsidRPr="00296EB0">
        <w:rPr>
          <w:rFonts w:ascii="Times New Roman" w:eastAsia="DengXian" w:hAnsi="Times New Roman" w:cs="Times New Roman"/>
          <w:sz w:val="26"/>
          <w:szCs w:val="26"/>
          <w:lang w:val="vi-VN"/>
        </w:rPr>
        <w:t>o</w:t>
      </w:r>
      <w:r w:rsidR="00AC535B" w:rsidRPr="00296EB0">
        <w:rPr>
          <w:rFonts w:ascii="Times New Roman" w:eastAsia="DengXian" w:hAnsi="Times New Roman" w:cs="Times New Roman"/>
          <w:sz w:val="26"/>
          <w:szCs w:val="26"/>
          <w:lang w:val="vi-VN"/>
        </w:rPr>
        <w:t>.</w:t>
      </w:r>
      <w:r w:rsidR="000F67CB" w:rsidRPr="00296EB0">
        <w:rPr>
          <w:rFonts w:ascii="Times New Roman" w:eastAsia="DengXian" w:hAnsi="Times New Roman" w:cs="Times New Roman"/>
          <w:sz w:val="26"/>
          <w:szCs w:val="26"/>
          <w:lang w:val="vi-VN"/>
        </w:rPr>
        <w:t xml:space="preserve"> </w:t>
      </w:r>
      <w:r w:rsidR="008D06F9" w:rsidRPr="00296EB0">
        <w:rPr>
          <w:rFonts w:ascii="Times New Roman" w:eastAsia="DengXian" w:hAnsi="Times New Roman" w:cs="Times New Roman"/>
          <w:sz w:val="26"/>
          <w:szCs w:val="26"/>
          <w:lang w:val="vi-VN"/>
        </w:rPr>
        <w:t xml:space="preserve">Năng lực chuyên môn của thẩm phán giải quyết vụ án kinh doanh, thương mại đôi khi còn </w:t>
      </w:r>
      <w:r w:rsidR="00760BF0" w:rsidRPr="00296EB0">
        <w:rPr>
          <w:rFonts w:ascii="Times New Roman" w:eastAsia="DengXian" w:hAnsi="Times New Roman" w:cs="Times New Roman"/>
          <w:sz w:val="26"/>
          <w:szCs w:val="26"/>
          <w:lang w:val="vi-VN"/>
        </w:rPr>
        <w:t>hạn chế,</w:t>
      </w:r>
      <w:r w:rsidR="008D06F9" w:rsidRPr="00296EB0">
        <w:rPr>
          <w:rFonts w:ascii="Times New Roman" w:eastAsia="DengXian" w:hAnsi="Times New Roman" w:cs="Times New Roman"/>
          <w:sz w:val="26"/>
          <w:szCs w:val="26"/>
          <w:lang w:val="vi-VN"/>
        </w:rPr>
        <w:t xml:space="preserve"> không nắm được quy định của pháp luật, dẫn đến áp dụng pháp luật không đúng, đưa thiếu người tham gia tố tụng, đánh giá chứng cứ chưa đúng,.... Vì vậy vẫn có án bị hủy, sửa do lý do chủ quan</w:t>
      </w:r>
      <w:r w:rsidR="0008147E" w:rsidRPr="00296EB0">
        <w:rPr>
          <w:rFonts w:ascii="Times New Roman" w:eastAsia="DengXian" w:hAnsi="Times New Roman" w:cs="Times New Roman"/>
          <w:sz w:val="26"/>
          <w:szCs w:val="26"/>
          <w:lang w:val="vi-VN"/>
        </w:rPr>
        <w:t>.</w:t>
      </w:r>
      <w:r w:rsidR="00AD4143" w:rsidRPr="00296EB0">
        <w:rPr>
          <w:rFonts w:ascii="Times New Roman" w:eastAsia="DengXian" w:hAnsi="Times New Roman" w:cs="Times New Roman"/>
          <w:sz w:val="26"/>
          <w:szCs w:val="26"/>
        </w:rPr>
        <w:t xml:space="preserve"> </w:t>
      </w:r>
      <w:r w:rsidR="0008147E" w:rsidRPr="00296EB0">
        <w:rPr>
          <w:rFonts w:ascii="Times New Roman" w:hAnsi="Times New Roman" w:cs="Times New Roman"/>
          <w:sz w:val="26"/>
          <w:szCs w:val="26"/>
          <w:lang w:val="vi-VN"/>
        </w:rPr>
        <w:t>Ngoài ra, chế độ tiền lương, công tác phí của Tòa án còn hạn hẹp trong khi nhiều cán bộ Tòa án phải tự mình đi điều tra, thu thập tài liệu, thu thập lời khai...</w:t>
      </w:r>
      <w:r w:rsidR="005A3922" w:rsidRPr="00296EB0">
        <w:rPr>
          <w:rFonts w:ascii="Times New Roman" w:hAnsi="Times New Roman" w:cs="Times New Roman"/>
          <w:sz w:val="26"/>
          <w:szCs w:val="26"/>
          <w:lang w:val="vi-VN"/>
        </w:rPr>
        <w:t>cũng ảnh hưởng đến quá trình giải quyết vụ án kinh doanh, thương mại.</w:t>
      </w:r>
      <w:bookmarkEnd w:id="34"/>
    </w:p>
    <w:p w14:paraId="4114B782" w14:textId="4143E899" w:rsidR="00790534" w:rsidRPr="00296EB0" w:rsidRDefault="00790534" w:rsidP="00471C36">
      <w:pPr>
        <w:spacing w:before="60" w:after="60" w:line="360" w:lineRule="auto"/>
        <w:ind w:firstLine="720"/>
        <w:jc w:val="both"/>
        <w:rPr>
          <w:rFonts w:ascii="Times New Roman" w:hAnsi="Times New Roman" w:cs="Times New Roman"/>
          <w:sz w:val="26"/>
          <w:szCs w:val="26"/>
          <w:lang w:val="vi-VN"/>
        </w:rPr>
      </w:pPr>
    </w:p>
    <w:p w14:paraId="4EB5D380" w14:textId="5BBA4E23" w:rsidR="009A284A" w:rsidRPr="00296EB0" w:rsidRDefault="008A56E4" w:rsidP="00471C36">
      <w:pPr>
        <w:spacing w:before="60" w:after="60"/>
        <w:rPr>
          <w:rFonts w:ascii="Times New Roman" w:hAnsi="Times New Roman" w:cs="Times New Roman"/>
          <w:sz w:val="26"/>
          <w:szCs w:val="26"/>
          <w:lang w:val="vi-VN"/>
        </w:rPr>
      </w:pPr>
      <w:r w:rsidRPr="00296EB0">
        <w:rPr>
          <w:rFonts w:ascii="Times New Roman" w:hAnsi="Times New Roman" w:cs="Times New Roman"/>
          <w:sz w:val="26"/>
          <w:szCs w:val="26"/>
          <w:lang w:val="vi-VN"/>
        </w:rPr>
        <w:br w:type="page"/>
      </w:r>
    </w:p>
    <w:p w14:paraId="425D13F3" w14:textId="1136E898" w:rsidR="005F0988" w:rsidRPr="00296EB0" w:rsidRDefault="005F0988" w:rsidP="00471C36">
      <w:pPr>
        <w:pStyle w:val="Heading1"/>
        <w:spacing w:before="60" w:after="60" w:line="360" w:lineRule="auto"/>
        <w:jc w:val="center"/>
        <w:rPr>
          <w:rFonts w:ascii="Times New Roman" w:hAnsi="Times New Roman" w:cs="Times New Roman"/>
          <w:b/>
          <w:bCs/>
          <w:color w:val="auto"/>
          <w:sz w:val="26"/>
          <w:szCs w:val="26"/>
          <w:lang w:val="vi-VN"/>
        </w:rPr>
      </w:pPr>
      <w:bookmarkStart w:id="38" w:name="_Toc211274286"/>
      <w:r w:rsidRPr="00296EB0">
        <w:rPr>
          <w:rFonts w:ascii="Times New Roman" w:hAnsi="Times New Roman" w:cs="Times New Roman"/>
          <w:b/>
          <w:bCs/>
          <w:color w:val="auto"/>
          <w:sz w:val="26"/>
          <w:szCs w:val="26"/>
          <w:lang w:val="vi-VN"/>
        </w:rPr>
        <w:lastRenderedPageBreak/>
        <w:t>KẾT LUẬN CHƯƠNG 2</w:t>
      </w:r>
      <w:bookmarkEnd w:id="38"/>
    </w:p>
    <w:p w14:paraId="6DCB9389" w14:textId="7355725D" w:rsidR="00DF42BA" w:rsidRPr="00296EB0" w:rsidRDefault="001C70B5" w:rsidP="00DF42BA">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DF42BA" w:rsidRPr="00296EB0">
        <w:rPr>
          <w:rFonts w:ascii="Times New Roman" w:hAnsi="Times New Roman" w:cs="Times New Roman"/>
          <w:sz w:val="26"/>
          <w:szCs w:val="26"/>
          <w:lang w:val="vi-VN"/>
        </w:rPr>
        <w:t xml:space="preserve">Bộ luật Tố tụng Dân sự năm 2015 đã thiết lập khung pháp lý tương đối đầy đủ về nguyên tắc, trình tự và thủ tục giải quyết tranh chấp KDTM tại Tòa án, qua đó tạo nền tảng pháp lý quan trọng cho hoạt động xét xử. Tuy nhiên, đối chiếu với thực tiễn giải quyết tại Tòa án nhân dân Thành phố Hà </w:t>
      </w:r>
      <w:r w:rsidR="00DF42BA" w:rsidRPr="00296EB0">
        <w:rPr>
          <w:rFonts w:ascii="Times New Roman" w:hAnsi="Times New Roman" w:cs="Times New Roman"/>
          <w:sz w:val="26"/>
          <w:szCs w:val="26"/>
        </w:rPr>
        <w:t>n</w:t>
      </w:r>
      <w:r w:rsidR="00DF42BA" w:rsidRPr="00296EB0">
        <w:rPr>
          <w:rFonts w:ascii="Times New Roman" w:hAnsi="Times New Roman" w:cs="Times New Roman"/>
          <w:sz w:val="26"/>
          <w:szCs w:val="26"/>
          <w:lang w:val="vi-VN"/>
        </w:rPr>
        <w:t>ội cho thấy vẫn tồn tại những khoảng trống làm suy giảm hiệu quả xét xử ở cấp sơ thẩm.</w:t>
      </w:r>
    </w:p>
    <w:p w14:paraId="3651EECB" w14:textId="23D8BAB1" w:rsidR="00DF42BA" w:rsidRPr="00296EB0" w:rsidRDefault="002E7FB4" w:rsidP="002E7FB4">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rPr>
        <w:t>M</w:t>
      </w:r>
      <w:r w:rsidR="00DF42BA" w:rsidRPr="00296EB0">
        <w:rPr>
          <w:rFonts w:ascii="Times New Roman" w:hAnsi="Times New Roman" w:cs="Times New Roman"/>
          <w:sz w:val="26"/>
          <w:szCs w:val="26"/>
          <w:lang w:val="vi-VN"/>
        </w:rPr>
        <w:t>ột số quy định còn thiếu rõ ràng hoặc chồng chéo, dẫn đến nhận thức và áp dụng không thống nhất giữa các Thẩm phán</w:t>
      </w:r>
      <w:r w:rsidRPr="00296EB0">
        <w:rPr>
          <w:rFonts w:ascii="Times New Roman" w:hAnsi="Times New Roman" w:cs="Times New Roman"/>
          <w:sz w:val="26"/>
          <w:szCs w:val="26"/>
        </w:rPr>
        <w:t xml:space="preserve">, </w:t>
      </w:r>
      <w:r w:rsidR="00DF42BA" w:rsidRPr="00296EB0">
        <w:rPr>
          <w:rFonts w:ascii="Times New Roman" w:hAnsi="Times New Roman" w:cs="Times New Roman"/>
          <w:sz w:val="26"/>
          <w:szCs w:val="26"/>
          <w:lang w:val="vi-VN"/>
        </w:rPr>
        <w:t>cấp Tòa; tiêu chí và phương pháp xác định “giá thị trường” trong định giá tài sản; quy trình thu thập</w:t>
      </w:r>
      <w:r w:rsidRPr="00296EB0">
        <w:rPr>
          <w:rFonts w:ascii="Times New Roman" w:hAnsi="Times New Roman" w:cs="Times New Roman"/>
          <w:sz w:val="26"/>
          <w:szCs w:val="26"/>
        </w:rPr>
        <w:t xml:space="preserve">, </w:t>
      </w:r>
      <w:r w:rsidR="00DF42BA" w:rsidRPr="00296EB0">
        <w:rPr>
          <w:rFonts w:ascii="Times New Roman" w:hAnsi="Times New Roman" w:cs="Times New Roman"/>
          <w:sz w:val="26"/>
          <w:szCs w:val="26"/>
          <w:lang w:val="vi-VN"/>
        </w:rPr>
        <w:t>trao đổi chứng cứ và tiêu chuẩn chứng cứ điện tử.</w:t>
      </w:r>
      <w:r w:rsidRPr="00296EB0">
        <w:rPr>
          <w:rFonts w:ascii="Times New Roman" w:hAnsi="Times New Roman" w:cs="Times New Roman"/>
          <w:sz w:val="26"/>
          <w:szCs w:val="26"/>
        </w:rPr>
        <w:t xml:space="preserve"> Bên cạnh đó</w:t>
      </w:r>
      <w:r w:rsidR="00DF42BA" w:rsidRPr="00296EB0">
        <w:rPr>
          <w:rFonts w:ascii="Times New Roman" w:hAnsi="Times New Roman" w:cs="Times New Roman"/>
          <w:sz w:val="26"/>
          <w:szCs w:val="26"/>
          <w:lang w:val="vi-VN"/>
        </w:rPr>
        <w:t>, áp lực số lượng vụ việc và mức độ phức tạp gia tăng qua các năm, trong khi hạ tầng tố tụng số, cơ chế quản lý hồ sơ</w:t>
      </w:r>
      <w:r w:rsidRPr="00296EB0">
        <w:rPr>
          <w:rFonts w:ascii="Times New Roman" w:hAnsi="Times New Roman" w:cs="Times New Roman"/>
          <w:sz w:val="26"/>
          <w:szCs w:val="26"/>
        </w:rPr>
        <w:t xml:space="preserve">, </w:t>
      </w:r>
      <w:r w:rsidR="00DF42BA" w:rsidRPr="00296EB0">
        <w:rPr>
          <w:rFonts w:ascii="Times New Roman" w:hAnsi="Times New Roman" w:cs="Times New Roman"/>
          <w:sz w:val="26"/>
          <w:szCs w:val="26"/>
          <w:lang w:val="vi-VN"/>
        </w:rPr>
        <w:t>thời hạn, nguồn chuyên gia định giá/giám định và kỹ năng hòa giải chưa theo kịp, làm cho tỷ lệ giải quyết đúng hạn và chất lượng phán quyết sơ thẩm chưa ổn định</w:t>
      </w:r>
      <w:r w:rsidRPr="00296EB0">
        <w:rPr>
          <w:rFonts w:ascii="Times New Roman" w:hAnsi="Times New Roman" w:cs="Times New Roman"/>
          <w:sz w:val="26"/>
          <w:szCs w:val="26"/>
        </w:rPr>
        <w:t xml:space="preserve">, </w:t>
      </w:r>
      <w:r w:rsidR="00DF42BA" w:rsidRPr="00296EB0">
        <w:rPr>
          <w:rFonts w:ascii="Times New Roman" w:hAnsi="Times New Roman" w:cs="Times New Roman"/>
          <w:sz w:val="26"/>
          <w:szCs w:val="26"/>
          <w:lang w:val="vi-VN"/>
        </w:rPr>
        <w:t>thiếu chế tài đủ mạnh, dẫn tới kéo dài thời gian thu thập chứng cứ.</w:t>
      </w:r>
      <w:r w:rsidRPr="00296EB0">
        <w:rPr>
          <w:rFonts w:ascii="Times New Roman" w:hAnsi="Times New Roman" w:cs="Times New Roman"/>
          <w:sz w:val="26"/>
          <w:szCs w:val="26"/>
        </w:rPr>
        <w:t xml:space="preserve"> Việc</w:t>
      </w:r>
      <w:r w:rsidR="00DF42BA" w:rsidRPr="00296EB0">
        <w:rPr>
          <w:rFonts w:ascii="Times New Roman" w:hAnsi="Times New Roman" w:cs="Times New Roman"/>
          <w:sz w:val="26"/>
          <w:szCs w:val="26"/>
          <w:lang w:val="vi-VN"/>
        </w:rPr>
        <w:t xml:space="preserve"> tổ chức thi hành tại cấp Tòa</w:t>
      </w:r>
      <w:r w:rsidRPr="00296EB0">
        <w:rPr>
          <w:rFonts w:ascii="Times New Roman" w:hAnsi="Times New Roman" w:cs="Times New Roman"/>
          <w:sz w:val="26"/>
          <w:szCs w:val="26"/>
        </w:rPr>
        <w:t xml:space="preserve"> tuy đạt nhiều kết quả tốt nhưng vẫn</w:t>
      </w:r>
      <w:r w:rsidR="00DF42BA" w:rsidRPr="00296EB0">
        <w:rPr>
          <w:rFonts w:ascii="Times New Roman" w:hAnsi="Times New Roman" w:cs="Times New Roman"/>
          <w:sz w:val="26"/>
          <w:szCs w:val="26"/>
          <w:lang w:val="vi-VN"/>
        </w:rPr>
        <w:t xml:space="preserve"> còn</w:t>
      </w:r>
      <w:r w:rsidRPr="00296EB0">
        <w:rPr>
          <w:rFonts w:ascii="Times New Roman" w:hAnsi="Times New Roman" w:cs="Times New Roman"/>
          <w:sz w:val="26"/>
          <w:szCs w:val="26"/>
        </w:rPr>
        <w:t xml:space="preserve"> một số</w:t>
      </w:r>
      <w:r w:rsidR="00DF42BA" w:rsidRPr="00296EB0">
        <w:rPr>
          <w:rFonts w:ascii="Times New Roman" w:hAnsi="Times New Roman" w:cs="Times New Roman"/>
          <w:sz w:val="26"/>
          <w:szCs w:val="26"/>
          <w:lang w:val="vi-VN"/>
        </w:rPr>
        <w:t xml:space="preserve"> bất cập</w:t>
      </w:r>
      <w:r w:rsidRPr="00296EB0">
        <w:rPr>
          <w:rFonts w:ascii="Times New Roman" w:hAnsi="Times New Roman" w:cs="Times New Roman"/>
          <w:sz w:val="26"/>
          <w:szCs w:val="26"/>
        </w:rPr>
        <w:t xml:space="preserve"> như</w:t>
      </w:r>
      <w:r w:rsidR="00DF42BA" w:rsidRPr="00296EB0">
        <w:rPr>
          <w:rFonts w:ascii="Times New Roman" w:hAnsi="Times New Roman" w:cs="Times New Roman"/>
          <w:sz w:val="26"/>
          <w:szCs w:val="26"/>
          <w:lang w:val="vi-VN"/>
        </w:rPr>
        <w:t xml:space="preserve"> phân công thẩm phán chuyên trách KDTM chưa đồng đều; cẩm nang thực tiễn áp dụng và cơ sở dữ liệu án lệ</w:t>
      </w:r>
      <w:r w:rsidR="00DF42BA" w:rsidRPr="00296EB0">
        <w:rPr>
          <w:rFonts w:ascii="Times New Roman" w:hAnsi="Times New Roman" w:cs="Times New Roman"/>
          <w:sz w:val="26"/>
          <w:szCs w:val="26"/>
        </w:rPr>
        <w:t xml:space="preserve">, </w:t>
      </w:r>
      <w:r w:rsidR="00DF42BA" w:rsidRPr="00296EB0">
        <w:rPr>
          <w:rFonts w:ascii="Times New Roman" w:hAnsi="Times New Roman" w:cs="Times New Roman"/>
          <w:sz w:val="26"/>
          <w:szCs w:val="26"/>
          <w:lang w:val="vi-VN"/>
        </w:rPr>
        <w:t>hướng dẫn nghiệp vụ chưa được cập nhật, chia sẻ kịp thời; công tác đào tạo chuyên đề (định giá, chứng cứ điện tử, quản lý hồ sơ điện tử, kỹ năng điều hành phiên họp/phiên tòa) cần được tăng cường.</w:t>
      </w:r>
    </w:p>
    <w:p w14:paraId="77567FA3" w14:textId="1EAEEB0D" w:rsidR="00F736A5" w:rsidRPr="00296EB0" w:rsidRDefault="00DF42BA" w:rsidP="002E7FB4">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Nhìn tổng thể, dù tỷ lệ giải quyết có xu hướng cải thiện và nhiều bản án sơ thẩm đã bảo đảm chất lượng, những hạn chế nêu trên vẫn là nguyên nhân chủ yếu dẫn tới án bị sửa, hủy và kéo dài thời gian tố tụng. Việc hoàn thiện pháp luật đi kèm cải cách tổ chức</w:t>
      </w:r>
      <w:r w:rsidR="002E7FB4" w:rsidRPr="00296EB0">
        <w:rPr>
          <w:rFonts w:ascii="Times New Roman" w:hAnsi="Times New Roman" w:cs="Times New Roman"/>
          <w:sz w:val="26"/>
          <w:szCs w:val="26"/>
        </w:rPr>
        <w:t xml:space="preserve">, </w:t>
      </w:r>
      <w:r w:rsidRPr="00296EB0">
        <w:rPr>
          <w:rFonts w:ascii="Times New Roman" w:hAnsi="Times New Roman" w:cs="Times New Roman"/>
          <w:sz w:val="26"/>
          <w:szCs w:val="26"/>
          <w:lang w:val="vi-VN"/>
        </w:rPr>
        <w:t>nghiệp vụ tại TAND TP Hà Nội là điều kiện then chốt để nâng cao tính nhanh chóng, thống nhất và dự đoán được của phán quyết KDTM, qua đó góp phần cải thiện môi trường kinh doanh và niềm tin của doanh nghiệp vào tư pháp.</w:t>
      </w:r>
    </w:p>
    <w:p w14:paraId="6FC780B8" w14:textId="09E33744" w:rsidR="005F0988" w:rsidRPr="00296EB0" w:rsidRDefault="00F736A5" w:rsidP="002E7FB4">
      <w:pPr>
        <w:spacing w:before="60" w:after="60" w:line="360" w:lineRule="auto"/>
        <w:jc w:val="center"/>
        <w:rPr>
          <w:rFonts w:ascii="Times New Roman" w:hAnsi="Times New Roman" w:cs="Times New Roman"/>
          <w:b/>
          <w:bCs/>
          <w:sz w:val="26"/>
          <w:szCs w:val="26"/>
          <w:lang w:val="vi-VN"/>
        </w:rPr>
      </w:pPr>
      <w:r w:rsidRPr="00296EB0">
        <w:rPr>
          <w:rFonts w:ascii="Times New Roman" w:hAnsi="Times New Roman" w:cs="Times New Roman"/>
          <w:sz w:val="26"/>
          <w:szCs w:val="26"/>
          <w:lang w:val="vi-VN"/>
        </w:rPr>
        <w:br w:type="page"/>
      </w:r>
      <w:r w:rsidR="005F0988" w:rsidRPr="00296EB0">
        <w:rPr>
          <w:rFonts w:ascii="Times New Roman" w:hAnsi="Times New Roman" w:cs="Times New Roman"/>
          <w:b/>
          <w:bCs/>
          <w:sz w:val="26"/>
          <w:szCs w:val="26"/>
          <w:lang w:val="vi-VN"/>
        </w:rPr>
        <w:lastRenderedPageBreak/>
        <w:t xml:space="preserve">CHƯƠNG 3: </w:t>
      </w:r>
      <w:r w:rsidR="00B848D1" w:rsidRPr="00296EB0">
        <w:rPr>
          <w:rFonts w:ascii="Times New Roman" w:hAnsi="Times New Roman" w:cs="Times New Roman"/>
          <w:b/>
          <w:bCs/>
          <w:sz w:val="26"/>
          <w:szCs w:val="26"/>
          <w:lang w:val="vi-VN"/>
        </w:rPr>
        <w:t>YÊU CẦU</w:t>
      </w:r>
      <w:r w:rsidR="002E7FB4" w:rsidRPr="00296EB0">
        <w:rPr>
          <w:rFonts w:ascii="Times New Roman" w:hAnsi="Times New Roman" w:cs="Times New Roman"/>
          <w:b/>
          <w:bCs/>
          <w:sz w:val="26"/>
          <w:szCs w:val="26"/>
        </w:rPr>
        <w:t>,</w:t>
      </w:r>
      <w:r w:rsidR="00B848D1" w:rsidRPr="00296EB0">
        <w:rPr>
          <w:rFonts w:ascii="Times New Roman" w:hAnsi="Times New Roman" w:cs="Times New Roman"/>
          <w:b/>
          <w:bCs/>
          <w:sz w:val="26"/>
          <w:szCs w:val="26"/>
          <w:lang w:val="vi-VN"/>
        </w:rPr>
        <w:t xml:space="preserve"> GIẢI PHÁP HOÀN THIỆN PHÁP LUẬT</w:t>
      </w:r>
      <w:r w:rsidR="002E7FB4" w:rsidRPr="00296EB0">
        <w:rPr>
          <w:rFonts w:ascii="Times New Roman" w:hAnsi="Times New Roman" w:cs="Times New Roman"/>
          <w:b/>
          <w:bCs/>
          <w:sz w:val="26"/>
          <w:szCs w:val="26"/>
        </w:rPr>
        <w:t xml:space="preserve"> VÀ </w:t>
      </w:r>
      <w:r w:rsidR="00B848D1" w:rsidRPr="00296EB0">
        <w:rPr>
          <w:rFonts w:ascii="Times New Roman" w:hAnsi="Times New Roman" w:cs="Times New Roman"/>
          <w:b/>
          <w:bCs/>
          <w:sz w:val="26"/>
          <w:szCs w:val="26"/>
          <w:lang w:val="vi-VN"/>
        </w:rPr>
        <w:t xml:space="preserve">NÂNG CAO HIỆU QUẢ </w:t>
      </w:r>
      <w:r w:rsidR="002E7FB4" w:rsidRPr="00296EB0">
        <w:rPr>
          <w:rFonts w:ascii="Times New Roman" w:hAnsi="Times New Roman" w:cs="Times New Roman"/>
          <w:b/>
          <w:bCs/>
          <w:sz w:val="26"/>
          <w:szCs w:val="26"/>
        </w:rPr>
        <w:t>GIẢI QUYẾT TRANH CHẤP</w:t>
      </w:r>
      <w:r w:rsidR="00B848D1" w:rsidRPr="00296EB0">
        <w:rPr>
          <w:rFonts w:ascii="Times New Roman" w:hAnsi="Times New Roman" w:cs="Times New Roman"/>
          <w:b/>
          <w:bCs/>
          <w:sz w:val="26"/>
          <w:szCs w:val="26"/>
          <w:lang w:val="vi-VN"/>
        </w:rPr>
        <w:t xml:space="preserve"> KINH DOANH, THƯƠNG MẠI TẠI TÒA ÁN NHÂN DÂN THÀNH PHỐ HÀ NỘI</w:t>
      </w:r>
    </w:p>
    <w:p w14:paraId="56323D96" w14:textId="312D28D8" w:rsidR="000D58B2" w:rsidRPr="00296EB0" w:rsidRDefault="005F0988" w:rsidP="00471C36">
      <w:pPr>
        <w:pStyle w:val="Heading2"/>
        <w:spacing w:before="60" w:after="60" w:line="360" w:lineRule="auto"/>
        <w:jc w:val="both"/>
        <w:rPr>
          <w:rFonts w:ascii="Times New Roman" w:hAnsi="Times New Roman" w:cs="Times New Roman"/>
          <w:b/>
          <w:bCs/>
          <w:color w:val="auto"/>
          <w:lang w:val="vi-VN"/>
        </w:rPr>
      </w:pPr>
      <w:r w:rsidRPr="00296EB0">
        <w:rPr>
          <w:rFonts w:ascii="Times New Roman" w:hAnsi="Times New Roman" w:cs="Times New Roman"/>
          <w:b/>
          <w:bCs/>
          <w:color w:val="auto"/>
          <w:lang w:val="vi-VN"/>
        </w:rPr>
        <w:tab/>
      </w:r>
      <w:bookmarkStart w:id="39" w:name="_Toc211274287"/>
      <w:r w:rsidR="000D58B2" w:rsidRPr="00296EB0">
        <w:rPr>
          <w:rFonts w:ascii="Times New Roman" w:hAnsi="Times New Roman" w:cs="Times New Roman"/>
          <w:b/>
          <w:bCs/>
          <w:color w:val="auto"/>
          <w:lang w:val="vi-VN"/>
        </w:rPr>
        <w:t xml:space="preserve">3.1. </w:t>
      </w:r>
      <w:r w:rsidR="002E7FB4" w:rsidRPr="00296EB0">
        <w:rPr>
          <w:rFonts w:ascii="Times New Roman" w:hAnsi="Times New Roman" w:cs="Times New Roman"/>
          <w:b/>
          <w:bCs/>
          <w:color w:val="auto"/>
        </w:rPr>
        <w:t>Các y</w:t>
      </w:r>
      <w:r w:rsidR="00A40D66" w:rsidRPr="00296EB0">
        <w:rPr>
          <w:rFonts w:ascii="Times New Roman" w:hAnsi="Times New Roman" w:cs="Times New Roman"/>
          <w:b/>
          <w:bCs/>
          <w:color w:val="auto"/>
          <w:lang w:val="vi-VN"/>
        </w:rPr>
        <w:t>êu cầu</w:t>
      </w:r>
      <w:r w:rsidR="002E7FB4" w:rsidRPr="00296EB0">
        <w:rPr>
          <w:rFonts w:ascii="Times New Roman" w:hAnsi="Times New Roman" w:cs="Times New Roman"/>
          <w:b/>
          <w:bCs/>
          <w:color w:val="auto"/>
        </w:rPr>
        <w:t xml:space="preserve"> cơ bản</w:t>
      </w:r>
      <w:r w:rsidR="000D58B2" w:rsidRPr="00296EB0">
        <w:rPr>
          <w:rFonts w:ascii="Times New Roman" w:hAnsi="Times New Roman" w:cs="Times New Roman"/>
          <w:b/>
          <w:bCs/>
          <w:color w:val="auto"/>
          <w:lang w:val="vi-VN"/>
        </w:rPr>
        <w:t xml:space="preserve"> </w:t>
      </w:r>
      <w:r w:rsidR="00D558FE" w:rsidRPr="00296EB0">
        <w:rPr>
          <w:rFonts w:ascii="Times New Roman" w:hAnsi="Times New Roman" w:cs="Times New Roman"/>
          <w:b/>
          <w:bCs/>
          <w:color w:val="auto"/>
          <w:lang w:val="vi-VN"/>
        </w:rPr>
        <w:t xml:space="preserve">hoàn thiện pháp luật và </w:t>
      </w:r>
      <w:r w:rsidR="000D58B2" w:rsidRPr="00296EB0">
        <w:rPr>
          <w:rFonts w:ascii="Times New Roman" w:hAnsi="Times New Roman" w:cs="Times New Roman"/>
          <w:b/>
          <w:bCs/>
          <w:color w:val="auto"/>
          <w:lang w:val="vi-VN"/>
        </w:rPr>
        <w:t xml:space="preserve">nâng cao hiệu quả </w:t>
      </w:r>
      <w:r w:rsidR="00DF42BA" w:rsidRPr="00296EB0">
        <w:rPr>
          <w:rFonts w:ascii="Times New Roman" w:hAnsi="Times New Roman" w:cs="Times New Roman"/>
          <w:b/>
          <w:bCs/>
          <w:color w:val="auto"/>
        </w:rPr>
        <w:t>giải quyết tranh chấp</w:t>
      </w:r>
      <w:r w:rsidR="000D58B2" w:rsidRPr="00296EB0">
        <w:rPr>
          <w:rFonts w:ascii="Times New Roman" w:hAnsi="Times New Roman" w:cs="Times New Roman"/>
          <w:b/>
          <w:bCs/>
          <w:color w:val="auto"/>
          <w:lang w:val="vi-VN"/>
        </w:rPr>
        <w:t xml:space="preserve"> </w:t>
      </w:r>
      <w:r w:rsidR="00DC0DD1" w:rsidRPr="00296EB0">
        <w:rPr>
          <w:rFonts w:ascii="Times New Roman" w:hAnsi="Times New Roman" w:cs="Times New Roman"/>
          <w:b/>
          <w:bCs/>
          <w:color w:val="auto"/>
          <w:lang w:val="vi-VN"/>
        </w:rPr>
        <w:t>kinh doanh, thương mại</w:t>
      </w:r>
      <w:r w:rsidR="000D58B2" w:rsidRPr="00296EB0">
        <w:rPr>
          <w:rFonts w:ascii="Times New Roman" w:hAnsi="Times New Roman" w:cs="Times New Roman"/>
          <w:b/>
          <w:bCs/>
          <w:color w:val="auto"/>
          <w:lang w:val="vi-VN"/>
        </w:rPr>
        <w:t xml:space="preserve"> tại Tòa án</w:t>
      </w:r>
      <w:bookmarkEnd w:id="39"/>
    </w:p>
    <w:p w14:paraId="4C74BFA4" w14:textId="7B45E6B7" w:rsidR="00DA39B3" w:rsidRPr="00296EB0" w:rsidRDefault="00E2003D"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DA39B3" w:rsidRPr="00296EB0">
        <w:rPr>
          <w:rFonts w:ascii="Times New Roman" w:hAnsi="Times New Roman" w:cs="Times New Roman"/>
          <w:sz w:val="26"/>
          <w:szCs w:val="26"/>
          <w:lang w:val="vi-VN"/>
        </w:rPr>
        <w:t xml:space="preserve">- </w:t>
      </w:r>
      <w:r w:rsidR="00273C3D" w:rsidRPr="00296EB0">
        <w:rPr>
          <w:rFonts w:ascii="Times New Roman" w:hAnsi="Times New Roman" w:cs="Times New Roman"/>
          <w:i/>
          <w:iCs/>
          <w:sz w:val="26"/>
          <w:szCs w:val="26"/>
          <w:lang w:val="vi-VN"/>
        </w:rPr>
        <w:t>Thứ nhất, phải quán triệt định hướng cải cách tư pháp trong xây dựng Nhà nước pháp quyền</w:t>
      </w:r>
      <w:r w:rsidR="00DA39B3" w:rsidRPr="00296EB0">
        <w:rPr>
          <w:rFonts w:ascii="Times New Roman" w:hAnsi="Times New Roman" w:cs="Times New Roman"/>
          <w:sz w:val="26"/>
          <w:szCs w:val="26"/>
          <w:lang w:val="vi-VN"/>
        </w:rPr>
        <w:t>.</w:t>
      </w:r>
    </w:p>
    <w:p w14:paraId="7F328F1D" w14:textId="57ED8E68" w:rsidR="00273C3D" w:rsidRPr="00296EB0" w:rsidRDefault="00273C3D"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rPr>
        <w:tab/>
        <w:t>Xét xử là hoạt động trọng tâm và Tòa án giữ vị trí trung tâm của hệ thống tư pháp, bảo đảm công lý, quyền con người, quyền công dân. Nghị quyết 49-NQ/TW đã đặt nền móng về tổ chức bộ máy, nâng chuẩn đội ngũ, hoàn thiện tố tụng theo hướng dân chủ, công khai, minh bạch; Nghị quyết 27-NQ/TW tiếp tục yêu cầu xây dựng nền tư pháp chuyên nghiệp, hiện đại, thượng tôn pháp luật, gắn với chuyển đổi số và quản trị tư pháp dựa trên dữ liệu. Đây là cơ sở chính trị pháp lý quan trọng để thiết kế lại quy trình, tiêu chuẩn hóa kỹ năng tranh tụng trong án kinh doanh, thương mại.</w:t>
      </w:r>
    </w:p>
    <w:p w14:paraId="2E85CCAB" w14:textId="7E825E9B" w:rsidR="00D526FA" w:rsidRPr="00296EB0" w:rsidRDefault="00D526FA"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Nghị quyết số 27-NQ/TW ngày 9/11/2022 của </w:t>
      </w:r>
      <w:r w:rsidR="00BB0EA2" w:rsidRPr="00296EB0">
        <w:rPr>
          <w:rFonts w:ascii="Times New Roman" w:hAnsi="Times New Roman" w:cs="Times New Roman"/>
          <w:sz w:val="26"/>
          <w:szCs w:val="26"/>
          <w:lang w:val="vi-VN"/>
        </w:rPr>
        <w:t xml:space="preserve">Ban chấp hành trung ương Đảng </w:t>
      </w:r>
      <w:r w:rsidRPr="00296EB0">
        <w:rPr>
          <w:rFonts w:ascii="Times New Roman" w:hAnsi="Times New Roman" w:cs="Times New Roman"/>
          <w:sz w:val="26"/>
          <w:szCs w:val="26"/>
          <w:lang w:val="vi-VN"/>
        </w:rPr>
        <w:t xml:space="preserve"> </w:t>
      </w:r>
      <w:r w:rsidR="001C2A8B" w:rsidRPr="00296EB0">
        <w:rPr>
          <w:rFonts w:ascii="Times New Roman" w:hAnsi="Times New Roman" w:cs="Times New Roman"/>
          <w:sz w:val="26"/>
          <w:szCs w:val="26"/>
          <w:lang w:val="vi-VN"/>
        </w:rPr>
        <w:t>về tiếp tục xây dựng và hoàn thiện Nhà nước pháp quyền xã hội chủ nghĩa Việt Nam trong giai đoạn mới cũng chỉ rõ</w:t>
      </w:r>
      <w:r w:rsidR="00397EE7" w:rsidRPr="00296EB0">
        <w:rPr>
          <w:rFonts w:ascii="Times New Roman" w:hAnsi="Times New Roman" w:cs="Times New Roman"/>
          <w:sz w:val="26"/>
          <w:szCs w:val="26"/>
          <w:lang w:val="vi-VN"/>
        </w:rPr>
        <w:t xml:space="preserve"> mục tiêu trọng tâm đến năm 2030</w:t>
      </w:r>
      <w:r w:rsidR="00F95514" w:rsidRPr="00296EB0">
        <w:rPr>
          <w:rFonts w:ascii="Times New Roman" w:hAnsi="Times New Roman" w:cs="Times New Roman"/>
          <w:sz w:val="26"/>
          <w:szCs w:val="26"/>
          <w:lang w:val="vi-VN"/>
        </w:rPr>
        <w:t xml:space="preserve"> của đất nước</w:t>
      </w:r>
      <w:r w:rsidR="00397EE7" w:rsidRPr="00296EB0">
        <w:rPr>
          <w:rFonts w:ascii="Times New Roman" w:hAnsi="Times New Roman" w:cs="Times New Roman"/>
          <w:sz w:val="26"/>
          <w:szCs w:val="26"/>
          <w:lang w:val="vi-VN"/>
        </w:rPr>
        <w:t xml:space="preserve"> là “</w:t>
      </w:r>
      <w:r w:rsidR="00397EE7" w:rsidRPr="00296EB0">
        <w:rPr>
          <w:rFonts w:ascii="Times New Roman" w:hAnsi="Times New Roman" w:cs="Times New Roman"/>
          <w:i/>
          <w:iCs/>
          <w:sz w:val="26"/>
          <w:szCs w:val="26"/>
          <w:lang w:val="vi-VN"/>
        </w:rPr>
        <w:t>Hoàn thiện hệ thống pháp luật và cơ chế tổ chức thực hiện pháp luật nghiêm minh, nhất quán; bảo đảm thượng tôn Hiến pháp và pháp luật; nâng cao chất lượng nguồn nhân lực pháp luật</w:t>
      </w:r>
      <w:r w:rsidR="00397EE7" w:rsidRPr="00296EB0">
        <w:rPr>
          <w:rFonts w:ascii="Times New Roman" w:hAnsi="Times New Roman" w:cs="Times New Roman"/>
          <w:sz w:val="26"/>
          <w:szCs w:val="26"/>
          <w:lang w:val="vi-VN"/>
        </w:rPr>
        <w:t>”</w:t>
      </w:r>
      <w:r w:rsidR="00B47DF3" w:rsidRPr="00296EB0">
        <w:rPr>
          <w:rFonts w:ascii="Times New Roman" w:hAnsi="Times New Roman" w:cs="Times New Roman"/>
          <w:sz w:val="26"/>
          <w:szCs w:val="26"/>
          <w:lang w:val="vi-VN"/>
        </w:rPr>
        <w:t>.</w:t>
      </w:r>
      <w:r w:rsidR="00832B68" w:rsidRPr="00296EB0">
        <w:rPr>
          <w:rFonts w:ascii="Times New Roman" w:hAnsi="Times New Roman" w:cs="Times New Roman"/>
          <w:sz w:val="26"/>
          <w:szCs w:val="26"/>
          <w:lang w:val="vi-VN"/>
        </w:rPr>
        <w:t xml:space="preserve"> </w:t>
      </w:r>
      <w:r w:rsidR="008216E2" w:rsidRPr="00296EB0">
        <w:rPr>
          <w:rFonts w:ascii="Times New Roman" w:hAnsi="Times New Roman" w:cs="Times New Roman"/>
          <w:sz w:val="26"/>
          <w:szCs w:val="26"/>
          <w:lang w:val="vi-VN"/>
        </w:rPr>
        <w:t>Hệ thống pháp luật phải đảm bảo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w:t>
      </w:r>
      <w:r w:rsidR="00D12977" w:rsidRPr="00296EB0">
        <w:rPr>
          <w:rFonts w:ascii="Times New Roman" w:hAnsi="Times New Roman" w:cs="Times New Roman"/>
          <w:sz w:val="26"/>
          <w:szCs w:val="26"/>
          <w:lang w:val="vi-VN"/>
        </w:rPr>
        <w:t>.</w:t>
      </w:r>
    </w:p>
    <w:p w14:paraId="0D80B3C8" w14:textId="3495A9DF" w:rsidR="00E20178" w:rsidRPr="00296EB0" w:rsidRDefault="00E20178"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B4717D" w:rsidRPr="00296EB0">
        <w:rPr>
          <w:rFonts w:ascii="Times New Roman" w:hAnsi="Times New Roman" w:cs="Times New Roman"/>
          <w:sz w:val="26"/>
          <w:szCs w:val="26"/>
          <w:lang w:val="vi-VN"/>
        </w:rPr>
        <w:t xml:space="preserve">Bên cạnh đó, cải cách tư pháp còn bao gồm nội dung: Xây dựng chế định tố tụng tư pháp lấy xét xử là trung tâm, tranh tụng là đột phá; bảo đảm tố tụng tư pháp dân chủ, công bằng, văn minh, pháp quyền, hiện đại, nghiêm minh, dễ tiếp cận, bảo </w:t>
      </w:r>
      <w:r w:rsidR="00B4717D" w:rsidRPr="00296EB0">
        <w:rPr>
          <w:rFonts w:ascii="Times New Roman" w:hAnsi="Times New Roman" w:cs="Times New Roman"/>
          <w:sz w:val="26"/>
          <w:szCs w:val="26"/>
          <w:lang w:val="vi-VN"/>
        </w:rPr>
        <w:lastRenderedPageBreak/>
        <w:t>đảm và bảo vệ quyền con người, quyền công dân. Ðổi mới và nâng cao hiệu quả cơ chế Nhân dân tham gia xét xử tại tòa án. Tổng kết thực tiễn</w:t>
      </w:r>
      <w:r w:rsidR="00811AAC" w:rsidRPr="00296EB0">
        <w:rPr>
          <w:rFonts w:ascii="Times New Roman" w:hAnsi="Times New Roman" w:cs="Times New Roman"/>
          <w:sz w:val="26"/>
          <w:szCs w:val="26"/>
          <w:lang w:val="vi-VN"/>
        </w:rPr>
        <w:t xml:space="preserve"> thi hành pháp luật để từ đó</w:t>
      </w:r>
      <w:r w:rsidR="00B4717D" w:rsidRPr="00296EB0">
        <w:rPr>
          <w:rFonts w:ascii="Times New Roman" w:hAnsi="Times New Roman" w:cs="Times New Roman"/>
          <w:sz w:val="26"/>
          <w:szCs w:val="26"/>
          <w:lang w:val="vi-VN"/>
        </w:rPr>
        <w:t xml:space="preserve"> nghiên cứu hoàn thiện</w:t>
      </w:r>
      <w:r w:rsidR="00811AAC" w:rsidRPr="00296EB0">
        <w:rPr>
          <w:rFonts w:ascii="Times New Roman" w:hAnsi="Times New Roman" w:cs="Times New Roman"/>
          <w:sz w:val="26"/>
          <w:szCs w:val="26"/>
          <w:lang w:val="vi-VN"/>
        </w:rPr>
        <w:t xml:space="preserve"> các</w:t>
      </w:r>
      <w:r w:rsidR="00B4717D" w:rsidRPr="00296EB0">
        <w:rPr>
          <w:rFonts w:ascii="Times New Roman" w:hAnsi="Times New Roman" w:cs="Times New Roman"/>
          <w:sz w:val="26"/>
          <w:szCs w:val="26"/>
          <w:lang w:val="vi-VN"/>
        </w:rPr>
        <w:t xml:space="preserve"> quy định</w:t>
      </w:r>
      <w:r w:rsidR="00811AAC" w:rsidRPr="00296EB0">
        <w:rPr>
          <w:rFonts w:ascii="Times New Roman" w:hAnsi="Times New Roman" w:cs="Times New Roman"/>
          <w:sz w:val="26"/>
          <w:szCs w:val="26"/>
          <w:lang w:val="vi-VN"/>
        </w:rPr>
        <w:t xml:space="preserve"> của</w:t>
      </w:r>
      <w:r w:rsidR="00B4717D" w:rsidRPr="00296EB0">
        <w:rPr>
          <w:rFonts w:ascii="Times New Roman" w:hAnsi="Times New Roman" w:cs="Times New Roman"/>
          <w:sz w:val="26"/>
          <w:szCs w:val="26"/>
          <w:lang w:val="vi-VN"/>
        </w:rPr>
        <w:t xml:space="preserve"> pháp luật.</w:t>
      </w:r>
    </w:p>
    <w:p w14:paraId="2A0FA46A" w14:textId="358318B7" w:rsidR="00361295" w:rsidRPr="00296EB0" w:rsidRDefault="00E06B3F"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E7362B" w:rsidRPr="00296EB0">
        <w:rPr>
          <w:rFonts w:ascii="Times New Roman" w:hAnsi="Times New Roman" w:cs="Times New Roman"/>
          <w:sz w:val="26"/>
          <w:szCs w:val="26"/>
          <w:lang w:val="vi-VN"/>
        </w:rPr>
        <w:t xml:space="preserve">- </w:t>
      </w:r>
      <w:r w:rsidR="00E7362B" w:rsidRPr="00296EB0">
        <w:rPr>
          <w:rFonts w:ascii="Times New Roman" w:hAnsi="Times New Roman" w:cs="Times New Roman"/>
          <w:i/>
          <w:iCs/>
          <w:sz w:val="26"/>
          <w:szCs w:val="26"/>
          <w:lang w:val="vi-VN"/>
        </w:rPr>
        <w:t>Thứ hai,</w:t>
      </w:r>
      <w:r w:rsidR="00273C3D" w:rsidRPr="00296EB0">
        <w:rPr>
          <w:rFonts w:ascii="Times New Roman" w:hAnsi="Times New Roman" w:cs="Times New Roman"/>
          <w:i/>
          <w:iCs/>
          <w:sz w:val="26"/>
          <w:szCs w:val="26"/>
        </w:rPr>
        <w:t xml:space="preserve"> gắn cải cách tư pháp với yêu cầu của kinh tế tư nhân trong bối cảnh cạnh tranh và hội nhập,</w:t>
      </w:r>
      <w:r w:rsidR="00E7362B" w:rsidRPr="00296EB0">
        <w:rPr>
          <w:rFonts w:ascii="Times New Roman" w:hAnsi="Times New Roman" w:cs="Times New Roman"/>
          <w:i/>
          <w:iCs/>
          <w:sz w:val="26"/>
          <w:szCs w:val="26"/>
          <w:lang w:val="vi-VN"/>
        </w:rPr>
        <w:t xml:space="preserve"> bảo vệ quyền và lợi ích hợp pháp của c</w:t>
      </w:r>
      <w:r w:rsidR="00E34C05" w:rsidRPr="00296EB0">
        <w:rPr>
          <w:rFonts w:ascii="Times New Roman" w:hAnsi="Times New Roman" w:cs="Times New Roman"/>
          <w:i/>
          <w:iCs/>
          <w:sz w:val="26"/>
          <w:szCs w:val="26"/>
          <w:lang w:val="vi-VN"/>
        </w:rPr>
        <w:t>á nhân, cơ quan, tổ chức trong quan hệ kinh doanh, thương mại</w:t>
      </w:r>
      <w:r w:rsidR="00E34C05" w:rsidRPr="00296EB0">
        <w:rPr>
          <w:rFonts w:ascii="Times New Roman" w:hAnsi="Times New Roman" w:cs="Times New Roman"/>
          <w:sz w:val="26"/>
          <w:szCs w:val="26"/>
          <w:lang w:val="vi-VN"/>
        </w:rPr>
        <w:t>.</w:t>
      </w:r>
    </w:p>
    <w:p w14:paraId="4DB16DCF" w14:textId="2F7763A9" w:rsidR="00160394" w:rsidRPr="00296EB0" w:rsidRDefault="00E34C05" w:rsidP="00273C3D">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273C3D" w:rsidRPr="00296EB0">
        <w:rPr>
          <w:rFonts w:ascii="Times New Roman" w:hAnsi="Times New Roman" w:cs="Times New Roman"/>
          <w:sz w:val="26"/>
          <w:szCs w:val="26"/>
          <w:lang w:val="vi-VN"/>
        </w:rPr>
        <w:t xml:space="preserve">Nghị quyết </w:t>
      </w:r>
      <w:r w:rsidR="00273C3D" w:rsidRPr="00296EB0">
        <w:rPr>
          <w:rFonts w:ascii="Times New Roman" w:hAnsi="Times New Roman" w:cs="Times New Roman"/>
          <w:sz w:val="26"/>
          <w:szCs w:val="26"/>
        </w:rPr>
        <w:t>66</w:t>
      </w:r>
      <w:r w:rsidR="00273C3D" w:rsidRPr="00296EB0">
        <w:rPr>
          <w:rFonts w:ascii="Times New Roman" w:hAnsi="Times New Roman" w:cs="Times New Roman"/>
          <w:sz w:val="26"/>
          <w:szCs w:val="26"/>
          <w:lang w:val="vi-VN"/>
        </w:rPr>
        <w:t>-NQ/TW xác định phát triển kinh tế tư nhân là một động lực quan trọng và đặt mục tiêu nâng tỷ trọng đóng góp của khu vực này trong GDP; quyền tài sản và tự do kinh doanh phải được bảo vệ hữu hiệu. Do đó, pháp luật và thực tiễn xét xử KDTM cần bảo đảm an toàn pháp lý của giao kết, thực thi hợp đồng nhanh, chi phí hợp lý; giảm rủi ro tố tụng thông qua cơ chế án lệ, hướng dẫn áp dụng thống nhất, và thủ tục rút gọn đối với tranh chấp “không tranh cãi về nghĩa vụ</w:t>
      </w:r>
      <w:r w:rsidR="00273C3D" w:rsidRPr="00296EB0">
        <w:rPr>
          <w:rFonts w:ascii="Times New Roman" w:hAnsi="Times New Roman" w:cs="Times New Roman"/>
          <w:sz w:val="26"/>
          <w:szCs w:val="26"/>
        </w:rPr>
        <w:t>”. Qua đó góp phần tạo dựng môi trường KDTM bình đẳng, cạnh tranh, bảo vệ quyền và lợi ích hợp pháp của các chủ thể kinh doanh trên thị trường.</w:t>
      </w:r>
    </w:p>
    <w:p w14:paraId="5243E318" w14:textId="77777777" w:rsidR="00273C3D" w:rsidRPr="00296EB0" w:rsidRDefault="00273C3D" w:rsidP="00471C36">
      <w:pPr>
        <w:spacing w:before="60" w:after="60" w:line="360" w:lineRule="auto"/>
        <w:jc w:val="both"/>
        <w:rPr>
          <w:rFonts w:ascii="Times New Roman" w:hAnsi="Times New Roman" w:cs="Times New Roman"/>
          <w:i/>
          <w:iCs/>
          <w:sz w:val="26"/>
          <w:szCs w:val="26"/>
        </w:rPr>
      </w:pPr>
      <w:r w:rsidRPr="00296EB0">
        <w:rPr>
          <w:rFonts w:ascii="Times New Roman" w:hAnsi="Times New Roman" w:cs="Times New Roman"/>
          <w:i/>
          <w:iCs/>
          <w:sz w:val="26"/>
          <w:szCs w:val="26"/>
        </w:rPr>
        <w:tab/>
        <w:t>Thứ ba, hoàn thiện khung pháp luật về hợp đồng và tố tụng KDTM theo hướng giảm xung đột, tăng khả năng dự đoán</w:t>
      </w:r>
    </w:p>
    <w:p w14:paraId="64A83AFC" w14:textId="416BA372" w:rsidR="00273C3D" w:rsidRPr="00296EB0" w:rsidRDefault="00273C3D" w:rsidP="00273C3D">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Theo đó, cần (i) thống nhất quy tắc thời hiệu giữa luật chuyên ngành và BLDS, BLTTDS; (ii) quy định cụ thể phương pháp định giá tài sản theo “giá thị trường” và cơ chế xử lý chênh lệch giữa thẩm định giá và hội đồng định giá; (iii) hoàn thiện chuẩn chứng cứ điện tử (tiêu chí tính toàn vẹn, nguồn gốc, chuỗi lưu giữ; thẩm quyền thu thập, trưng cầu) cùng trình tự công bố–trao đổi chứng cứ có thời hạn, có chế tài. Các yêu cầu này bám sát mục tiêu “hoàn thiện thủ tục tố tụng tư pháp, bảo đảm đồng bộ, công khai, minh bạch” theo tinh thần Nghị quyết 49 và 27.</w:t>
      </w:r>
    </w:p>
    <w:p w14:paraId="1E0CDB75" w14:textId="7E49BEEE" w:rsidR="00273C3D" w:rsidRPr="00296EB0" w:rsidRDefault="00273C3D" w:rsidP="00273C3D">
      <w:pPr>
        <w:spacing w:before="60" w:after="60" w:line="360" w:lineRule="auto"/>
        <w:ind w:firstLine="720"/>
        <w:jc w:val="both"/>
        <w:rPr>
          <w:rFonts w:ascii="Times New Roman" w:hAnsi="Times New Roman" w:cs="Times New Roman"/>
          <w:i/>
          <w:iCs/>
          <w:sz w:val="26"/>
          <w:szCs w:val="26"/>
        </w:rPr>
      </w:pPr>
      <w:r w:rsidRPr="00296EB0">
        <w:rPr>
          <w:rFonts w:ascii="Times New Roman" w:hAnsi="Times New Roman" w:cs="Times New Roman"/>
          <w:i/>
          <w:iCs/>
          <w:sz w:val="26"/>
          <w:szCs w:val="26"/>
        </w:rPr>
        <w:t>Thứ tư, tăng cường thống nhất áp dụng pháp luật</w:t>
      </w:r>
    </w:p>
    <w:p w14:paraId="6875E377" w14:textId="686FA819" w:rsidR="00273C3D" w:rsidRPr="00296EB0" w:rsidRDefault="00273C3D" w:rsidP="00273C3D">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Theo đó, cần tiếp tục mở rộng hệ thống án lệ; thiết lập cơ chế “hỏi đáp nghiệp vụ” công khai giữa cấp dưới và cấp giám đốc thẩm; xây dựng cơ sở dữ liệu tham chiếu lãi suất, tỷ giá, chi phí định giá để hạn chế chênh lệch xử lý; phát hành định kỳ báo cáo tổng kết chuyên đề KDTM nêu các sai sót thường gặp, giải pháp </w:t>
      </w:r>
      <w:r w:rsidRPr="00296EB0">
        <w:rPr>
          <w:rFonts w:ascii="Times New Roman" w:hAnsi="Times New Roman" w:cs="Times New Roman"/>
          <w:sz w:val="26"/>
          <w:szCs w:val="26"/>
        </w:rPr>
        <w:lastRenderedPageBreak/>
        <w:t>khắc phục. Điều này đồng thời nâng cao tính minh bạch, dự đoán được của phán quyết. Đây là điều kiện tiên quyết cho niềm tin thị trường theo tinh thần Nghị quyết 27/NQ-TW.</w:t>
      </w:r>
    </w:p>
    <w:p w14:paraId="60717563" w14:textId="1316B82C" w:rsidR="000D58B2" w:rsidRPr="00296EB0" w:rsidRDefault="000D58B2" w:rsidP="00471C36">
      <w:pPr>
        <w:pStyle w:val="Heading2"/>
        <w:spacing w:before="60" w:after="60" w:line="360" w:lineRule="auto"/>
        <w:ind w:firstLine="720"/>
        <w:jc w:val="both"/>
        <w:rPr>
          <w:rFonts w:ascii="Times New Roman" w:hAnsi="Times New Roman" w:cs="Times New Roman"/>
          <w:b/>
          <w:bCs/>
          <w:color w:val="auto"/>
        </w:rPr>
      </w:pPr>
      <w:bookmarkStart w:id="40" w:name="_Toc211274288"/>
      <w:r w:rsidRPr="00296EB0">
        <w:rPr>
          <w:rFonts w:ascii="Times New Roman" w:hAnsi="Times New Roman" w:cs="Times New Roman"/>
          <w:b/>
          <w:bCs/>
          <w:color w:val="auto"/>
          <w:lang w:val="vi-VN"/>
        </w:rPr>
        <w:t xml:space="preserve">3.2. </w:t>
      </w:r>
      <w:r w:rsidR="00E14C44" w:rsidRPr="00296EB0">
        <w:rPr>
          <w:rFonts w:ascii="Times New Roman" w:hAnsi="Times New Roman" w:cs="Times New Roman"/>
          <w:b/>
          <w:bCs/>
          <w:color w:val="auto"/>
          <w:lang w:val="vi-VN"/>
        </w:rPr>
        <w:t>Giải</w:t>
      </w:r>
      <w:r w:rsidRPr="00296EB0">
        <w:rPr>
          <w:rFonts w:ascii="Times New Roman" w:hAnsi="Times New Roman" w:cs="Times New Roman"/>
          <w:b/>
          <w:bCs/>
          <w:color w:val="auto"/>
          <w:lang w:val="vi-VN"/>
        </w:rPr>
        <w:t xml:space="preserve"> pháp hoàn thiện pháp luật về </w:t>
      </w:r>
      <w:r w:rsidR="00294B2D" w:rsidRPr="00296EB0">
        <w:rPr>
          <w:rFonts w:ascii="Times New Roman" w:hAnsi="Times New Roman" w:cs="Times New Roman"/>
          <w:b/>
          <w:bCs/>
          <w:color w:val="auto"/>
        </w:rPr>
        <w:t>giải quyết</w:t>
      </w:r>
      <w:r w:rsidR="004A637D" w:rsidRPr="00296EB0">
        <w:rPr>
          <w:rFonts w:ascii="Times New Roman" w:hAnsi="Times New Roman" w:cs="Times New Roman"/>
          <w:b/>
          <w:bCs/>
          <w:color w:val="auto"/>
          <w:lang w:val="vi-VN"/>
        </w:rPr>
        <w:t xml:space="preserve"> </w:t>
      </w:r>
      <w:r w:rsidR="00294B2D" w:rsidRPr="00296EB0">
        <w:rPr>
          <w:rFonts w:ascii="Times New Roman" w:hAnsi="Times New Roman" w:cs="Times New Roman"/>
          <w:b/>
          <w:bCs/>
          <w:color w:val="auto"/>
        </w:rPr>
        <w:t>tranh chấp</w:t>
      </w:r>
      <w:r w:rsidR="004A637D" w:rsidRPr="00296EB0">
        <w:rPr>
          <w:rFonts w:ascii="Times New Roman" w:hAnsi="Times New Roman" w:cs="Times New Roman"/>
          <w:b/>
          <w:bCs/>
          <w:color w:val="auto"/>
          <w:lang w:val="vi-VN"/>
        </w:rPr>
        <w:t xml:space="preserve"> </w:t>
      </w:r>
      <w:r w:rsidR="00DC0DD1" w:rsidRPr="00296EB0">
        <w:rPr>
          <w:rFonts w:ascii="Times New Roman" w:hAnsi="Times New Roman" w:cs="Times New Roman"/>
          <w:b/>
          <w:bCs/>
          <w:color w:val="auto"/>
          <w:lang w:val="vi-VN"/>
        </w:rPr>
        <w:t>kinh doanh, thương mại</w:t>
      </w:r>
      <w:r w:rsidRPr="00296EB0">
        <w:rPr>
          <w:rFonts w:ascii="Times New Roman" w:hAnsi="Times New Roman" w:cs="Times New Roman"/>
          <w:b/>
          <w:bCs/>
          <w:color w:val="auto"/>
          <w:lang w:val="vi-VN"/>
        </w:rPr>
        <w:t xml:space="preserve"> </w:t>
      </w:r>
      <w:r w:rsidR="00294B2D" w:rsidRPr="00296EB0">
        <w:rPr>
          <w:rFonts w:ascii="Times New Roman" w:hAnsi="Times New Roman" w:cs="Times New Roman"/>
          <w:b/>
          <w:bCs/>
          <w:color w:val="auto"/>
        </w:rPr>
        <w:t>tại tòa án</w:t>
      </w:r>
      <w:bookmarkEnd w:id="40"/>
    </w:p>
    <w:p w14:paraId="34F9ACC9" w14:textId="53F9EDC1" w:rsidR="00DD1404" w:rsidRPr="00296EB0" w:rsidRDefault="00483AEC"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5D1491" w:rsidRPr="00296EB0">
        <w:rPr>
          <w:rFonts w:ascii="Times New Roman" w:hAnsi="Times New Roman" w:cs="Times New Roman"/>
          <w:sz w:val="26"/>
          <w:szCs w:val="26"/>
          <w:lang w:val="vi-VN"/>
        </w:rPr>
        <w:t xml:space="preserve">- </w:t>
      </w:r>
      <w:r w:rsidR="00AD4143" w:rsidRPr="00296EB0">
        <w:rPr>
          <w:rFonts w:ascii="Times New Roman" w:hAnsi="Times New Roman" w:cs="Times New Roman"/>
          <w:i/>
          <w:iCs/>
          <w:sz w:val="26"/>
          <w:szCs w:val="26"/>
        </w:rPr>
        <w:t>Một là</w:t>
      </w:r>
      <w:r w:rsidR="001A2BD6" w:rsidRPr="00296EB0">
        <w:rPr>
          <w:rFonts w:ascii="Times New Roman" w:hAnsi="Times New Roman" w:cs="Times New Roman"/>
          <w:sz w:val="26"/>
          <w:szCs w:val="26"/>
          <w:lang w:val="vi-VN"/>
        </w:rPr>
        <w:t>,</w:t>
      </w:r>
      <w:r w:rsidR="00AD4143" w:rsidRPr="00296EB0">
        <w:rPr>
          <w:rFonts w:ascii="Times New Roman" w:hAnsi="Times New Roman" w:cs="Times New Roman"/>
          <w:sz w:val="26"/>
          <w:szCs w:val="26"/>
        </w:rPr>
        <w:t xml:space="preserve"> cần có hướng dẫn cụ thể về</w:t>
      </w:r>
      <w:r w:rsidRPr="00296EB0">
        <w:rPr>
          <w:rFonts w:ascii="Times New Roman" w:hAnsi="Times New Roman" w:cs="Times New Roman"/>
          <w:sz w:val="26"/>
          <w:szCs w:val="26"/>
          <w:lang w:val="vi-VN"/>
        </w:rPr>
        <w:t xml:space="preserve"> “lý do chính đáng” theo quy định tại Điều 96 BLTTDS</w:t>
      </w:r>
      <w:r w:rsidR="00130B83" w:rsidRPr="00296EB0">
        <w:rPr>
          <w:rFonts w:ascii="Times New Roman" w:hAnsi="Times New Roman" w:cs="Times New Roman"/>
          <w:sz w:val="26"/>
          <w:szCs w:val="26"/>
          <w:lang w:val="vi-VN"/>
        </w:rPr>
        <w:t xml:space="preserve"> năm 2015.</w:t>
      </w:r>
    </w:p>
    <w:p w14:paraId="27B8FE72" w14:textId="57FB50AC" w:rsidR="00483AEC" w:rsidRPr="00296EB0" w:rsidRDefault="005F7482" w:rsidP="00395772">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B72162" w:rsidRPr="00296EB0">
        <w:rPr>
          <w:rFonts w:ascii="Times New Roman" w:hAnsi="Times New Roman" w:cs="Times New Roman"/>
          <w:sz w:val="26"/>
          <w:szCs w:val="26"/>
          <w:lang w:val="vi-VN"/>
        </w:rPr>
        <w:t xml:space="preserve">Hiện nay các văn bản quy phạm pháp luật về tố tụng dân sự không </w:t>
      </w:r>
      <w:r w:rsidR="0029406D" w:rsidRPr="00296EB0">
        <w:rPr>
          <w:rFonts w:ascii="Times New Roman" w:hAnsi="Times New Roman" w:cs="Times New Roman"/>
          <w:sz w:val="26"/>
          <w:szCs w:val="26"/>
          <w:lang w:val="vi-VN"/>
        </w:rPr>
        <w:t xml:space="preserve">quy định rõ ràng thế nào là “lý do chính đáng” khi </w:t>
      </w:r>
      <w:r w:rsidR="00912B23" w:rsidRPr="00296EB0">
        <w:rPr>
          <w:rFonts w:ascii="Times New Roman" w:hAnsi="Times New Roman" w:cs="Times New Roman"/>
          <w:sz w:val="26"/>
          <w:szCs w:val="26"/>
          <w:lang w:val="vi-VN"/>
        </w:rPr>
        <w:t xml:space="preserve">các đương sự </w:t>
      </w:r>
      <w:r w:rsidR="00A45D99" w:rsidRPr="00296EB0">
        <w:rPr>
          <w:rFonts w:ascii="Times New Roman" w:hAnsi="Times New Roman" w:cs="Times New Roman"/>
          <w:sz w:val="26"/>
          <w:szCs w:val="26"/>
          <w:lang w:val="vi-VN"/>
        </w:rPr>
        <w:t xml:space="preserve">chậm nộp chứng cứ, tài liệu cho Tòa án. </w:t>
      </w:r>
      <w:r w:rsidR="003669F2" w:rsidRPr="00296EB0">
        <w:rPr>
          <w:rFonts w:ascii="Times New Roman" w:hAnsi="Times New Roman" w:cs="Times New Roman"/>
          <w:sz w:val="26"/>
          <w:szCs w:val="26"/>
          <w:lang w:val="vi-VN"/>
        </w:rPr>
        <w:t>Pháp luật có quy định rằng Tòa án có thể không chấp nhận chứng cứ nộp quá hạn nếu không có “lý do chính đáng” (khoản 4 Điều 96 BLTTDS). Tuy nhiên, lại không giải thích thế nào là “lý do chính đáng”, cũng như không có chế tài rõ ràng nếu đương sự cố tình trì hoãn việc nộp chứng cứ. Hậu quả là Tòa án các nơi đánh giá không thống nhất về việc chấp nhận chứng cứ muộn, gây thiếu công bằng giữa các vụ việc. TAND TP. Hà Nội từng ghi nhận trường hợp đương sự viện dẫn lý do sức khỏe, khoảng cách địa lý... để chỉ nộp bổ sung tài liệu ngay sát ngày xử; có Thẩm phán linh động chấp nhận, nhưng cũng có người không chấp nhận, dẫn đến kết quả khác nhau. Sự khác biệt này xuất phát từ khoảng trống pháp lý về tiêu chí “lý do chính đáng” nói trên, khiến việc áp dụng không đồng đều</w:t>
      </w:r>
      <w:r w:rsidR="004F72CF" w:rsidRPr="00296EB0">
        <w:rPr>
          <w:rFonts w:ascii="Times New Roman" w:hAnsi="Times New Roman" w:cs="Times New Roman"/>
          <w:sz w:val="26"/>
          <w:szCs w:val="26"/>
          <w:lang w:val="vi-VN"/>
        </w:rPr>
        <w:t>.</w:t>
      </w:r>
      <w:r w:rsidR="00395772" w:rsidRPr="00296EB0">
        <w:rPr>
          <w:rFonts w:ascii="Times New Roman" w:hAnsi="Times New Roman" w:cs="Times New Roman"/>
          <w:sz w:val="26"/>
          <w:szCs w:val="26"/>
        </w:rPr>
        <w:t xml:space="preserve"> </w:t>
      </w:r>
      <w:r w:rsidR="00395772" w:rsidRPr="00296EB0">
        <w:rPr>
          <w:rFonts w:ascii="Times New Roman" w:hAnsi="Times New Roman" w:cs="Times New Roman"/>
          <w:sz w:val="26"/>
          <w:szCs w:val="26"/>
          <w:lang w:val="vi-VN"/>
        </w:rPr>
        <w:t>Việc xem xét lý do có chính đáng hay không hoàn toàn phụ thuộc vào ý chí của thẩm phán, điều này có thể dẫn đến sự tùy tiện, thiếu minh bạch, công bằng trong quá trình giải quyết. Do đó, cần quy định cụ thể về các trường hợp được coi là có lý do chính đáng, chẳng hạn như thiên tai, hỏa hoạn, hoạt động khám, chữa bệnh có xác nhận của cơ sở y tế,... và các trường hợp khác đương sự được giao nộp muộn tài liệu, chứng cứ.</w:t>
      </w:r>
    </w:p>
    <w:p w14:paraId="3B999410" w14:textId="2AAC4189" w:rsidR="00395772" w:rsidRPr="00296EB0" w:rsidRDefault="007B3599" w:rsidP="00395772">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 </w:t>
      </w:r>
      <w:r w:rsidR="003669F2" w:rsidRPr="00296EB0">
        <w:rPr>
          <w:rFonts w:ascii="Times New Roman" w:hAnsi="Times New Roman" w:cs="Times New Roman"/>
          <w:i/>
          <w:iCs/>
          <w:sz w:val="26"/>
          <w:szCs w:val="26"/>
        </w:rPr>
        <w:t>Hai là</w:t>
      </w:r>
      <w:r w:rsidRPr="00296EB0">
        <w:rPr>
          <w:rFonts w:ascii="Times New Roman" w:hAnsi="Times New Roman" w:cs="Times New Roman"/>
          <w:sz w:val="26"/>
          <w:szCs w:val="26"/>
          <w:lang w:val="vi-VN"/>
        </w:rPr>
        <w:t xml:space="preserve">, </w:t>
      </w:r>
      <w:r w:rsidR="00395772" w:rsidRPr="00296EB0">
        <w:rPr>
          <w:rFonts w:ascii="Times New Roman" w:hAnsi="Times New Roman" w:cs="Times New Roman"/>
          <w:sz w:val="26"/>
          <w:szCs w:val="26"/>
        </w:rPr>
        <w:t>chỉnh sửa quy định pháp luật về thời hạn chuẩn bị xét xử vụ án kinh doanh, thương mại.</w:t>
      </w:r>
    </w:p>
    <w:p w14:paraId="0DD1EF33" w14:textId="40912A8C" w:rsidR="00395772" w:rsidRPr="00296EB0" w:rsidRDefault="00395772" w:rsidP="00395772">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lastRenderedPageBreak/>
        <w:t>Theo quy định của BLTTDS năm 2015 thì thời hạn chuẩn bị xét xử vụ án KDTM là 02 (hai) tháng, kể từ ngày thụ lý. Đối với vụ án có tính chất phức tạp hoặc do trở ngại khách quan thì có thể được gia hạn thêm 01 (một) tháng</w:t>
      </w:r>
      <w:r w:rsidRPr="00296EB0">
        <w:rPr>
          <w:rStyle w:val="FootnoteReference"/>
          <w:rFonts w:ascii="Times New Roman" w:hAnsi="Times New Roman" w:cs="Times New Roman"/>
          <w:sz w:val="26"/>
          <w:szCs w:val="26"/>
        </w:rPr>
        <w:footnoteReference w:id="16"/>
      </w:r>
      <w:r w:rsidRPr="00296EB0">
        <w:rPr>
          <w:rFonts w:ascii="Times New Roman" w:hAnsi="Times New Roman" w:cs="Times New Roman"/>
          <w:sz w:val="26"/>
          <w:szCs w:val="26"/>
        </w:rPr>
        <w:t>. Với quy định trên của BLTTDS năm 2015, tác giả cho rằng thời hạn chuẩn bị xét xử các vụ án KDTM như quy định nêu trên là</w:t>
      </w:r>
      <w:r w:rsidR="00567070" w:rsidRPr="00296EB0">
        <w:rPr>
          <w:rFonts w:ascii="Times New Roman" w:hAnsi="Times New Roman" w:cs="Times New Roman"/>
          <w:sz w:val="26"/>
          <w:szCs w:val="26"/>
        </w:rPr>
        <w:t xml:space="preserve"> chưa thực sự hợp lý bởi thời gian còn</w:t>
      </w:r>
      <w:r w:rsidRPr="00296EB0">
        <w:rPr>
          <w:rFonts w:ascii="Times New Roman" w:hAnsi="Times New Roman" w:cs="Times New Roman"/>
          <w:sz w:val="26"/>
          <w:szCs w:val="26"/>
        </w:rPr>
        <w:t xml:space="preserve"> quá ngắn. Vì trong một vụ án KDTM có nhiều lý do cản trở Thẩm phán thực hiện công việc chuẩn bị xét xử như đương sự không hợp tác, không có mặt để tham gia tố tụng khi được triệu tập... ngoài lý do không nhận được văn bản triệu tập, rất nhiều trường hợp đương sự không còn ở địa phương hoặc đương sự cố tình lẩn tránh không hợp tác; không hiểu biết nhiều về pháp luật, hạn chế khi tham gia ký kết các hợp đồng nên khi xảy ra tranh chấp không tự cung cấp được chứng cứ, phải yêu cầu Tòa án thu thập chứng cứ từ các cơ quan, tổ chức khác; có những vụ án rất đông đương sự và đương sự ở nhiều nơi trên nhiều địa bàn; sự thiếu hợp tác của các cơ quan, tổ chức với Tòa án trong việc cung cấp tài liệu, chứng cứ mà cơ quan, tổ chức đó đang lưu giữ... </w:t>
      </w:r>
      <w:r w:rsidR="00567070" w:rsidRPr="00296EB0">
        <w:rPr>
          <w:rFonts w:ascii="Times New Roman" w:hAnsi="Times New Roman" w:cs="Times New Roman"/>
          <w:sz w:val="26"/>
          <w:szCs w:val="26"/>
        </w:rPr>
        <w:t xml:space="preserve">Mặc dù một trong những yêu cầu đặt ra đối với việc giải quyết tranh chấp kinh doanh, thương mại là tính nhanh chóng, kịp thời nhưng tác giả cho rằng việc thẩm phán có đầy đủ thời gian nghiên cứu vụ án, thu thập đầy đủ chứng cứ, tài liệu mới giúp Tòa án giải quyết vụ án một cách triệt để các tranh chấp, giảm tỷ lệ án bị kháng cáo. </w:t>
      </w:r>
      <w:r w:rsidRPr="00296EB0">
        <w:rPr>
          <w:rFonts w:ascii="Times New Roman" w:hAnsi="Times New Roman" w:cs="Times New Roman"/>
          <w:sz w:val="26"/>
          <w:szCs w:val="26"/>
        </w:rPr>
        <w:t>Do đó, cần sửa đổi quy định về thời hạn chuẩn bị xét xử vụ án KDTM là 04 (bốn) tháng, trường hợp cần thiết gia hạn thêm 02 (hai) thán</w:t>
      </w:r>
      <w:r w:rsidR="00567070" w:rsidRPr="00296EB0">
        <w:rPr>
          <w:rFonts w:ascii="Times New Roman" w:hAnsi="Times New Roman" w:cs="Times New Roman"/>
          <w:sz w:val="26"/>
          <w:szCs w:val="26"/>
        </w:rPr>
        <w:t>g như đối với các vụ án dân sự, hôn nhân gia đình.</w:t>
      </w:r>
    </w:p>
    <w:p w14:paraId="4F9CDEE6" w14:textId="13053FC0" w:rsidR="00395772" w:rsidRPr="00296EB0" w:rsidRDefault="00567070" w:rsidP="00567070">
      <w:pPr>
        <w:pStyle w:val="ListParagraph"/>
        <w:numPr>
          <w:ilvl w:val="0"/>
          <w:numId w:val="43"/>
        </w:num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i/>
          <w:iCs/>
          <w:sz w:val="26"/>
          <w:szCs w:val="26"/>
          <w:lang w:val="vi-VN"/>
        </w:rPr>
        <w:t>Ba là</w:t>
      </w:r>
      <w:r w:rsidRPr="00296EB0">
        <w:rPr>
          <w:rFonts w:ascii="Times New Roman" w:hAnsi="Times New Roman" w:cs="Times New Roman"/>
          <w:sz w:val="26"/>
          <w:szCs w:val="26"/>
          <w:lang w:val="vi-VN"/>
        </w:rPr>
        <w:t xml:space="preserve">, </w:t>
      </w:r>
      <w:r w:rsidR="00395772" w:rsidRPr="00296EB0">
        <w:rPr>
          <w:rFonts w:ascii="Times New Roman" w:hAnsi="Times New Roman" w:cs="Times New Roman"/>
          <w:sz w:val="26"/>
          <w:szCs w:val="26"/>
          <w:lang w:val="vi-VN"/>
        </w:rPr>
        <w:t>sửa quy định pháp luật về thời hiệu</w:t>
      </w:r>
    </w:p>
    <w:p w14:paraId="45B061E5" w14:textId="58289223" w:rsidR="00395772" w:rsidRPr="00296EB0" w:rsidRDefault="00B76929" w:rsidP="00395772">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 xml:space="preserve">Ở một số quốc gia trên thế giới như Anh, Úc, New Zealand… thời hiệu khởi kiện được quy định thành một đạo luật riêng biệt. Theo pháp luật dân sự Việt Nam tùy thuộc vào loại vụ việc, quan hệ pháp luật tranh chấp (Hợp đồng, bồi thường thiệt hại, lao động, thừa kế, tranh chấp thương mại, …) mà pháp luật có quy định khác nhau về thời hiệu khởi kiện. Thời hiệu khởi kiện không chỉ được quy định tại BLDS mà còn được quy định ở một số các văn bản luật chuyên ngành khác như </w:t>
      </w:r>
      <w:r w:rsidRPr="00296EB0">
        <w:rPr>
          <w:rFonts w:ascii="Times New Roman" w:hAnsi="Times New Roman" w:cs="Times New Roman"/>
          <w:sz w:val="26"/>
          <w:szCs w:val="26"/>
        </w:rPr>
        <w:lastRenderedPageBreak/>
        <w:t>Luật Thương mại, Bộ luật Lao động, Luật Trọng tài thương mại, Luật Hàng hải, Luật Hàng không dân dụng Việt Nam… và thời hiệu được áp dụng theo quy định của BLDS, luật khác có liên quan. Do vậy, đòi hỏi phải xác định được quan hệ pháp luật tranh chấp tương ứng với loại thời hiệu khởi kiện được quy định tại văn bản pháp luật nào để từ đấy xác định đúng thời hiệu khởi kiện. Hiện nay, thực tiễn đã</w:t>
      </w:r>
      <w:r w:rsidR="00567070" w:rsidRPr="00296EB0">
        <w:rPr>
          <w:rFonts w:ascii="Times New Roman" w:hAnsi="Times New Roman" w:cs="Times New Roman"/>
          <w:sz w:val="26"/>
          <w:szCs w:val="26"/>
        </w:rPr>
        <w:t xml:space="preserve"> cho thấy việc nhận diện trở ngại khách quan không tính vào thời hiệu khởi kiện là chưa thống nhất và không đơn giản</w:t>
      </w:r>
      <w:r w:rsidRPr="00296EB0">
        <w:rPr>
          <w:rStyle w:val="FootnoteReference"/>
          <w:rFonts w:ascii="Times New Roman" w:hAnsi="Times New Roman" w:cs="Times New Roman"/>
          <w:sz w:val="26"/>
          <w:szCs w:val="26"/>
        </w:rPr>
        <w:footnoteReference w:id="17"/>
      </w:r>
      <w:r w:rsidR="00567070" w:rsidRPr="00296EB0">
        <w:rPr>
          <w:rFonts w:ascii="Times New Roman" w:hAnsi="Times New Roman" w:cs="Times New Roman"/>
          <w:sz w:val="26"/>
          <w:szCs w:val="26"/>
        </w:rPr>
        <w:t>. Để việc áp dụng pháp luật về thời hiệu chính xác, phù hợp cần có sự hướng dẫn cụ thể của TANDTC về thời gian không tính vào thời hiệu khởi kiện vụ án dân sự đối với trường hợp “trở ngại khách quan” do hoàn cảnh khách quan tác động làm cho chủ thể có quyền không thể thực hiện quyền khởi kiện.</w:t>
      </w:r>
      <w:r w:rsidRPr="00296EB0">
        <w:rPr>
          <w:rFonts w:ascii="Times New Roman" w:hAnsi="Times New Roman" w:cs="Times New Roman"/>
          <w:sz w:val="26"/>
          <w:szCs w:val="26"/>
        </w:rPr>
        <w:t xml:space="preserve"> Bên cạnh đó, cần </w:t>
      </w:r>
      <w:r w:rsidR="00395772" w:rsidRPr="00296EB0">
        <w:rPr>
          <w:rFonts w:ascii="Times New Roman" w:hAnsi="Times New Roman" w:cs="Times New Roman"/>
          <w:sz w:val="26"/>
          <w:szCs w:val="26"/>
        </w:rPr>
        <w:t>rà soát và sửa các quy định về thời hiệu trong Luật Thương mại, Luật chuyên ngành theo nguyên tắc một khung tham chiếu thống nhất (ưu tiên luật chuyên ngành nhưng phải có điều khoản dẫn chiếu, giải thích xung đột). H</w:t>
      </w:r>
      <w:r w:rsidRPr="00296EB0">
        <w:rPr>
          <w:rFonts w:ascii="Times New Roman" w:hAnsi="Times New Roman" w:cs="Times New Roman"/>
          <w:sz w:val="26"/>
          <w:szCs w:val="26"/>
        </w:rPr>
        <w:t>ội đồng thẩm phán TAND tối cao cần</w:t>
      </w:r>
      <w:r w:rsidR="00395772" w:rsidRPr="00296EB0">
        <w:rPr>
          <w:rFonts w:ascii="Times New Roman" w:hAnsi="Times New Roman" w:cs="Times New Roman"/>
          <w:sz w:val="26"/>
          <w:szCs w:val="26"/>
        </w:rPr>
        <w:t xml:space="preserve"> ban hành nghị quyết hướng dẫn thống nhất cách tính, tạm ngừng, bắt đầu lại thời hiệu theo BLDS 2015 trong tranh chấp KDTM </w:t>
      </w:r>
    </w:p>
    <w:p w14:paraId="3154A67E" w14:textId="18314D86" w:rsidR="007B3599" w:rsidRPr="00296EB0" w:rsidRDefault="00B76929" w:rsidP="00B76929">
      <w:pPr>
        <w:pStyle w:val="ListParagraph"/>
        <w:numPr>
          <w:ilvl w:val="0"/>
          <w:numId w:val="43"/>
        </w:numPr>
        <w:tabs>
          <w:tab w:val="left" w:pos="990"/>
        </w:tabs>
        <w:spacing w:before="60" w:after="60" w:line="360" w:lineRule="auto"/>
        <w:ind w:left="0" w:firstLine="720"/>
        <w:jc w:val="both"/>
        <w:rPr>
          <w:rFonts w:ascii="Times New Roman" w:hAnsi="Times New Roman" w:cs="Times New Roman"/>
          <w:sz w:val="26"/>
          <w:szCs w:val="26"/>
        </w:rPr>
      </w:pPr>
      <w:r w:rsidRPr="00296EB0">
        <w:rPr>
          <w:rFonts w:ascii="Times New Roman" w:hAnsi="Times New Roman" w:cs="Times New Roman"/>
          <w:i/>
          <w:iCs/>
          <w:sz w:val="26"/>
          <w:szCs w:val="26"/>
        </w:rPr>
        <w:t>Bốn là</w:t>
      </w:r>
      <w:r w:rsidRPr="00296EB0">
        <w:rPr>
          <w:rFonts w:ascii="Times New Roman" w:hAnsi="Times New Roman" w:cs="Times New Roman"/>
          <w:sz w:val="26"/>
          <w:szCs w:val="26"/>
        </w:rPr>
        <w:t xml:space="preserve">, bổ sung, cụ thể hóa </w:t>
      </w:r>
      <w:r w:rsidR="00234658" w:rsidRPr="00296EB0">
        <w:rPr>
          <w:rFonts w:ascii="Times New Roman" w:hAnsi="Times New Roman" w:cs="Times New Roman"/>
          <w:sz w:val="26"/>
          <w:szCs w:val="26"/>
          <w:lang w:val="vi-VN"/>
        </w:rPr>
        <w:t>quy định về chế tài xử lý các cá nhân, cơ quan, tổ chức không cung cấp tài liệu, chứng cứ khi đương sự hoặc Tòa án có yêu cầu.</w:t>
      </w:r>
    </w:p>
    <w:p w14:paraId="6ADA7190" w14:textId="1340027E" w:rsidR="00053AC7" w:rsidRPr="00296EB0" w:rsidRDefault="00B7692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Mặc dù đã có các quy định về trách nhiệm cung cấp chứng cứ như quy định tại Điều 7 BLTTDS, quy định về trách nhiệm cung cấp tài liệu, chứng cứ của cơ quan, tổ chức, cá nhân có thẩm quyền; Điều 106 BLTTDS quy định về yêu cầu cơ quan, tổ chức, cá nhân cung cấp tài liệu, chứng cứ; Điều 495 Xử lý hành vi không thi hành quyết định của Tòa án về việc cung cấp tài liệu, chứng cứ cho Tòa án hoặc đưa tin sai sự thật nhằm cản trở việc giải quyết vụ án của Tòa án. Nhưng những quy định này vẫn còn chưa cụ thể, dẫn đến tình trạng trên thực tế giải quyết các vụ án còn nhiều cá nhân, cơ quan, tổ chức không chấp hành các quy định trên, dẫn tới vụ án kéo dài, ảnh hưởng nghiêm trọng đến quyền của các đương sự trong vụ án</w:t>
      </w:r>
      <w:r w:rsidR="00053AC7" w:rsidRPr="00296EB0">
        <w:rPr>
          <w:rFonts w:ascii="Times New Roman" w:hAnsi="Times New Roman" w:cs="Times New Roman"/>
          <w:sz w:val="26"/>
          <w:szCs w:val="26"/>
          <w:lang w:val="vi-VN"/>
        </w:rPr>
        <w:t>.</w:t>
      </w:r>
      <w:r w:rsidR="008D0B79" w:rsidRPr="00296EB0">
        <w:rPr>
          <w:rFonts w:ascii="Times New Roman" w:hAnsi="Times New Roman" w:cs="Times New Roman"/>
          <w:sz w:val="26"/>
          <w:szCs w:val="26"/>
          <w:lang w:val="vi-VN"/>
        </w:rPr>
        <w:t xml:space="preserve"> </w:t>
      </w:r>
      <w:r w:rsidR="00840D5B" w:rsidRPr="00296EB0">
        <w:rPr>
          <w:rFonts w:ascii="Times New Roman" w:hAnsi="Times New Roman" w:cs="Times New Roman"/>
          <w:sz w:val="26"/>
          <w:szCs w:val="26"/>
          <w:lang w:val="vi-VN"/>
        </w:rPr>
        <w:t xml:space="preserve"> </w:t>
      </w:r>
      <w:r w:rsidR="00563D94" w:rsidRPr="00296EB0">
        <w:rPr>
          <w:rFonts w:ascii="Times New Roman" w:hAnsi="Times New Roman" w:cs="Times New Roman"/>
          <w:sz w:val="26"/>
          <w:szCs w:val="26"/>
          <w:lang w:val="vi-VN"/>
        </w:rPr>
        <w:t xml:space="preserve">Pháp </w:t>
      </w:r>
      <w:r w:rsidR="00563D94" w:rsidRPr="00296EB0">
        <w:rPr>
          <w:rFonts w:ascii="Times New Roman" w:hAnsi="Times New Roman" w:cs="Times New Roman"/>
          <w:sz w:val="26"/>
          <w:szCs w:val="26"/>
          <w:lang w:val="vi-VN"/>
        </w:rPr>
        <w:lastRenderedPageBreak/>
        <w:t xml:space="preserve">luật một số nước quy định </w:t>
      </w:r>
      <w:r w:rsidR="006F1DF2" w:rsidRPr="00296EB0">
        <w:rPr>
          <w:rFonts w:ascii="Times New Roman" w:hAnsi="Times New Roman" w:cs="Times New Roman"/>
          <w:sz w:val="26"/>
          <w:szCs w:val="26"/>
          <w:lang w:val="vi-VN"/>
        </w:rPr>
        <w:t>khá rõ về vấn đề này. Cụ thể</w:t>
      </w:r>
      <w:r w:rsidR="008D0B79" w:rsidRPr="00296EB0">
        <w:rPr>
          <w:rFonts w:ascii="Times New Roman" w:hAnsi="Times New Roman" w:cs="Times New Roman"/>
          <w:sz w:val="26"/>
          <w:szCs w:val="26"/>
          <w:lang w:val="vi-VN"/>
        </w:rPr>
        <w:t>, khoản 3 Điều 57 B</w:t>
      </w:r>
      <w:r w:rsidR="006F1DF2" w:rsidRPr="00296EB0">
        <w:rPr>
          <w:rFonts w:ascii="Times New Roman" w:hAnsi="Times New Roman" w:cs="Times New Roman"/>
          <w:sz w:val="26"/>
          <w:szCs w:val="26"/>
          <w:lang w:val="vi-VN"/>
        </w:rPr>
        <w:t>ộ luật Tố tụng Dân sự</w:t>
      </w:r>
      <w:r w:rsidR="008D0B79" w:rsidRPr="00296EB0">
        <w:rPr>
          <w:rFonts w:ascii="Times New Roman" w:hAnsi="Times New Roman" w:cs="Times New Roman"/>
          <w:sz w:val="26"/>
          <w:szCs w:val="26"/>
          <w:lang w:val="vi-VN"/>
        </w:rPr>
        <w:t xml:space="preserve"> Liên bang Nga quy định trong trường hợp đương sự không thông báo cho Tòa án hoặc không thực hiện yêu cầu của Tòa án mà không có lý do chính đáng thì những người có chức vụ bị phạt tiền đến mức 10 lần mức lương tối thiểu, công dân bị phạt tiền đến mức 05 lần mức lương tối thiểu, nếu họ không phải là những người tham gia tố tụng</w:t>
      </w:r>
      <w:r w:rsidR="0095390B" w:rsidRPr="00296EB0">
        <w:rPr>
          <w:rStyle w:val="FootnoteReference"/>
          <w:rFonts w:ascii="Times New Roman" w:hAnsi="Times New Roman" w:cs="Times New Roman"/>
          <w:sz w:val="26"/>
          <w:szCs w:val="26"/>
          <w:lang w:val="vi-VN"/>
        </w:rPr>
        <w:footnoteReference w:id="18"/>
      </w:r>
      <w:r w:rsidR="008D0B79" w:rsidRPr="00296EB0">
        <w:rPr>
          <w:rFonts w:ascii="Times New Roman" w:hAnsi="Times New Roman" w:cs="Times New Roman"/>
          <w:sz w:val="26"/>
          <w:szCs w:val="26"/>
          <w:lang w:val="vi-VN"/>
        </w:rPr>
        <w:t xml:space="preserve">. </w:t>
      </w:r>
    </w:p>
    <w:p w14:paraId="5855D056" w14:textId="044F2210" w:rsidR="00234658" w:rsidRPr="00296EB0" w:rsidRDefault="00840D5B"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Bộ luật Tố tụng dân sự năm 2015</w:t>
      </w:r>
      <w:r w:rsidR="00346C98" w:rsidRPr="00296EB0">
        <w:rPr>
          <w:rFonts w:ascii="Times New Roman" w:hAnsi="Times New Roman" w:cs="Times New Roman"/>
          <w:sz w:val="26"/>
          <w:szCs w:val="26"/>
          <w:lang w:val="vi-VN"/>
        </w:rPr>
        <w:t xml:space="preserve"> cũng</w:t>
      </w:r>
      <w:r w:rsidRPr="00296EB0">
        <w:rPr>
          <w:rFonts w:ascii="Times New Roman" w:hAnsi="Times New Roman" w:cs="Times New Roman"/>
          <w:sz w:val="26"/>
          <w:szCs w:val="26"/>
          <w:lang w:val="vi-VN"/>
        </w:rPr>
        <w:t xml:space="preserve"> cần quy định rõ những lý do nào được xem là lý do chính đáng hoặc đưa ra những tiêu chí cụ thể, rõ ràng để một lý do được xem là lý do chính đáng trong trường hợp cơ quan, tổ chức, cá nhân từ chối cung cấp tài liệu, chứng cứ.</w:t>
      </w:r>
      <w:r w:rsidR="00234C76" w:rsidRPr="00296EB0">
        <w:rPr>
          <w:rFonts w:ascii="Times New Roman" w:hAnsi="Times New Roman" w:cs="Times New Roman"/>
          <w:sz w:val="26"/>
          <w:szCs w:val="26"/>
          <w:lang w:val="vi-VN"/>
        </w:rPr>
        <w:t xml:space="preserve"> Nếu không thuộc những trường hợp được coi là </w:t>
      </w:r>
      <w:r w:rsidR="0027117B" w:rsidRPr="00296EB0">
        <w:rPr>
          <w:rFonts w:ascii="Times New Roman" w:hAnsi="Times New Roman" w:cs="Times New Roman"/>
          <w:sz w:val="26"/>
          <w:szCs w:val="26"/>
          <w:lang w:val="vi-VN"/>
        </w:rPr>
        <w:t xml:space="preserve">lý do chính đáng mà không chịu cung cấp tài liệu, chứng cứ thì cá nhân, cơ quan, tổ chức phải chịu chế tài </w:t>
      </w:r>
      <w:r w:rsidR="00346C98" w:rsidRPr="00296EB0">
        <w:rPr>
          <w:rFonts w:ascii="Times New Roman" w:hAnsi="Times New Roman" w:cs="Times New Roman"/>
          <w:sz w:val="26"/>
          <w:szCs w:val="26"/>
          <w:lang w:val="vi-VN"/>
        </w:rPr>
        <w:t>theo đúng quy định pháp luật</w:t>
      </w:r>
      <w:r w:rsidR="00C558AD" w:rsidRPr="00296EB0">
        <w:rPr>
          <w:rFonts w:ascii="Times New Roman" w:hAnsi="Times New Roman" w:cs="Times New Roman"/>
          <w:sz w:val="26"/>
          <w:szCs w:val="26"/>
          <w:lang w:val="vi-VN"/>
        </w:rPr>
        <w:t>.</w:t>
      </w:r>
    </w:p>
    <w:p w14:paraId="6D65798D" w14:textId="6DBD2A80" w:rsidR="00C63923" w:rsidRPr="00296EB0" w:rsidRDefault="00B76929" w:rsidP="00471C36">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Để khắc phục tình trạng trên, tác giả thấy cần có chế tài hành chính cụ thể sau: phạt hành chính theo thẩm quyền tòa, công khai danh tính pháp nhân không hợp tác, và cơ chế buộc thực hiện. Quy định trách nhiệm bồi thường chi phí tố tụng phát sinh do hành vi không hợp tác. Những đề xuất này phù hợp mục tiêu “tư pháp hiệu lực, hiệu quả” trong N</w:t>
      </w:r>
      <w:r w:rsidRPr="00296EB0">
        <w:rPr>
          <w:rFonts w:ascii="Times New Roman" w:hAnsi="Times New Roman" w:cs="Times New Roman"/>
          <w:sz w:val="26"/>
          <w:szCs w:val="26"/>
        </w:rPr>
        <w:t xml:space="preserve">ghị quyết </w:t>
      </w:r>
      <w:r w:rsidRPr="00296EB0">
        <w:rPr>
          <w:rFonts w:ascii="Times New Roman" w:hAnsi="Times New Roman" w:cs="Times New Roman"/>
          <w:sz w:val="26"/>
          <w:szCs w:val="26"/>
          <w:lang w:val="vi-VN"/>
        </w:rPr>
        <w:t>27</w:t>
      </w:r>
      <w:r w:rsidRPr="00296EB0">
        <w:rPr>
          <w:rFonts w:ascii="Times New Roman" w:hAnsi="Times New Roman" w:cs="Times New Roman"/>
          <w:sz w:val="26"/>
          <w:szCs w:val="26"/>
        </w:rPr>
        <w:t>/NQ-TW. Theo đó, có thể đề xuất p</w:t>
      </w:r>
      <w:r w:rsidRPr="00296EB0">
        <w:rPr>
          <w:rFonts w:ascii="Times New Roman" w:hAnsi="Times New Roman" w:cs="Times New Roman"/>
          <w:sz w:val="26"/>
          <w:szCs w:val="26"/>
          <w:lang w:val="vi-VN"/>
        </w:rPr>
        <w:t>hạt tiền bằng 1 lần mức lương cơ bản theo quy định tại thời điểm đó, đối với người không có chức vụ lãnh đạo quản lý, những cá nhân, công dân khác. Phạt tiền bằng 2 lần mức lương cơ bản đối với người đứng đầu cơ quan, tổ chức</w:t>
      </w:r>
      <w:r w:rsidR="00C63923" w:rsidRPr="00296EB0">
        <w:rPr>
          <w:rFonts w:ascii="Times New Roman" w:hAnsi="Times New Roman" w:cs="Times New Roman"/>
          <w:sz w:val="26"/>
          <w:szCs w:val="26"/>
          <w:lang w:val="vi-VN"/>
        </w:rPr>
        <w:t xml:space="preserve">. </w:t>
      </w:r>
    </w:p>
    <w:p w14:paraId="123A786C" w14:textId="2C4EBB55" w:rsidR="00B76929" w:rsidRPr="00296EB0" w:rsidRDefault="00E3602D" w:rsidP="00B76929">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 </w:t>
      </w:r>
      <w:r w:rsidR="00B76929" w:rsidRPr="00296EB0">
        <w:rPr>
          <w:rFonts w:ascii="Times New Roman" w:hAnsi="Times New Roman" w:cs="Times New Roman"/>
          <w:i/>
          <w:iCs/>
          <w:sz w:val="26"/>
          <w:szCs w:val="26"/>
        </w:rPr>
        <w:t>Năm là</w:t>
      </w:r>
      <w:r w:rsidR="00B76929" w:rsidRPr="00296EB0">
        <w:rPr>
          <w:rFonts w:ascii="Times New Roman" w:hAnsi="Times New Roman" w:cs="Times New Roman"/>
          <w:sz w:val="26"/>
          <w:szCs w:val="26"/>
        </w:rPr>
        <w:t>, bổ sung, chỉnh sửa quy định về định giá tài sản</w:t>
      </w:r>
    </w:p>
    <w:p w14:paraId="082E44FF" w14:textId="2CA58D36" w:rsidR="00C90416" w:rsidRPr="00296EB0" w:rsidRDefault="00B76929" w:rsidP="00B76929">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Cần b</w:t>
      </w:r>
      <w:r w:rsidRPr="00296EB0">
        <w:rPr>
          <w:rFonts w:ascii="Times New Roman" w:hAnsi="Times New Roman" w:cs="Times New Roman"/>
          <w:sz w:val="26"/>
          <w:szCs w:val="26"/>
          <w:lang w:val="vi-VN"/>
        </w:rPr>
        <w:t>ổ sung vào BLTTDS</w:t>
      </w:r>
      <w:r w:rsidRPr="00296EB0">
        <w:rPr>
          <w:rFonts w:ascii="Times New Roman" w:hAnsi="Times New Roman" w:cs="Times New Roman"/>
          <w:sz w:val="26"/>
          <w:szCs w:val="26"/>
        </w:rPr>
        <w:t xml:space="preserve"> 2015</w:t>
      </w:r>
      <w:r w:rsidRPr="00296EB0">
        <w:rPr>
          <w:rFonts w:ascii="Times New Roman" w:hAnsi="Times New Roman" w:cs="Times New Roman"/>
          <w:sz w:val="26"/>
          <w:szCs w:val="26"/>
          <w:lang w:val="vi-VN"/>
        </w:rPr>
        <w:t xml:space="preserve">: (i) định nghĩa làm rõ “giá thị trường tại thời điểm định giá” và “địa bàn”; (ii) quy định phương pháp so sánh thị trường/thu nhập/chi phí; (iii) ấn định trật tự ưu tiên giữa chứng thư thẩm định giá và kết luận Hội đồng định giá (ví dụ: ưu tiên chứng thư hợp lệ, độc lập; tòa được quyền đối chiếu dữ liệu cơ sở giá quốc gia theo Luật Giá 2023; nếu chênh lệch vượt ngưỡng X% thì bắt buộc định giá lại bởi tổ chức khác). </w:t>
      </w:r>
      <w:r w:rsidR="00CC662B" w:rsidRPr="00296EB0">
        <w:rPr>
          <w:rFonts w:ascii="Times New Roman" w:hAnsi="Times New Roman" w:cs="Times New Roman"/>
          <w:sz w:val="26"/>
          <w:szCs w:val="26"/>
        </w:rPr>
        <w:t xml:space="preserve"> Bên cạnh đó, cần rà soát để đảm bảo </w:t>
      </w:r>
      <w:r w:rsidR="00CC662B" w:rsidRPr="00296EB0">
        <w:rPr>
          <w:rFonts w:ascii="Times New Roman" w:hAnsi="Times New Roman" w:cs="Times New Roman"/>
          <w:sz w:val="26"/>
          <w:szCs w:val="26"/>
        </w:rPr>
        <w:lastRenderedPageBreak/>
        <w:t>tính k</w:t>
      </w:r>
      <w:r w:rsidRPr="00296EB0">
        <w:rPr>
          <w:rFonts w:ascii="Times New Roman" w:hAnsi="Times New Roman" w:cs="Times New Roman"/>
          <w:sz w:val="26"/>
          <w:szCs w:val="26"/>
          <w:lang w:val="vi-VN"/>
        </w:rPr>
        <w:t>ết nối</w:t>
      </w:r>
      <w:r w:rsidR="00CC662B" w:rsidRPr="00296EB0">
        <w:rPr>
          <w:rFonts w:ascii="Times New Roman" w:hAnsi="Times New Roman" w:cs="Times New Roman"/>
          <w:sz w:val="26"/>
          <w:szCs w:val="26"/>
        </w:rPr>
        <w:t xml:space="preserve"> với</w:t>
      </w:r>
      <w:r w:rsidRPr="00296EB0">
        <w:rPr>
          <w:rFonts w:ascii="Times New Roman" w:hAnsi="Times New Roman" w:cs="Times New Roman"/>
          <w:sz w:val="26"/>
          <w:szCs w:val="26"/>
          <w:lang w:val="vi-VN"/>
        </w:rPr>
        <w:t xml:space="preserve"> Luật Giá 2023</w:t>
      </w:r>
      <w:r w:rsidR="00CC662B" w:rsidRPr="00296EB0">
        <w:rPr>
          <w:rFonts w:ascii="Times New Roman" w:hAnsi="Times New Roman" w:cs="Times New Roman"/>
          <w:sz w:val="26"/>
          <w:szCs w:val="26"/>
        </w:rPr>
        <w:t>. Theo đó, cần</w:t>
      </w:r>
      <w:r w:rsidRPr="00296EB0">
        <w:rPr>
          <w:rFonts w:ascii="Times New Roman" w:hAnsi="Times New Roman" w:cs="Times New Roman"/>
          <w:sz w:val="26"/>
          <w:szCs w:val="26"/>
          <w:lang w:val="vi-VN"/>
        </w:rPr>
        <w:t xml:space="preserve"> thiết lập cơ chế truy cập cơ sở dữ liệu giá, thẩm định giá do Bộ Tài chính quản lý để tham chiếu bắt buộc khi định giá tố tụng; đồng thời quy định nghĩa vụ giải trình của hội đồng định giá khi không phù hợp với dữ liệu quốc gia</w:t>
      </w:r>
      <w:r w:rsidR="00CC662B" w:rsidRPr="00296EB0">
        <w:rPr>
          <w:rFonts w:ascii="Times New Roman" w:hAnsi="Times New Roman" w:cs="Times New Roman"/>
          <w:sz w:val="26"/>
          <w:szCs w:val="26"/>
        </w:rPr>
        <w:t>.</w:t>
      </w:r>
    </w:p>
    <w:p w14:paraId="7D6E4E45" w14:textId="466DD260" w:rsidR="00CC662B" w:rsidRPr="00296EB0" w:rsidRDefault="00CC662B" w:rsidP="00B76929">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Để bảo vệ Hội đồng định giá trong trường hợp đương sự cản trợ hoạt động này, cần bổ sung quy định lực lượng hỗ trợ tư pháp phối hợp toàn diện với Tòa án trong quá trình giải quyết các vụ việc dân sự đặc biệt là bảo vệ Hội đồng định giá trong việc định giá đối với những vụ án phức tạp, các đương sự dễ dàng xung đột trong trường hợp này.</w:t>
      </w:r>
    </w:p>
    <w:p w14:paraId="25116294" w14:textId="77777777" w:rsidR="00CC662B" w:rsidRPr="00296EB0" w:rsidRDefault="008F0C11" w:rsidP="00395772">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 </w:t>
      </w:r>
      <w:r w:rsidR="00CC662B" w:rsidRPr="00296EB0">
        <w:rPr>
          <w:rFonts w:ascii="Times New Roman" w:hAnsi="Times New Roman" w:cs="Times New Roman"/>
          <w:i/>
          <w:iCs/>
          <w:sz w:val="26"/>
          <w:szCs w:val="26"/>
        </w:rPr>
        <w:t>Sáu là</w:t>
      </w:r>
      <w:r w:rsidRPr="00296EB0">
        <w:rPr>
          <w:rFonts w:ascii="Times New Roman" w:hAnsi="Times New Roman" w:cs="Times New Roman"/>
          <w:sz w:val="26"/>
          <w:szCs w:val="26"/>
          <w:lang w:val="vi-VN"/>
        </w:rPr>
        <w:t>,</w:t>
      </w:r>
      <w:r w:rsidR="00CC662B" w:rsidRPr="00296EB0">
        <w:rPr>
          <w:rFonts w:ascii="Times New Roman" w:hAnsi="Times New Roman" w:cs="Times New Roman"/>
          <w:sz w:val="26"/>
          <w:szCs w:val="26"/>
        </w:rPr>
        <w:t xml:space="preserve"> bổ sung các quy định về chứng cứ điện tử</w:t>
      </w:r>
    </w:p>
    <w:p w14:paraId="56101D65" w14:textId="518DBE41" w:rsidR="00CC662B" w:rsidRPr="00296EB0" w:rsidRDefault="00CC662B" w:rsidP="007D6A9E">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 xml:space="preserve">BLTTDS </w:t>
      </w:r>
      <w:r w:rsidRPr="00296EB0">
        <w:rPr>
          <w:rFonts w:ascii="Times New Roman" w:hAnsi="Times New Roman" w:cs="Times New Roman"/>
          <w:sz w:val="26"/>
          <w:szCs w:val="26"/>
        </w:rPr>
        <w:t>cần được</w:t>
      </w:r>
      <w:r w:rsidRPr="00296EB0">
        <w:rPr>
          <w:rFonts w:ascii="Times New Roman" w:hAnsi="Times New Roman" w:cs="Times New Roman"/>
          <w:sz w:val="26"/>
          <w:szCs w:val="26"/>
          <w:lang w:val="vi-VN"/>
        </w:rPr>
        <w:t xml:space="preserve"> dành một mục riêng về chứng cứ điện tử</w:t>
      </w:r>
      <w:r w:rsidRPr="00296EB0">
        <w:rPr>
          <w:rFonts w:ascii="Times New Roman" w:hAnsi="Times New Roman" w:cs="Times New Roman"/>
          <w:sz w:val="26"/>
          <w:szCs w:val="26"/>
        </w:rPr>
        <w:t>. Theo đó, các nội dung cần được đề cập là:</w:t>
      </w:r>
      <w:r w:rsidRPr="00296EB0">
        <w:rPr>
          <w:rFonts w:ascii="Times New Roman" w:hAnsi="Times New Roman" w:cs="Times New Roman"/>
          <w:sz w:val="26"/>
          <w:szCs w:val="26"/>
          <w:lang w:val="vi-VN"/>
        </w:rPr>
        <w:t xml:space="preserve"> (i) tiêu chí tính toàn vẹn, nguồn gốc, tác giả; (ii) chuỗi lưu giữ; (iii) cơ chế xác minh với nhà cung cấp dịch vụ số; (iv) chấp nhận ký số, chứng thư số theo Luật Giao dịch điện tử 2023. </w:t>
      </w:r>
      <w:r w:rsidRPr="00296EB0">
        <w:rPr>
          <w:rFonts w:ascii="Times New Roman" w:hAnsi="Times New Roman" w:cs="Times New Roman"/>
          <w:sz w:val="26"/>
          <w:szCs w:val="26"/>
        </w:rPr>
        <w:t>Hơn nữa, cần x</w:t>
      </w:r>
      <w:r w:rsidRPr="00296EB0">
        <w:rPr>
          <w:rFonts w:ascii="Times New Roman" w:hAnsi="Times New Roman" w:cs="Times New Roman"/>
          <w:sz w:val="26"/>
          <w:szCs w:val="26"/>
          <w:lang w:val="vi-VN"/>
        </w:rPr>
        <w:t>ây dựng quy định về trình tự, thủ tục, các nguyên tắc cần tuân thủ, các biện pháp thu thập chứng cứ điện tử. Mỗi loại dữ liệu điện tử có yêu cầu kỹ thuật riêng trong quá trình thu thập, xử lý, chuyển giao và chuyển đổi thành dạng có thể đọc được, do đó, pháp luật cần có hướng dẫn và quy định tiêu chuẩn áp dụng với những dữ liệu này để bảo đảm quá trình thu thập chứng cứ điện tử hợp pháp.</w:t>
      </w:r>
      <w:r w:rsidR="007D6A9E" w:rsidRPr="00296EB0">
        <w:rPr>
          <w:rFonts w:ascii="Times New Roman" w:hAnsi="Times New Roman" w:cs="Times New Roman"/>
          <w:sz w:val="26"/>
          <w:szCs w:val="26"/>
        </w:rPr>
        <w:t xml:space="preserve"> Bên cạnh đó, cần được xây dựng quy định này dựa trên cách tiếp cận cân bằng việc bảo vệ các quyền cơ bản, đặc biệt quyền riêng tư và bảo vệ dữ liệu cá nhân với hiệu quả của việc thu thập chứng cứ điện tử.</w:t>
      </w:r>
      <w:r w:rsidRPr="00296EB0">
        <w:rPr>
          <w:rFonts w:ascii="Times New Roman" w:hAnsi="Times New Roman" w:cs="Times New Roman"/>
          <w:sz w:val="26"/>
          <w:szCs w:val="26"/>
          <w:lang w:val="vi-VN"/>
        </w:rPr>
        <w:t xml:space="preserve"> Bổ sung</w:t>
      </w:r>
      <w:r w:rsidRPr="00296EB0">
        <w:rPr>
          <w:rFonts w:ascii="Times New Roman" w:hAnsi="Times New Roman" w:cs="Times New Roman"/>
          <w:sz w:val="26"/>
          <w:szCs w:val="26"/>
        </w:rPr>
        <w:t xml:space="preserve"> các quy định về</w:t>
      </w:r>
      <w:r w:rsidRPr="00296EB0">
        <w:rPr>
          <w:rFonts w:ascii="Times New Roman" w:hAnsi="Times New Roman" w:cs="Times New Roman"/>
          <w:sz w:val="26"/>
          <w:szCs w:val="26"/>
          <w:lang w:val="vi-VN"/>
        </w:rPr>
        <w:t xml:space="preserve"> tống đạt điện tử và </w:t>
      </w:r>
      <w:r w:rsidR="007D6A9E" w:rsidRPr="00296EB0">
        <w:rPr>
          <w:rFonts w:ascii="Times New Roman" w:hAnsi="Times New Roman" w:cs="Times New Roman"/>
          <w:sz w:val="26"/>
          <w:szCs w:val="26"/>
        </w:rPr>
        <w:t>nộp hồ sơ/dịch vụ điện tử</w:t>
      </w:r>
      <w:r w:rsidRPr="00296EB0">
        <w:rPr>
          <w:rFonts w:ascii="Times New Roman" w:hAnsi="Times New Roman" w:cs="Times New Roman"/>
          <w:sz w:val="26"/>
          <w:szCs w:val="26"/>
          <w:lang w:val="vi-VN"/>
        </w:rPr>
        <w:t xml:space="preserve"> ở tầm luật, thay vì chỉ dừng ở nghị quyết hướng dẫn</w:t>
      </w:r>
      <w:r w:rsidRPr="00296EB0">
        <w:rPr>
          <w:rStyle w:val="FootnoteReference"/>
          <w:rFonts w:ascii="Times New Roman" w:hAnsi="Times New Roman" w:cs="Times New Roman"/>
          <w:sz w:val="26"/>
          <w:szCs w:val="26"/>
          <w:lang w:val="vi-VN"/>
        </w:rPr>
        <w:footnoteReference w:id="19"/>
      </w:r>
      <w:r w:rsidRPr="00296EB0">
        <w:rPr>
          <w:rFonts w:ascii="Times New Roman" w:hAnsi="Times New Roman" w:cs="Times New Roman"/>
          <w:sz w:val="26"/>
          <w:szCs w:val="26"/>
          <w:lang w:val="vi-VN"/>
        </w:rPr>
        <w:t xml:space="preserve">. </w:t>
      </w:r>
    </w:p>
    <w:p w14:paraId="13833AAA" w14:textId="58A93C1B" w:rsidR="00395772" w:rsidRPr="00296EB0" w:rsidRDefault="007D6A9E" w:rsidP="00CC662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Đề xuất có lộ trình để n</w:t>
      </w:r>
      <w:r w:rsidR="00CC662B" w:rsidRPr="00296EB0">
        <w:rPr>
          <w:rFonts w:ascii="Times New Roman" w:hAnsi="Times New Roman" w:cs="Times New Roman"/>
          <w:sz w:val="26"/>
          <w:szCs w:val="26"/>
          <w:lang w:val="vi-VN"/>
        </w:rPr>
        <w:t xml:space="preserve">âng cấp Nghị quyết 04/2016/NQ-HĐTP </w:t>
      </w:r>
      <w:r w:rsidRPr="00296EB0">
        <w:rPr>
          <w:rFonts w:ascii="Times New Roman" w:hAnsi="Times New Roman" w:cs="Times New Roman"/>
          <w:sz w:val="26"/>
          <w:szCs w:val="26"/>
        </w:rPr>
        <w:t xml:space="preserve">về việc </w:t>
      </w:r>
      <w:r w:rsidR="00CC662B" w:rsidRPr="00296EB0">
        <w:rPr>
          <w:rFonts w:ascii="Times New Roman" w:hAnsi="Times New Roman" w:cs="Times New Roman"/>
          <w:sz w:val="26"/>
          <w:szCs w:val="26"/>
          <w:lang w:val="vi-VN"/>
        </w:rPr>
        <w:t>gửi/nhận đơn, tài liệu, tống đạt điện tử thành chế định trong BLTTDS</w:t>
      </w:r>
      <w:r w:rsidRPr="00296EB0">
        <w:rPr>
          <w:rFonts w:ascii="Times New Roman" w:hAnsi="Times New Roman" w:cs="Times New Roman"/>
          <w:sz w:val="26"/>
          <w:szCs w:val="26"/>
        </w:rPr>
        <w:t xml:space="preserve"> 2015</w:t>
      </w:r>
      <w:r w:rsidR="00CC662B" w:rsidRPr="00296EB0">
        <w:rPr>
          <w:rFonts w:ascii="Times New Roman" w:hAnsi="Times New Roman" w:cs="Times New Roman"/>
          <w:sz w:val="26"/>
          <w:szCs w:val="26"/>
          <w:lang w:val="vi-VN"/>
        </w:rPr>
        <w:t xml:space="preserve">; mở rộng sang quản lý hồ sơ điện tử, lịch xét xử điện tử, xét xử trực tuyến và công bố bản án theo Nghị quyết 03/2017/NQ-HĐTP. Đồng thời, sớm ban hành nghị quyết </w:t>
      </w:r>
      <w:r w:rsidR="00CC662B" w:rsidRPr="00296EB0">
        <w:rPr>
          <w:rFonts w:ascii="Times New Roman" w:hAnsi="Times New Roman" w:cs="Times New Roman"/>
          <w:sz w:val="26"/>
          <w:szCs w:val="26"/>
          <w:lang w:val="vi-VN"/>
        </w:rPr>
        <w:lastRenderedPageBreak/>
        <w:t>mới về thủ tục tố tụng trên môi trường điện tử để thay thế văn bản cũ (đã có dự thảo)</w:t>
      </w:r>
      <w:r w:rsidRPr="00296EB0">
        <w:rPr>
          <w:rStyle w:val="FootnoteReference"/>
          <w:rFonts w:ascii="Times New Roman" w:hAnsi="Times New Roman" w:cs="Times New Roman"/>
          <w:sz w:val="26"/>
          <w:szCs w:val="26"/>
          <w:lang w:val="vi-VN"/>
        </w:rPr>
        <w:footnoteReference w:id="20"/>
      </w:r>
      <w:r w:rsidRPr="00296EB0">
        <w:rPr>
          <w:rFonts w:ascii="Times New Roman" w:hAnsi="Times New Roman" w:cs="Times New Roman"/>
          <w:sz w:val="26"/>
          <w:szCs w:val="26"/>
        </w:rPr>
        <w:t>.</w:t>
      </w:r>
    </w:p>
    <w:p w14:paraId="7BB14542" w14:textId="5BF441B5" w:rsidR="000D58B2" w:rsidRPr="00296EB0" w:rsidRDefault="000D58B2" w:rsidP="00471C36">
      <w:pPr>
        <w:pStyle w:val="Heading2"/>
        <w:spacing w:before="60" w:after="60" w:line="360" w:lineRule="auto"/>
        <w:ind w:firstLine="720"/>
        <w:jc w:val="both"/>
        <w:rPr>
          <w:rFonts w:ascii="Times New Roman" w:hAnsi="Times New Roman" w:cs="Times New Roman"/>
          <w:b/>
          <w:bCs/>
          <w:color w:val="auto"/>
        </w:rPr>
      </w:pPr>
      <w:bookmarkStart w:id="45" w:name="_Toc211274289"/>
      <w:r w:rsidRPr="00296EB0">
        <w:rPr>
          <w:rFonts w:ascii="Times New Roman" w:hAnsi="Times New Roman" w:cs="Times New Roman"/>
          <w:b/>
          <w:bCs/>
          <w:color w:val="auto"/>
          <w:lang w:val="vi-VN"/>
        </w:rPr>
        <w:t xml:space="preserve">3.3. </w:t>
      </w:r>
      <w:r w:rsidR="00E14C44" w:rsidRPr="00296EB0">
        <w:rPr>
          <w:rFonts w:ascii="Times New Roman" w:hAnsi="Times New Roman" w:cs="Times New Roman"/>
          <w:b/>
          <w:bCs/>
          <w:color w:val="auto"/>
          <w:lang w:val="vi-VN"/>
        </w:rPr>
        <w:t>G</w:t>
      </w:r>
      <w:r w:rsidRPr="00296EB0">
        <w:rPr>
          <w:rFonts w:ascii="Times New Roman" w:hAnsi="Times New Roman" w:cs="Times New Roman"/>
          <w:b/>
          <w:bCs/>
          <w:color w:val="auto"/>
          <w:lang w:val="vi-VN"/>
        </w:rPr>
        <w:t xml:space="preserve">iải pháp nâng cao hiệu quả </w:t>
      </w:r>
      <w:r w:rsidR="00AB762B" w:rsidRPr="00296EB0">
        <w:rPr>
          <w:rFonts w:ascii="Times New Roman" w:hAnsi="Times New Roman" w:cs="Times New Roman"/>
          <w:b/>
          <w:bCs/>
          <w:color w:val="auto"/>
        </w:rPr>
        <w:t>giải quyết tranh chấp</w:t>
      </w:r>
      <w:r w:rsidR="009561A0" w:rsidRPr="00296EB0">
        <w:rPr>
          <w:rFonts w:ascii="Times New Roman" w:hAnsi="Times New Roman" w:cs="Times New Roman"/>
          <w:b/>
          <w:bCs/>
          <w:color w:val="auto"/>
          <w:lang w:val="vi-VN"/>
        </w:rPr>
        <w:t xml:space="preserve"> </w:t>
      </w:r>
      <w:r w:rsidR="00DC0DD1" w:rsidRPr="00296EB0">
        <w:rPr>
          <w:rFonts w:ascii="Times New Roman" w:hAnsi="Times New Roman" w:cs="Times New Roman"/>
          <w:b/>
          <w:bCs/>
          <w:color w:val="auto"/>
          <w:lang w:val="vi-VN"/>
        </w:rPr>
        <w:t>kinh doanh, thương mại</w:t>
      </w:r>
      <w:r w:rsidR="009561A0" w:rsidRPr="00296EB0">
        <w:rPr>
          <w:rFonts w:ascii="Times New Roman" w:hAnsi="Times New Roman" w:cs="Times New Roman"/>
          <w:b/>
          <w:bCs/>
          <w:color w:val="auto"/>
          <w:lang w:val="vi-VN"/>
        </w:rPr>
        <w:t xml:space="preserve"> tại Tòa án</w:t>
      </w:r>
      <w:r w:rsidR="00AB762B" w:rsidRPr="00296EB0">
        <w:rPr>
          <w:rFonts w:ascii="Times New Roman" w:hAnsi="Times New Roman" w:cs="Times New Roman"/>
          <w:b/>
          <w:bCs/>
          <w:color w:val="auto"/>
        </w:rPr>
        <w:t xml:space="preserve"> nhân dân Thành phố Hà Nội</w:t>
      </w:r>
      <w:bookmarkEnd w:id="45"/>
    </w:p>
    <w:p w14:paraId="37163343" w14:textId="77777777" w:rsidR="00AB762B" w:rsidRPr="00296EB0" w:rsidRDefault="00AC5399" w:rsidP="00AB762B">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55567B" w:rsidRPr="00296EB0">
        <w:rPr>
          <w:rFonts w:ascii="Times New Roman" w:hAnsi="Times New Roman" w:cs="Times New Roman"/>
          <w:sz w:val="26"/>
          <w:szCs w:val="26"/>
          <w:lang w:val="vi-VN"/>
        </w:rPr>
        <w:t xml:space="preserve">- </w:t>
      </w:r>
      <w:r w:rsidR="00AB762B" w:rsidRPr="00296EB0">
        <w:rPr>
          <w:rFonts w:ascii="Times New Roman" w:hAnsi="Times New Roman" w:cs="Times New Roman"/>
          <w:sz w:val="26"/>
          <w:szCs w:val="26"/>
          <w:lang w:val="vi-VN"/>
        </w:rPr>
        <w:t xml:space="preserve">Nâng cao trình độ, năng lực Thẩm phán: </w:t>
      </w:r>
    </w:p>
    <w:p w14:paraId="53D8D2A1" w14:textId="0E5D947D" w:rsidR="00AB762B" w:rsidRPr="00296EB0" w:rsidRDefault="00AB762B" w:rsidP="00AB762B">
      <w:pPr>
        <w:spacing w:before="60" w:after="60" w:line="360" w:lineRule="auto"/>
        <w:ind w:firstLine="720"/>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 xml:space="preserve">Trình độ, năng lực chuyên môn là một trong những yếu tố rất quan trọng đảm bảo cho các Thẩm phán có thể tự tin, độc lập xét xử và đưa ra phán quyết đúng đắn. Để nâng cao trình độ, năng lực của Thẩm phán, một mặt cần chăm lo bồi dưỡng nghiệp vụ cho Thẩm phán đương nhiệm theo hướng thường xuyên cập nhật các văn bản pháp luật, kiến thức mới về chính trị, pháp luật, kinh tế - xã hội, hội nhập quốc tế, bồi dưỡng kỹ năng xét xử và kiến thức thực tiễn. Mặt khác, cần chú trọng đổi mới nội dung, phương pháp đào tạo cử nhân luật, đào tạo cán bộ nguồn để bổ nhiệm Thẩm phán. Cần đào tạo Thẩm phán theo hướng ưu tiên bồi dưỡng kỹ năng mà không thiên về đào tạo theo bằng cấp, học vị. </w:t>
      </w:r>
    </w:p>
    <w:p w14:paraId="59E5D131" w14:textId="595CC093" w:rsidR="00EA74D5" w:rsidRPr="00296EB0" w:rsidRDefault="008B696F"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r>
      <w:r w:rsidR="00EA74D5" w:rsidRPr="00296EB0">
        <w:rPr>
          <w:rFonts w:ascii="Times New Roman" w:hAnsi="Times New Roman" w:cs="Times New Roman"/>
          <w:sz w:val="26"/>
          <w:szCs w:val="26"/>
          <w:lang w:val="vi-VN"/>
        </w:rPr>
        <w:t xml:space="preserve">Cần tiếp tục tăng cường đào tạo, bồi dưỡng, tập huấn để nâng cao năng lực chuyên môn cũng như những kiến thức về </w:t>
      </w:r>
      <w:r w:rsidR="003B70BA" w:rsidRPr="00296EB0">
        <w:rPr>
          <w:rFonts w:ascii="Times New Roman" w:hAnsi="Times New Roman" w:cs="Times New Roman"/>
          <w:sz w:val="26"/>
          <w:szCs w:val="26"/>
          <w:lang w:val="vi-VN"/>
        </w:rPr>
        <w:t>lĩnh vực kinh doanh, thương mại</w:t>
      </w:r>
      <w:r w:rsidR="00EA74D5" w:rsidRPr="00296EB0">
        <w:rPr>
          <w:rFonts w:ascii="Times New Roman" w:hAnsi="Times New Roman" w:cs="Times New Roman"/>
          <w:sz w:val="26"/>
          <w:szCs w:val="26"/>
          <w:lang w:val="vi-VN"/>
        </w:rPr>
        <w:t xml:space="preserve">, các kiến thức chuyên ngành có liên quan khác cho các thẩm phán, cán bộ được phân công giải quyết các vụ án </w:t>
      </w:r>
      <w:r w:rsidR="0036663A" w:rsidRPr="00296EB0">
        <w:rPr>
          <w:rFonts w:ascii="Times New Roman" w:hAnsi="Times New Roman" w:cs="Times New Roman"/>
          <w:sz w:val="26"/>
          <w:szCs w:val="26"/>
          <w:lang w:val="vi-VN"/>
        </w:rPr>
        <w:t>kinh doanh, thương mại</w:t>
      </w:r>
      <w:r w:rsidR="00EA74D5" w:rsidRPr="00296EB0">
        <w:rPr>
          <w:rFonts w:ascii="Times New Roman" w:hAnsi="Times New Roman" w:cs="Times New Roman"/>
          <w:sz w:val="26"/>
          <w:szCs w:val="26"/>
          <w:lang w:val="vi-VN"/>
        </w:rPr>
        <w:t xml:space="preserve"> để nâng cao năng lực đánh giá, phân tích, giải quyết các tranh chấp </w:t>
      </w:r>
      <w:r w:rsidR="0036663A" w:rsidRPr="00296EB0">
        <w:rPr>
          <w:rFonts w:ascii="Times New Roman" w:hAnsi="Times New Roman" w:cs="Times New Roman"/>
          <w:sz w:val="26"/>
          <w:szCs w:val="26"/>
          <w:lang w:val="vi-VN"/>
        </w:rPr>
        <w:t>kinh doanh, thương mại</w:t>
      </w:r>
      <w:r w:rsidR="00EA74D5" w:rsidRPr="00296EB0">
        <w:rPr>
          <w:rFonts w:ascii="Times New Roman" w:hAnsi="Times New Roman" w:cs="Times New Roman"/>
          <w:sz w:val="26"/>
          <w:szCs w:val="26"/>
          <w:lang w:val="vi-VN"/>
        </w:rPr>
        <w:t xml:space="preserve"> trong thực tế.</w:t>
      </w:r>
    </w:p>
    <w:p w14:paraId="23ADA2AC" w14:textId="0CBB266C" w:rsidR="00A37849" w:rsidRPr="00296EB0" w:rsidRDefault="00EA74D5"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A37849" w:rsidRPr="00296EB0">
        <w:rPr>
          <w:rFonts w:ascii="Times New Roman" w:hAnsi="Times New Roman" w:cs="Times New Roman"/>
          <w:sz w:val="26"/>
          <w:szCs w:val="26"/>
          <w:lang w:val="vi-VN"/>
        </w:rPr>
        <w:t xml:space="preserve">Cùng với việc nâng cao trình độ, năng lực của thẩm phán thì việc nâng cao trình độ, </w:t>
      </w:r>
      <w:r w:rsidR="00EC7A07" w:rsidRPr="00296EB0">
        <w:rPr>
          <w:rFonts w:ascii="Times New Roman" w:hAnsi="Times New Roman" w:cs="Times New Roman"/>
          <w:sz w:val="26"/>
          <w:szCs w:val="26"/>
          <w:lang w:val="vi-VN"/>
        </w:rPr>
        <w:t>chất lượng của Hội thẩm nhân dân cũng vô cùng quan trọng</w:t>
      </w:r>
      <w:r w:rsidR="009239AE" w:rsidRPr="00296EB0">
        <w:rPr>
          <w:rFonts w:ascii="Times New Roman" w:hAnsi="Times New Roman" w:cs="Times New Roman"/>
          <w:sz w:val="26"/>
          <w:szCs w:val="26"/>
          <w:lang w:val="vi-VN"/>
        </w:rPr>
        <w:t xml:space="preserve"> bởi lẽ Hội thẩm nhân dân cũng là một trong những người đưa </w:t>
      </w:r>
      <w:r w:rsidR="005E72D3" w:rsidRPr="00296EB0">
        <w:rPr>
          <w:rFonts w:ascii="Times New Roman" w:hAnsi="Times New Roman" w:cs="Times New Roman"/>
          <w:sz w:val="26"/>
          <w:szCs w:val="26"/>
          <w:lang w:val="vi-VN"/>
        </w:rPr>
        <w:t>phán quyết cuối cùng. Trên thực tế, không phải hội thẩm nhân dân nào cũng được đào tạo bài bản về pháp luật</w:t>
      </w:r>
      <w:r w:rsidR="000F5584" w:rsidRPr="00296EB0">
        <w:rPr>
          <w:rFonts w:ascii="Times New Roman" w:hAnsi="Times New Roman" w:cs="Times New Roman"/>
          <w:sz w:val="26"/>
          <w:szCs w:val="26"/>
          <w:lang w:val="vi-VN"/>
        </w:rPr>
        <w:t xml:space="preserve"> cho nên không phát huy được hết vai trò trách nhiệm của mình</w:t>
      </w:r>
      <w:r w:rsidR="007444DC" w:rsidRPr="00296EB0">
        <w:rPr>
          <w:rFonts w:ascii="Times New Roman" w:hAnsi="Times New Roman" w:cs="Times New Roman"/>
          <w:sz w:val="26"/>
          <w:szCs w:val="26"/>
          <w:lang w:val="vi-VN"/>
        </w:rPr>
        <w:t xml:space="preserve">, nhiều hội thẩm nhân dân </w:t>
      </w:r>
      <w:r w:rsidR="00921C45" w:rsidRPr="00296EB0">
        <w:rPr>
          <w:rFonts w:ascii="Times New Roman" w:hAnsi="Times New Roman" w:cs="Times New Roman"/>
          <w:sz w:val="26"/>
          <w:szCs w:val="26"/>
          <w:lang w:val="vi-VN"/>
        </w:rPr>
        <w:t xml:space="preserve">thường </w:t>
      </w:r>
      <w:r w:rsidR="00F92F89" w:rsidRPr="00296EB0">
        <w:rPr>
          <w:rFonts w:ascii="Times New Roman" w:hAnsi="Times New Roman" w:cs="Times New Roman"/>
          <w:sz w:val="26"/>
          <w:szCs w:val="26"/>
          <w:lang w:val="vi-VN"/>
        </w:rPr>
        <w:t>quyết định theo sự định hướng của thẩm phán.</w:t>
      </w:r>
      <w:r w:rsidR="003C71AF" w:rsidRPr="00296EB0">
        <w:rPr>
          <w:rFonts w:ascii="Times New Roman" w:hAnsi="Times New Roman" w:cs="Times New Roman"/>
          <w:sz w:val="26"/>
          <w:szCs w:val="26"/>
          <w:lang w:val="vi-VN"/>
        </w:rPr>
        <w:t xml:space="preserve"> Do đó, </w:t>
      </w:r>
      <w:r w:rsidR="000820E6" w:rsidRPr="00296EB0">
        <w:rPr>
          <w:rFonts w:ascii="Times New Roman" w:hAnsi="Times New Roman" w:cs="Times New Roman"/>
          <w:sz w:val="26"/>
          <w:szCs w:val="26"/>
          <w:lang w:val="vi-VN"/>
        </w:rPr>
        <w:t>tác giả xét thấy cần có những lớp tập huấn kiến thức pháp luật</w:t>
      </w:r>
      <w:r w:rsidR="00A214B0" w:rsidRPr="00296EB0">
        <w:rPr>
          <w:rFonts w:ascii="Times New Roman" w:hAnsi="Times New Roman" w:cs="Times New Roman"/>
          <w:sz w:val="26"/>
          <w:szCs w:val="26"/>
          <w:lang w:val="vi-VN"/>
        </w:rPr>
        <w:t xml:space="preserve"> và kỹ năng tham gia tố tụng dành </w:t>
      </w:r>
      <w:r w:rsidR="00A214B0" w:rsidRPr="00296EB0">
        <w:rPr>
          <w:rFonts w:ascii="Times New Roman" w:hAnsi="Times New Roman" w:cs="Times New Roman"/>
          <w:sz w:val="26"/>
          <w:szCs w:val="26"/>
          <w:lang w:val="vi-VN"/>
        </w:rPr>
        <w:lastRenderedPageBreak/>
        <w:t xml:space="preserve">cho hội thẩm nhân nhân để </w:t>
      </w:r>
      <w:r w:rsidR="00E92A49" w:rsidRPr="00296EB0">
        <w:rPr>
          <w:rFonts w:ascii="Times New Roman" w:hAnsi="Times New Roman" w:cs="Times New Roman"/>
          <w:sz w:val="26"/>
          <w:szCs w:val="26"/>
          <w:lang w:val="vi-VN"/>
        </w:rPr>
        <w:t>hội thẩm nhân dân có những kiến thức cơ bản nhất về pháp luật, phục vụ cho hoạt động xét xử</w:t>
      </w:r>
      <w:r w:rsidR="00E45238" w:rsidRPr="00296EB0">
        <w:rPr>
          <w:rFonts w:ascii="Times New Roman" w:hAnsi="Times New Roman" w:cs="Times New Roman"/>
          <w:sz w:val="26"/>
          <w:szCs w:val="26"/>
          <w:lang w:val="vi-VN"/>
        </w:rPr>
        <w:t>.</w:t>
      </w:r>
    </w:p>
    <w:p w14:paraId="737D2C30" w14:textId="77777777" w:rsidR="00AB762B" w:rsidRPr="00296EB0" w:rsidRDefault="00AB762B"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rPr>
        <w:tab/>
        <w:t xml:space="preserve">- Nâng cao chất lượng giải quyết, xét xử án của Tòa án, trong đó chú trọng nâng cao năng lực và trình độ của Hội thẩm nhân dân. </w:t>
      </w:r>
    </w:p>
    <w:p w14:paraId="05E83A38" w14:textId="052B9198" w:rsidR="00AB762B" w:rsidRPr="00296EB0" w:rsidRDefault="00AB762B" w:rsidP="00AB762B">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rPr>
        <w:t>Hội thẩm nhân dân có vị trí quan trọng không thể thiếu được trong hoạt động giải quyết, xét xử các loại vụ án, nhất là hoạt động giải quyết, xét xử vụ án tại Tòa án cấp sơ thẩm. Trước yêu cầu, nhiệm vụ của giai đoạn cách mạng mới, giai đoạn xây dựng và hoàn thiện nhà nước pháp quyền xã hội chủ nghĩa Việt Nam của dân, do dân và vì dân thì việc nâng cao chất lượng đội ngũ Hội thẩm nhân dân trong hoạt động xét xử các KDTM của TAND, nhằm đảm bảo tính nghiêm minh của nền pháp chế xã hội chủ nghĩa và tính dân chủ của một nhà nước pháp quyền, đang là một đòi hỏi cấp thiết. Trong nhiều năm qua, Hội thẩm nhân dân đã phát huy có hiệu quả vai trò của mình và kinh nghiệm công tác cùng với Thẩm phán hoàn thành tốt nhiệm vụ xét xử. Qua thực tiễn xét xử, sự chênh lệch về trình độ chuyên môn giữa Thẩm phán và Hội thẩm nhân dân dẫn đến nhiều vụ án Hội thẩm nhân dân tham gia phiên tòa một cách thụ động, còn dựa dẫm, ỷ lại vào Thẩm phán hoặc tuy có ý kiến khác với Thẩm phán nhưng không thể hiện được tính đúng đắn của việc nhận thức pháp luật. Chính vì vậy, nguyên tắc Tòa án xét xử tập thể, quyết định theo đa số; nguyên tắc khi xét xử Hội thẩm nhân dân ngang quyền với Thẩm phán chưa thực sự có sức thuyết phục trong thực tiễn. Mặt khác, pháp luật quy định khi xét xử, Hội thẩm nhân dân ngang quyền với Thẩm phán nhưng lại chưa quy định trách nhiệm của Hội thẩm. Nếu Thẩm phán có nhiều vụ án bị sửa, hủy bỏ do lỗi chủ quan thì trách nhiệm được quy định rõ ràng và nghiêm khắc, còn Hội thẩm nhân dân thì chưa được quy định rõ trách nhiệm, chế tài xử lý cụ thể</w:t>
      </w:r>
    </w:p>
    <w:p w14:paraId="64368D2A" w14:textId="2D9521E9" w:rsidR="00B03065" w:rsidRPr="00296EB0" w:rsidRDefault="00F17624"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 Tăng cường </w:t>
      </w:r>
      <w:r w:rsidR="00B54572">
        <w:rPr>
          <w:rFonts w:ascii="Times New Roman" w:hAnsi="Times New Roman" w:cs="Times New Roman"/>
          <w:sz w:val="26"/>
          <w:szCs w:val="26"/>
        </w:rPr>
        <w:t xml:space="preserve">hơn nữa </w:t>
      </w:r>
      <w:r w:rsidRPr="00296EB0">
        <w:rPr>
          <w:rFonts w:ascii="Times New Roman" w:hAnsi="Times New Roman" w:cs="Times New Roman"/>
          <w:sz w:val="26"/>
          <w:szCs w:val="26"/>
          <w:lang w:val="vi-VN"/>
        </w:rPr>
        <w:t>việc tổng kết, rút kinh nghiệm công tác xét xử</w:t>
      </w:r>
    </w:p>
    <w:p w14:paraId="231A3360" w14:textId="56182FC7" w:rsidR="00CA1A8E" w:rsidRPr="00296EB0" w:rsidRDefault="00F17624"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AB762B" w:rsidRPr="00296EB0">
        <w:rPr>
          <w:rFonts w:ascii="Times New Roman" w:hAnsi="Times New Roman" w:cs="Times New Roman"/>
          <w:sz w:val="26"/>
          <w:szCs w:val="26"/>
          <w:lang w:val="vi-VN"/>
        </w:rPr>
        <w:t xml:space="preserve">Đây là yếu tố có ảnh hưởng rất lớn đối với hoạt động áp dụng pháp luật trong giải quyết các vụ án KDTM sơ thẩm của TAND, bởi lẽ nếu thực hiện tốt công tác tổng kết kinh nghiệm xét xử thì các Thẩm phán và Hội thẩm nhân dân không chỉ có thêm những bài học bổ ích về nhận thức thống nhất trong áp dụng pháp luật, mà đó </w:t>
      </w:r>
      <w:r w:rsidR="00AB762B" w:rsidRPr="00296EB0">
        <w:rPr>
          <w:rFonts w:ascii="Times New Roman" w:hAnsi="Times New Roman" w:cs="Times New Roman"/>
          <w:sz w:val="26"/>
          <w:szCs w:val="26"/>
          <w:lang w:val="vi-VN"/>
        </w:rPr>
        <w:lastRenderedPageBreak/>
        <w:t>còn là kho tư liệu quý giá phục vụ cho công tác xét xử ngày càng đạt chất lượng, hiệu quả cao hơn. Tổng kết kinh nghiệm xét xử là nhiệm vụ thường xuyên hàng năm của ngành Tòa án; do Hội đồng Thẩm phán TANDTC tiến hành đối với toàn ngành Tòa án trong cả nước và do ủy ban Thẩm phán TAND cấp tỉnh tiến hành đối với địa phương. Đó là hoạt động đánh giá tình hình áp dụng pháp luật trong hoạt động xét xử. Thông qua báo cáo sơ kết, tổng kết của ngành, báo cáo tham luận bổ sung của các Tòa án chuyên trách, hoạt động xét xử các loại vụ án được đánh giá toàn diện những ưu điểm cũng như những tồn tại cần khắc phục. Đối với loại án KDTM, việc tổng kết kinh nghiệm xét xử đi sâu vào đánh giá tiến độ giải quyết và chất lượng giải quyết vụ án KDTM của Tòa án. Đồng thời, các báo cáo cũng chỉ rõ nguyên nhân áp dụng đúng pháp luật, nguyên nhân khách quan, chủ quan dẫn đến áp dụng chưa đúng pháp luật giúp Thẩm phán, cán bộ Tòa án, Hội thẩm nhân dân tích lũy được nhiều kinh nghiệm, rút ra được nhiều bài học bổ ích để nâng cao kỹ năng áp dụng pháp luật, tránh được sai lầm trong xét xử</w:t>
      </w:r>
      <w:r w:rsidR="00563781" w:rsidRPr="00296EB0">
        <w:rPr>
          <w:rFonts w:ascii="Times New Roman" w:hAnsi="Times New Roman" w:cs="Times New Roman"/>
          <w:sz w:val="26"/>
          <w:szCs w:val="26"/>
          <w:lang w:val="vi-VN"/>
        </w:rPr>
        <w:t>.</w:t>
      </w:r>
      <w:r w:rsidR="00CA1A8E" w:rsidRPr="00296EB0">
        <w:rPr>
          <w:rFonts w:ascii="Times New Roman" w:hAnsi="Times New Roman" w:cs="Times New Roman"/>
          <w:sz w:val="26"/>
          <w:szCs w:val="26"/>
        </w:rPr>
        <w:t xml:space="preserve"> Hơn nữa, TAND TP Hà Nội nói riêng và các tòa án nhân dân địa phương nói chung cần chú trọng việc liên thông án lệ. Theo đó cần rà soát, đề xuất lựa chọn bản án điển hình để kiến nghị HĐTP phát triển án lệ; thực thi nghiêm NQ 03/2017 về công bố bản án, tạo nguồn tham chiếu thống nhất.</w:t>
      </w:r>
    </w:p>
    <w:p w14:paraId="3FF23704" w14:textId="685D4DA0" w:rsidR="00033A3E" w:rsidRPr="00296EB0" w:rsidRDefault="00033A3E" w:rsidP="00471C36">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 </w:t>
      </w:r>
      <w:r w:rsidR="00E45238" w:rsidRPr="00296EB0">
        <w:rPr>
          <w:rFonts w:ascii="Times New Roman" w:hAnsi="Times New Roman" w:cs="Times New Roman"/>
          <w:sz w:val="26"/>
          <w:szCs w:val="26"/>
          <w:lang w:val="vi-VN"/>
        </w:rPr>
        <w:t>Tăng cường cơ chế phối hợp giữa các cơ quan, ban ngành trong việc giải quyết vụ án</w:t>
      </w:r>
    </w:p>
    <w:p w14:paraId="39F5783E" w14:textId="0B8654F2" w:rsidR="00E45238" w:rsidRPr="00296EB0" w:rsidRDefault="00E45238" w:rsidP="00471C36">
      <w:pPr>
        <w:spacing w:before="60" w:after="60" w:line="360"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A12DCF" w:rsidRPr="00296EB0">
        <w:rPr>
          <w:rFonts w:ascii="Times New Roman" w:hAnsi="Times New Roman" w:cs="Times New Roman"/>
          <w:sz w:val="26"/>
          <w:szCs w:val="26"/>
          <w:lang w:val="vi-VN"/>
        </w:rPr>
        <w:t xml:space="preserve">Trong quá trình giải quyết vụ án, Tòa án cần đến sự hợp tác của nhiều cơ quan ban ngành liên quan như trong việc cung cấp tài liệu, chứng cứ, </w:t>
      </w:r>
      <w:r w:rsidR="00F96072" w:rsidRPr="00296EB0">
        <w:rPr>
          <w:rFonts w:ascii="Times New Roman" w:hAnsi="Times New Roman" w:cs="Times New Roman"/>
          <w:sz w:val="26"/>
          <w:szCs w:val="26"/>
          <w:lang w:val="vi-VN"/>
        </w:rPr>
        <w:t xml:space="preserve">tiến hành xem xét, thẩm định tại chỗ, định giá tài sản, niêm yết văn bản tố tụng....Nếu không có sự phối hợp tốt với </w:t>
      </w:r>
      <w:r w:rsidR="006B18C9" w:rsidRPr="00296EB0">
        <w:rPr>
          <w:rFonts w:ascii="Times New Roman" w:hAnsi="Times New Roman" w:cs="Times New Roman"/>
          <w:sz w:val="26"/>
          <w:szCs w:val="26"/>
          <w:lang w:val="vi-VN"/>
        </w:rPr>
        <w:t xml:space="preserve">các cơ quan có liên quan thì cơ quan tư pháp không thể hoàn thành tốt nhiệm vụ. </w:t>
      </w:r>
      <w:r w:rsidR="00C14BA1" w:rsidRPr="00296EB0">
        <w:rPr>
          <w:rFonts w:ascii="Times New Roman" w:hAnsi="Times New Roman" w:cs="Times New Roman"/>
          <w:sz w:val="26"/>
          <w:szCs w:val="26"/>
          <w:lang w:val="vi-VN"/>
        </w:rPr>
        <w:t xml:space="preserve">Vì thế việc tăng cường sự phối hợp với các cơ quan </w:t>
      </w:r>
      <w:r w:rsidR="00EA4436" w:rsidRPr="00296EB0">
        <w:rPr>
          <w:rFonts w:ascii="Times New Roman" w:hAnsi="Times New Roman" w:cs="Times New Roman"/>
          <w:sz w:val="26"/>
          <w:szCs w:val="26"/>
          <w:lang w:val="vi-VN"/>
        </w:rPr>
        <w:t>có liên quan giúp cho quá trình giải quyết vụ án thuận lợi và nhanh chóng hơn.</w:t>
      </w:r>
      <w:r w:rsidR="00CA1A8E" w:rsidRPr="00296EB0">
        <w:rPr>
          <w:rFonts w:ascii="Times New Roman" w:hAnsi="Times New Roman" w:cs="Times New Roman"/>
          <w:sz w:val="26"/>
          <w:szCs w:val="26"/>
        </w:rPr>
        <w:t xml:space="preserve"> Tòa án nhân dân có thể ký quy chế phối hợp giữa Tòa án - Cục Thuế - Sở Tài chính (đăng ký doanh nghiệp) - Ngân hàng Nhà nước chi nhánh - Hội doanh nghiệp thẩm định giá: cổng </w:t>
      </w:r>
      <w:r w:rsidR="00CA1A8E" w:rsidRPr="00296EB0">
        <w:rPr>
          <w:rFonts w:ascii="Times New Roman" w:hAnsi="Times New Roman" w:cs="Times New Roman"/>
          <w:sz w:val="26"/>
          <w:szCs w:val="26"/>
        </w:rPr>
        <w:lastRenderedPageBreak/>
        <w:t>kết nối chuyên trách để xác minh đăng ký kinh doanh, trạng thái pháp lý doanh nghiệp, dòng tiền, tài sản bảo đảm, dữ liệu định giá</w:t>
      </w:r>
    </w:p>
    <w:p w14:paraId="6329E644" w14:textId="2DF9A2F1" w:rsidR="00FD4AAC" w:rsidRPr="00296EB0" w:rsidRDefault="009344B4" w:rsidP="00AB762B">
      <w:pPr>
        <w:spacing w:before="60" w:after="60" w:line="360" w:lineRule="auto"/>
        <w:jc w:val="both"/>
        <w:rPr>
          <w:rFonts w:ascii="Times New Roman" w:hAnsi="Times New Roman" w:cs="Times New Roman"/>
          <w:sz w:val="26"/>
          <w:szCs w:val="26"/>
          <w:lang w:val="vi-VN"/>
        </w:rPr>
      </w:pPr>
      <w:r w:rsidRPr="00296EB0">
        <w:rPr>
          <w:rFonts w:ascii="Times New Roman" w:hAnsi="Times New Roman" w:cs="Times New Roman"/>
          <w:sz w:val="26"/>
          <w:szCs w:val="26"/>
          <w:lang w:val="vi-VN"/>
        </w:rPr>
        <w:tab/>
        <w:t xml:space="preserve">- </w:t>
      </w:r>
      <w:r w:rsidR="00663FEE" w:rsidRPr="00296EB0">
        <w:rPr>
          <w:rFonts w:ascii="Times New Roman" w:hAnsi="Times New Roman" w:cs="Times New Roman"/>
          <w:sz w:val="26"/>
          <w:szCs w:val="26"/>
          <w:lang w:val="vi-VN"/>
        </w:rPr>
        <w:t>Tăng cường ứng dụng công nghệ thông tin trong hoạt động của Tòa án</w:t>
      </w:r>
    </w:p>
    <w:p w14:paraId="550BE3EA" w14:textId="31F02A4F" w:rsidR="00574AFA" w:rsidRDefault="0046376D" w:rsidP="00471C36">
      <w:pPr>
        <w:spacing w:before="60" w:after="60" w:line="360" w:lineRule="auto"/>
        <w:ind w:firstLine="720"/>
        <w:jc w:val="both"/>
        <w:rPr>
          <w:rFonts w:ascii="Times New Roman" w:hAnsi="Times New Roman" w:cs="Times New Roman"/>
          <w:sz w:val="26"/>
          <w:szCs w:val="26"/>
        </w:rPr>
      </w:pPr>
      <w:r w:rsidRPr="00296EB0">
        <w:rPr>
          <w:rFonts w:ascii="Times New Roman" w:hAnsi="Times New Roman" w:cs="Times New Roman"/>
          <w:sz w:val="26"/>
          <w:szCs w:val="26"/>
          <w:lang w:val="vi-VN"/>
        </w:rPr>
        <w:t>Trước những thay đổi to lớn của tình hình kinh tế - xã hội, sự phát triển của khoa học, công nghệ và yêu cầu ngày càng cao đối với việc bảo vệ quyền con người, quyền công dân trong hoạt động tư pháp, tòa án phải thường xuyên đổi mới và chuẩn bị các điều kiện cần thiết để đáp ứng yêu cầu nhiệm vụ trong tình hình mới, nhất là đẩy mạnh ứng dụng công nghệ thông tin.</w:t>
      </w:r>
      <w:r w:rsidR="003E362D" w:rsidRPr="00296EB0">
        <w:rPr>
          <w:rFonts w:ascii="Times New Roman" w:hAnsi="Times New Roman" w:cs="Times New Roman"/>
          <w:sz w:val="26"/>
          <w:szCs w:val="26"/>
          <w:lang w:val="vi-VN"/>
        </w:rPr>
        <w:t xml:space="preserve"> Cải cách tư pháp và ứng dụng công nghệ thông tin vào hoạt động của tòa án là xu hướng tất yếu, mang lại rất nhiều lợi ích, giúp giảm chi phí, thủ tục, phù hợp với quy định của pháp luật tố tụng, đúng với đường lối, chủ trương của Đảng và Nhà nước.</w:t>
      </w:r>
      <w:r w:rsidR="00DD12A8" w:rsidRPr="00296EB0">
        <w:rPr>
          <w:rFonts w:ascii="Times New Roman" w:hAnsi="Times New Roman" w:cs="Times New Roman"/>
          <w:sz w:val="26"/>
          <w:szCs w:val="26"/>
          <w:lang w:val="vi-VN"/>
        </w:rPr>
        <w:t xml:space="preserve"> Trong những năm gần đây, </w:t>
      </w:r>
      <w:r w:rsidR="004326F5" w:rsidRPr="00296EB0">
        <w:rPr>
          <w:rFonts w:ascii="Times New Roman" w:hAnsi="Times New Roman" w:cs="Times New Roman"/>
          <w:sz w:val="26"/>
          <w:szCs w:val="26"/>
          <w:lang w:val="vi-VN"/>
        </w:rPr>
        <w:t>hệ thống Tòa án</w:t>
      </w:r>
      <w:r w:rsidR="009E0FE6" w:rsidRPr="00296EB0">
        <w:rPr>
          <w:rFonts w:ascii="Times New Roman" w:hAnsi="Times New Roman" w:cs="Times New Roman"/>
          <w:sz w:val="26"/>
          <w:szCs w:val="26"/>
          <w:lang w:val="vi-VN"/>
        </w:rPr>
        <w:t xml:space="preserve"> nói chung, </w:t>
      </w:r>
      <w:r w:rsidR="00766B1B" w:rsidRPr="00296EB0">
        <w:rPr>
          <w:rFonts w:ascii="Times New Roman" w:hAnsi="Times New Roman" w:cs="Times New Roman"/>
          <w:sz w:val="26"/>
          <w:szCs w:val="26"/>
          <w:lang w:val="vi-VN"/>
        </w:rPr>
        <w:t>T</w:t>
      </w:r>
      <w:r w:rsidR="00CA1A8E" w:rsidRPr="00296EB0">
        <w:rPr>
          <w:rFonts w:ascii="Times New Roman" w:hAnsi="Times New Roman" w:cs="Times New Roman"/>
          <w:sz w:val="26"/>
          <w:szCs w:val="26"/>
        </w:rPr>
        <w:t>AND</w:t>
      </w:r>
      <w:r w:rsidR="00766B1B" w:rsidRPr="00296EB0">
        <w:rPr>
          <w:rFonts w:ascii="Times New Roman" w:hAnsi="Times New Roman" w:cs="Times New Roman"/>
          <w:sz w:val="26"/>
          <w:szCs w:val="26"/>
          <w:lang w:val="vi-VN"/>
        </w:rPr>
        <w:t xml:space="preserve"> </w:t>
      </w:r>
      <w:r w:rsidR="00CA1A8E" w:rsidRPr="00296EB0">
        <w:rPr>
          <w:rFonts w:ascii="Times New Roman" w:hAnsi="Times New Roman" w:cs="Times New Roman"/>
          <w:sz w:val="26"/>
          <w:szCs w:val="26"/>
        </w:rPr>
        <w:t>TP Hà Nội</w:t>
      </w:r>
      <w:r w:rsidR="00766B1B" w:rsidRPr="00296EB0">
        <w:rPr>
          <w:rFonts w:ascii="Times New Roman" w:hAnsi="Times New Roman" w:cs="Times New Roman"/>
          <w:sz w:val="26"/>
          <w:szCs w:val="26"/>
          <w:lang w:val="vi-VN"/>
        </w:rPr>
        <w:t xml:space="preserve"> nói riêng</w:t>
      </w:r>
      <w:r w:rsidR="004326F5" w:rsidRPr="00296EB0">
        <w:rPr>
          <w:rFonts w:ascii="Times New Roman" w:hAnsi="Times New Roman" w:cs="Times New Roman"/>
          <w:sz w:val="26"/>
          <w:szCs w:val="26"/>
          <w:lang w:val="vi-VN"/>
        </w:rPr>
        <w:t xml:space="preserve"> đã tích cực đẩy mạnh việc ứng dụng công nghệ thông tin vào hoạt động của Tòa án </w:t>
      </w:r>
      <w:r w:rsidR="00766B1B" w:rsidRPr="00296EB0">
        <w:rPr>
          <w:rFonts w:ascii="Times New Roman" w:hAnsi="Times New Roman" w:cs="Times New Roman"/>
          <w:sz w:val="26"/>
          <w:szCs w:val="26"/>
          <w:lang w:val="vi-VN"/>
        </w:rPr>
        <w:t xml:space="preserve">như </w:t>
      </w:r>
      <w:r w:rsidR="003D632F" w:rsidRPr="00296EB0">
        <w:rPr>
          <w:rFonts w:ascii="Times New Roman" w:hAnsi="Times New Roman" w:cs="Times New Roman"/>
          <w:sz w:val="26"/>
          <w:szCs w:val="26"/>
          <w:lang w:val="vi-VN"/>
        </w:rPr>
        <w:t>công khai bản án, quyết định trên Cổng Thông tin của Tòa án nhân dân tối cao; sử dụng các phần m</w:t>
      </w:r>
      <w:r w:rsidR="00452B22" w:rsidRPr="00296EB0">
        <w:rPr>
          <w:rFonts w:ascii="Times New Roman" w:hAnsi="Times New Roman" w:cs="Times New Roman"/>
          <w:sz w:val="26"/>
          <w:szCs w:val="26"/>
          <w:lang w:val="vi-VN"/>
        </w:rPr>
        <w:t>ềm</w:t>
      </w:r>
      <w:r w:rsidR="003D632F" w:rsidRPr="00296EB0">
        <w:rPr>
          <w:rFonts w:ascii="Times New Roman" w:hAnsi="Times New Roman" w:cs="Times New Roman"/>
          <w:sz w:val="26"/>
          <w:szCs w:val="26"/>
          <w:lang w:val="vi-VN"/>
        </w:rPr>
        <w:t xml:space="preserve"> về công tác thống kê, trả lời đơn thư</w:t>
      </w:r>
      <w:r w:rsidR="00944207" w:rsidRPr="00296EB0">
        <w:rPr>
          <w:rFonts w:ascii="Times New Roman" w:hAnsi="Times New Roman" w:cs="Times New Roman"/>
          <w:sz w:val="26"/>
          <w:szCs w:val="26"/>
          <w:lang w:val="vi-VN"/>
        </w:rPr>
        <w:t>;</w:t>
      </w:r>
      <w:r w:rsidR="002931B1" w:rsidRPr="00296EB0">
        <w:rPr>
          <w:rFonts w:ascii="Times New Roman" w:hAnsi="Times New Roman" w:cs="Times New Roman"/>
          <w:sz w:val="26"/>
          <w:szCs w:val="26"/>
          <w:lang w:val="vi-VN"/>
        </w:rPr>
        <w:t xml:space="preserve"> sử dụng các phần mềm quản trị nội bộ như, quản trị nhân sự, quản trị tài chính, tài sản, quản lý công việc;</w:t>
      </w:r>
      <w:r w:rsidR="00944207" w:rsidRPr="00296EB0">
        <w:rPr>
          <w:rFonts w:ascii="Times New Roman" w:hAnsi="Times New Roman" w:cs="Times New Roman"/>
          <w:sz w:val="26"/>
          <w:szCs w:val="26"/>
          <w:lang w:val="vi-VN"/>
        </w:rPr>
        <w:t xml:space="preserve"> sử dụng </w:t>
      </w:r>
      <w:r w:rsidR="003D632F" w:rsidRPr="00296EB0">
        <w:rPr>
          <w:rFonts w:ascii="Times New Roman" w:hAnsi="Times New Roman" w:cs="Times New Roman"/>
          <w:sz w:val="26"/>
          <w:szCs w:val="26"/>
          <w:lang w:val="vi-VN"/>
        </w:rPr>
        <w:t>phần mềm Trợ lý ảo</w:t>
      </w:r>
      <w:r w:rsidR="00B54572">
        <w:rPr>
          <w:rFonts w:ascii="Times New Roman" w:hAnsi="Times New Roman" w:cs="Times New Roman"/>
          <w:sz w:val="26"/>
          <w:szCs w:val="26"/>
        </w:rPr>
        <w:t>, tổ chức phiên tòa trực tuyến</w:t>
      </w:r>
      <w:r w:rsidR="00944207" w:rsidRPr="00296EB0">
        <w:rPr>
          <w:rFonts w:ascii="Times New Roman" w:hAnsi="Times New Roman" w:cs="Times New Roman"/>
          <w:sz w:val="26"/>
          <w:szCs w:val="26"/>
          <w:lang w:val="vi-VN"/>
        </w:rPr>
        <w:t>....</w:t>
      </w:r>
      <w:r w:rsidR="00377A8B" w:rsidRPr="00296EB0">
        <w:rPr>
          <w:rFonts w:ascii="Times New Roman" w:hAnsi="Times New Roman" w:cs="Times New Roman"/>
          <w:sz w:val="26"/>
          <w:szCs w:val="26"/>
          <w:lang w:val="vi-VN"/>
        </w:rPr>
        <w:t xml:space="preserve">Tuy nhiên đây mới chỉ </w:t>
      </w:r>
      <w:r w:rsidR="00451A7A" w:rsidRPr="00296EB0">
        <w:rPr>
          <w:rFonts w:ascii="Times New Roman" w:hAnsi="Times New Roman" w:cs="Times New Roman"/>
          <w:sz w:val="26"/>
          <w:szCs w:val="26"/>
          <w:lang w:val="vi-VN"/>
        </w:rPr>
        <w:t>là những bước đầu trong công cuộc xây dựng Tòa án điện tử</w:t>
      </w:r>
      <w:r w:rsidR="00AD4309" w:rsidRPr="00296EB0">
        <w:rPr>
          <w:rFonts w:ascii="Times New Roman" w:hAnsi="Times New Roman" w:cs="Times New Roman"/>
          <w:sz w:val="26"/>
          <w:szCs w:val="26"/>
          <w:lang w:val="vi-VN"/>
        </w:rPr>
        <w:t xml:space="preserve"> mà nhà nước đang hướng tới</w:t>
      </w:r>
      <w:r w:rsidR="00C05DC9" w:rsidRPr="00296EB0">
        <w:rPr>
          <w:rFonts w:ascii="Times New Roman" w:hAnsi="Times New Roman" w:cs="Times New Roman"/>
          <w:sz w:val="26"/>
          <w:szCs w:val="26"/>
          <w:lang w:val="vi-VN"/>
        </w:rPr>
        <w:t xml:space="preserve">, </w:t>
      </w:r>
      <w:r w:rsidR="00AD4309" w:rsidRPr="00296EB0">
        <w:rPr>
          <w:rFonts w:ascii="Times New Roman" w:hAnsi="Times New Roman" w:cs="Times New Roman"/>
          <w:sz w:val="26"/>
          <w:szCs w:val="26"/>
          <w:lang w:val="vi-VN"/>
        </w:rPr>
        <w:t xml:space="preserve">do đó, </w:t>
      </w:r>
      <w:r w:rsidR="00C05DC9" w:rsidRPr="00296EB0">
        <w:rPr>
          <w:rFonts w:ascii="Times New Roman" w:hAnsi="Times New Roman" w:cs="Times New Roman"/>
          <w:sz w:val="26"/>
          <w:szCs w:val="26"/>
          <w:lang w:val="vi-VN"/>
        </w:rPr>
        <w:t>vẫn cần tiếp tục đẩy mạnh việc ứng dụng công nghệ thông tin trong hoạt động của tòa á</w:t>
      </w:r>
      <w:r w:rsidR="00574AFA" w:rsidRPr="00296EB0">
        <w:rPr>
          <w:rFonts w:ascii="Times New Roman" w:hAnsi="Times New Roman" w:cs="Times New Roman"/>
          <w:sz w:val="26"/>
          <w:szCs w:val="26"/>
          <w:lang w:val="vi-VN"/>
        </w:rPr>
        <w:t>n nhân dân.</w:t>
      </w:r>
    </w:p>
    <w:p w14:paraId="75F4FF03" w14:textId="7CC8DAC6" w:rsidR="00B54572" w:rsidRDefault="00B54572" w:rsidP="00B54572">
      <w:pPr>
        <w:pStyle w:val="ListParagraph"/>
        <w:numPr>
          <w:ilvl w:val="0"/>
          <w:numId w:val="43"/>
        </w:numPr>
        <w:spacing w:before="60" w:after="60" w:line="360" w:lineRule="auto"/>
        <w:jc w:val="both"/>
        <w:rPr>
          <w:rFonts w:ascii="Times New Roman" w:hAnsi="Times New Roman" w:cs="Times New Roman"/>
          <w:sz w:val="26"/>
          <w:szCs w:val="26"/>
        </w:rPr>
      </w:pPr>
      <w:r>
        <w:rPr>
          <w:rFonts w:ascii="Times New Roman" w:hAnsi="Times New Roman" w:cs="Times New Roman"/>
          <w:sz w:val="26"/>
          <w:szCs w:val="26"/>
        </w:rPr>
        <w:t>Tăng cường tuyên truyền, phổ biến về công tác hòa giải</w:t>
      </w:r>
    </w:p>
    <w:p w14:paraId="35ABC819" w14:textId="787467E9" w:rsidR="00B54572" w:rsidRPr="00B54572" w:rsidRDefault="00B54572" w:rsidP="00B54572">
      <w:pPr>
        <w:spacing w:before="60" w:after="60" w:line="360" w:lineRule="auto"/>
        <w:ind w:firstLine="360"/>
        <w:jc w:val="both"/>
        <w:rPr>
          <w:rFonts w:ascii="Times New Roman" w:hAnsi="Times New Roman" w:cs="Times New Roman"/>
          <w:sz w:val="26"/>
          <w:szCs w:val="26"/>
        </w:rPr>
      </w:pPr>
      <w:r>
        <w:rPr>
          <w:rFonts w:ascii="Times New Roman" w:hAnsi="Times New Roman" w:cs="Times New Roman"/>
          <w:sz w:val="26"/>
          <w:szCs w:val="26"/>
        </w:rPr>
        <w:t>Mặc dù có xu hướng tăng lên trong một vài năm qua nhưng TAND TP Hà Nội cần tiếp tục t</w:t>
      </w:r>
      <w:r w:rsidRPr="00B54572">
        <w:rPr>
          <w:rFonts w:ascii="Times New Roman" w:hAnsi="Times New Roman" w:cs="Times New Roman"/>
          <w:sz w:val="26"/>
          <w:szCs w:val="26"/>
        </w:rPr>
        <w:t>ăng cường tuyên truyền, phổ biến Luật hòa giải, đối thoại tại Tòa án đến các cá nhân và tổ chức, từ đó đẩy mạnh hoạt động hòa giải, đối thoại trước khi Tòa án thụ lý hồ sơ vụ việc</w:t>
      </w:r>
      <w:r>
        <w:rPr>
          <w:rFonts w:ascii="Times New Roman" w:hAnsi="Times New Roman" w:cs="Times New Roman"/>
          <w:sz w:val="26"/>
          <w:szCs w:val="26"/>
        </w:rPr>
        <w:t>, đặc biệt là các vụ việc tranh chấp KDTM</w:t>
      </w:r>
      <w:r w:rsidRPr="00B54572">
        <w:rPr>
          <w:rFonts w:ascii="Times New Roman" w:hAnsi="Times New Roman" w:cs="Times New Roman"/>
          <w:sz w:val="26"/>
          <w:szCs w:val="26"/>
        </w:rPr>
        <w:t>.</w:t>
      </w:r>
      <w:r>
        <w:rPr>
          <w:rFonts w:ascii="Times New Roman" w:hAnsi="Times New Roman" w:cs="Times New Roman"/>
          <w:sz w:val="26"/>
          <w:szCs w:val="26"/>
        </w:rPr>
        <w:t xml:space="preserve"> Từ đó, vừa k</w:t>
      </w:r>
      <w:r w:rsidRPr="00B54572">
        <w:rPr>
          <w:rFonts w:ascii="Times New Roman" w:hAnsi="Times New Roman" w:cs="Times New Roman"/>
          <w:sz w:val="26"/>
          <w:szCs w:val="26"/>
        </w:rPr>
        <w:t>ịp thời ghi nhận và báo cáo những khó khăn, vướng mắc khi thi hành Luật</w:t>
      </w:r>
      <w:r>
        <w:rPr>
          <w:rFonts w:ascii="Times New Roman" w:hAnsi="Times New Roman" w:cs="Times New Roman"/>
          <w:sz w:val="26"/>
          <w:szCs w:val="26"/>
        </w:rPr>
        <w:t xml:space="preserve"> và vừa giảm áp lực công việc xét xử nếu các bên hòa giải thành.</w:t>
      </w:r>
    </w:p>
    <w:p w14:paraId="45F375F8" w14:textId="7AB2EB1E" w:rsidR="00A915CB" w:rsidRPr="00296EB0" w:rsidRDefault="00574AFA" w:rsidP="00471C36">
      <w:pPr>
        <w:spacing w:before="60" w:after="60" w:line="360" w:lineRule="auto"/>
        <w:rPr>
          <w:rFonts w:ascii="Times New Roman" w:hAnsi="Times New Roman" w:cs="Times New Roman"/>
          <w:sz w:val="26"/>
          <w:szCs w:val="26"/>
          <w:lang w:val="vi-VN"/>
        </w:rPr>
      </w:pPr>
      <w:r w:rsidRPr="00296EB0">
        <w:rPr>
          <w:rFonts w:ascii="Times New Roman" w:hAnsi="Times New Roman" w:cs="Times New Roman"/>
          <w:sz w:val="26"/>
          <w:szCs w:val="26"/>
          <w:lang w:val="vi-VN"/>
        </w:rPr>
        <w:br w:type="page"/>
      </w:r>
    </w:p>
    <w:p w14:paraId="6DCA91D8" w14:textId="77777777" w:rsidR="00876C3E" w:rsidRPr="00296EB0" w:rsidRDefault="000D58B2" w:rsidP="00F30BEC">
      <w:pPr>
        <w:pStyle w:val="Heading1"/>
        <w:spacing w:before="60" w:after="60" w:line="360" w:lineRule="auto"/>
        <w:jc w:val="center"/>
        <w:rPr>
          <w:rFonts w:ascii="Times New Roman" w:hAnsi="Times New Roman" w:cs="Times New Roman"/>
          <w:b/>
          <w:bCs/>
          <w:color w:val="auto"/>
          <w:sz w:val="26"/>
          <w:szCs w:val="26"/>
          <w:lang w:val="vi-VN"/>
        </w:rPr>
      </w:pPr>
      <w:bookmarkStart w:id="46" w:name="_Toc211274290"/>
      <w:r w:rsidRPr="00296EB0">
        <w:rPr>
          <w:rFonts w:ascii="Times New Roman" w:hAnsi="Times New Roman" w:cs="Times New Roman"/>
          <w:b/>
          <w:bCs/>
          <w:color w:val="auto"/>
          <w:sz w:val="26"/>
          <w:szCs w:val="26"/>
          <w:lang w:val="vi-VN"/>
        </w:rPr>
        <w:lastRenderedPageBreak/>
        <w:t>KẾT LUẬN CHƯƠNG 3</w:t>
      </w:r>
      <w:bookmarkEnd w:id="46"/>
    </w:p>
    <w:p w14:paraId="167723E9" w14:textId="7E8E6E10" w:rsidR="003969F4" w:rsidRDefault="002D733A" w:rsidP="003969F4">
      <w:pPr>
        <w:spacing w:before="60" w:after="60" w:line="312" w:lineRule="auto"/>
        <w:jc w:val="both"/>
        <w:rPr>
          <w:rFonts w:ascii="Times New Roman" w:hAnsi="Times New Roman" w:cs="Times New Roman"/>
          <w:sz w:val="26"/>
          <w:szCs w:val="26"/>
        </w:rPr>
      </w:pPr>
      <w:r w:rsidRPr="00296EB0">
        <w:rPr>
          <w:rFonts w:ascii="Times New Roman" w:hAnsi="Times New Roman" w:cs="Times New Roman"/>
          <w:sz w:val="26"/>
          <w:szCs w:val="26"/>
          <w:lang w:val="vi-VN"/>
        </w:rPr>
        <w:tab/>
      </w:r>
      <w:r w:rsidR="003969F4" w:rsidRPr="003969F4">
        <w:rPr>
          <w:rFonts w:ascii="Times New Roman" w:hAnsi="Times New Roman" w:cs="Times New Roman"/>
          <w:sz w:val="26"/>
          <w:szCs w:val="26"/>
          <w:lang w:val="vi-VN"/>
        </w:rPr>
        <w:t xml:space="preserve">Duy trì và nâng cao chất lượng </w:t>
      </w:r>
      <w:r w:rsidR="003969F4">
        <w:rPr>
          <w:rFonts w:ascii="Times New Roman" w:hAnsi="Times New Roman" w:cs="Times New Roman"/>
          <w:sz w:val="26"/>
          <w:szCs w:val="26"/>
        </w:rPr>
        <w:t>giải quyết</w:t>
      </w:r>
      <w:r w:rsidR="003969F4" w:rsidRPr="003969F4">
        <w:rPr>
          <w:rFonts w:ascii="Times New Roman" w:hAnsi="Times New Roman" w:cs="Times New Roman"/>
          <w:sz w:val="26"/>
          <w:szCs w:val="26"/>
          <w:lang w:val="vi-VN"/>
        </w:rPr>
        <w:t xml:space="preserve"> </w:t>
      </w:r>
      <w:r w:rsidR="003969F4">
        <w:rPr>
          <w:rFonts w:ascii="Times New Roman" w:hAnsi="Times New Roman" w:cs="Times New Roman"/>
          <w:sz w:val="26"/>
          <w:szCs w:val="26"/>
        </w:rPr>
        <w:t>tranh chấp</w:t>
      </w:r>
      <w:r w:rsidR="003969F4" w:rsidRPr="003969F4">
        <w:rPr>
          <w:rFonts w:ascii="Times New Roman" w:hAnsi="Times New Roman" w:cs="Times New Roman"/>
          <w:sz w:val="26"/>
          <w:szCs w:val="26"/>
          <w:lang w:val="vi-VN"/>
        </w:rPr>
        <w:t xml:space="preserve"> kinh doanh, thương mại</w:t>
      </w:r>
      <w:r w:rsidR="003969F4">
        <w:rPr>
          <w:rFonts w:ascii="Times New Roman" w:hAnsi="Times New Roman" w:cs="Times New Roman"/>
          <w:sz w:val="26"/>
          <w:szCs w:val="26"/>
        </w:rPr>
        <w:t xml:space="preserve"> bằng phương thức tòa án</w:t>
      </w:r>
      <w:r w:rsidR="003969F4" w:rsidRPr="003969F4">
        <w:rPr>
          <w:rFonts w:ascii="Times New Roman" w:hAnsi="Times New Roman" w:cs="Times New Roman"/>
          <w:sz w:val="26"/>
          <w:szCs w:val="26"/>
          <w:lang w:val="vi-VN"/>
        </w:rPr>
        <w:t xml:space="preserve"> là</w:t>
      </w:r>
      <w:r w:rsidR="003969F4">
        <w:rPr>
          <w:rFonts w:ascii="Times New Roman" w:hAnsi="Times New Roman" w:cs="Times New Roman"/>
          <w:sz w:val="26"/>
          <w:szCs w:val="26"/>
        </w:rPr>
        <w:t xml:space="preserve"> một trong các phương thức</w:t>
      </w:r>
      <w:r w:rsidR="003969F4" w:rsidRPr="003969F4">
        <w:rPr>
          <w:rFonts w:ascii="Times New Roman" w:hAnsi="Times New Roman" w:cs="Times New Roman"/>
          <w:sz w:val="26"/>
          <w:szCs w:val="26"/>
          <w:lang w:val="vi-VN"/>
        </w:rPr>
        <w:t xml:space="preserve"> cốt lõi để bảo vệ quyền, lợi ích hợp pháp của cá nhân, cơ quan, tổ chức trong hoạt động kinh doanh</w:t>
      </w:r>
      <w:r w:rsidR="003969F4">
        <w:rPr>
          <w:rFonts w:ascii="Times New Roman" w:hAnsi="Times New Roman" w:cs="Times New Roman"/>
          <w:sz w:val="26"/>
          <w:szCs w:val="26"/>
        </w:rPr>
        <w:t xml:space="preserve"> thương mại</w:t>
      </w:r>
      <w:r w:rsidR="003969F4" w:rsidRPr="003969F4">
        <w:rPr>
          <w:rFonts w:ascii="Times New Roman" w:hAnsi="Times New Roman" w:cs="Times New Roman"/>
          <w:sz w:val="26"/>
          <w:szCs w:val="26"/>
          <w:lang w:val="vi-VN"/>
        </w:rPr>
        <w:t xml:space="preserve">; đồng thời kiến tạo môi trường giao </w:t>
      </w:r>
      <w:r w:rsidR="003969F4">
        <w:rPr>
          <w:rFonts w:ascii="Times New Roman" w:hAnsi="Times New Roman" w:cs="Times New Roman"/>
          <w:sz w:val="26"/>
          <w:szCs w:val="26"/>
        </w:rPr>
        <w:t>kinh doanh</w:t>
      </w:r>
      <w:r w:rsidR="003969F4" w:rsidRPr="003969F4">
        <w:rPr>
          <w:rFonts w:ascii="Times New Roman" w:hAnsi="Times New Roman" w:cs="Times New Roman"/>
          <w:sz w:val="26"/>
          <w:szCs w:val="26"/>
          <w:lang w:val="vi-VN"/>
        </w:rPr>
        <w:t xml:space="preserve"> minh bạch, an toàn,</w:t>
      </w:r>
      <w:r w:rsidR="003969F4">
        <w:rPr>
          <w:rFonts w:ascii="Times New Roman" w:hAnsi="Times New Roman" w:cs="Times New Roman"/>
          <w:sz w:val="26"/>
          <w:szCs w:val="26"/>
        </w:rPr>
        <w:t xml:space="preserve"> bình đẳng</w:t>
      </w:r>
      <w:r w:rsidR="003969F4" w:rsidRPr="003969F4">
        <w:rPr>
          <w:rFonts w:ascii="Times New Roman" w:hAnsi="Times New Roman" w:cs="Times New Roman"/>
          <w:sz w:val="26"/>
          <w:szCs w:val="26"/>
          <w:lang w:val="vi-VN"/>
        </w:rPr>
        <w:t xml:space="preserve"> qua đó thúc đẩy tăng trưởng kinh tế. Từ kết quả nghiên cứu và đối chiếu với thực tiễn, để nâng cao chất lượng giải quyết tranh chấp KDTM bằng Tòa án nhân dân nói chung, tại TAND thành phố Hà Nội nói riêng, có thể </w:t>
      </w:r>
      <w:r w:rsidR="003969F4">
        <w:rPr>
          <w:rFonts w:ascii="Times New Roman" w:hAnsi="Times New Roman" w:cs="Times New Roman"/>
          <w:sz w:val="26"/>
          <w:szCs w:val="26"/>
        </w:rPr>
        <w:t>thấy rằng tuy khung khổ pháp lý về hoạt động trên của tòa án đã được hình thành đầy đủ, toàn diện nhưng vẫn còn một số hạn chế, bất cập.</w:t>
      </w:r>
    </w:p>
    <w:p w14:paraId="74E0F17A" w14:textId="70ED4D3E" w:rsidR="003969F4" w:rsidRPr="003969F4" w:rsidRDefault="003969F4" w:rsidP="003969F4">
      <w:pPr>
        <w:spacing w:before="60" w:after="6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Một số quy định </w:t>
      </w:r>
      <w:r w:rsidRPr="003969F4">
        <w:rPr>
          <w:rFonts w:ascii="Times New Roman" w:hAnsi="Times New Roman" w:cs="Times New Roman"/>
          <w:sz w:val="26"/>
          <w:szCs w:val="26"/>
        </w:rPr>
        <w:t>pháp luật chưa hoàn thiện</w:t>
      </w:r>
      <w:r>
        <w:rPr>
          <w:rFonts w:ascii="Times New Roman" w:hAnsi="Times New Roman" w:cs="Times New Roman"/>
          <w:sz w:val="26"/>
          <w:szCs w:val="26"/>
        </w:rPr>
        <w:t>,</w:t>
      </w:r>
      <w:r w:rsidRPr="003969F4">
        <w:rPr>
          <w:rFonts w:ascii="Times New Roman" w:hAnsi="Times New Roman" w:cs="Times New Roman"/>
          <w:sz w:val="26"/>
          <w:szCs w:val="26"/>
        </w:rPr>
        <w:t xml:space="preserve"> đồng bộ</w:t>
      </w:r>
      <w:r>
        <w:rPr>
          <w:rFonts w:ascii="Times New Roman" w:hAnsi="Times New Roman" w:cs="Times New Roman"/>
          <w:sz w:val="26"/>
          <w:szCs w:val="26"/>
        </w:rPr>
        <w:t xml:space="preserve"> và bắt kịp sự thay đổi của đời sống kinh doanh thương mại</w:t>
      </w:r>
      <w:r w:rsidRPr="003969F4">
        <w:rPr>
          <w:rFonts w:ascii="Times New Roman" w:hAnsi="Times New Roman" w:cs="Times New Roman"/>
          <w:sz w:val="26"/>
          <w:szCs w:val="26"/>
        </w:rPr>
        <w:t xml:space="preserve">; </w:t>
      </w:r>
      <w:r>
        <w:rPr>
          <w:rFonts w:ascii="Times New Roman" w:hAnsi="Times New Roman" w:cs="Times New Roman"/>
          <w:sz w:val="26"/>
          <w:szCs w:val="26"/>
        </w:rPr>
        <w:t>s</w:t>
      </w:r>
      <w:r w:rsidRPr="003969F4">
        <w:rPr>
          <w:rFonts w:ascii="Times New Roman" w:hAnsi="Times New Roman" w:cs="Times New Roman"/>
          <w:sz w:val="26"/>
          <w:szCs w:val="26"/>
        </w:rPr>
        <w:t xml:space="preserve">ự phối hợp của các cơ quan hữu quan liên quan đến công việc còn thiếu trách nhiệm; Nhiều đương sự không thực hiện đúng quyền và nghĩa vụ của mình theo luật định, không phối hợp, gây khó khăn, đối phó, cản trở cho việc giải quyết vụ án… </w:t>
      </w:r>
    </w:p>
    <w:p w14:paraId="66AD977E" w14:textId="1345CA25" w:rsidR="001A7D3C" w:rsidRPr="00296EB0" w:rsidRDefault="003969F4" w:rsidP="003969F4">
      <w:pPr>
        <w:spacing w:before="60" w:after="60" w:line="312" w:lineRule="auto"/>
        <w:ind w:firstLine="720"/>
        <w:jc w:val="both"/>
        <w:rPr>
          <w:rFonts w:ascii="Times New Roman" w:hAnsi="Times New Roman" w:cs="Times New Roman"/>
          <w:sz w:val="26"/>
          <w:szCs w:val="26"/>
          <w:lang w:val="vi-VN"/>
        </w:rPr>
      </w:pPr>
      <w:r w:rsidRPr="003969F4">
        <w:rPr>
          <w:rFonts w:ascii="Times New Roman" w:hAnsi="Times New Roman" w:cs="Times New Roman"/>
          <w:sz w:val="26"/>
          <w:szCs w:val="26"/>
        </w:rPr>
        <w:t xml:space="preserve">Nhằm đáp ứng đòi hỏi của thực tiễn, cùng với sự phát triển của các quan hệ kinh tế - xã hội, thì trọng tâm đặt ra là cần phải sửa đổi, bổ sung hoàn thiện các quy định của pháp luật TTDS về thủ tục giải quyết vụ án dân sự nói chung và vụ </w:t>
      </w:r>
      <w:r>
        <w:rPr>
          <w:rFonts w:ascii="Times New Roman" w:hAnsi="Times New Roman" w:cs="Times New Roman"/>
          <w:sz w:val="26"/>
          <w:szCs w:val="26"/>
        </w:rPr>
        <w:t>án</w:t>
      </w:r>
      <w:r w:rsidRPr="003969F4">
        <w:rPr>
          <w:rFonts w:ascii="Times New Roman" w:hAnsi="Times New Roman" w:cs="Times New Roman"/>
          <w:sz w:val="26"/>
          <w:szCs w:val="26"/>
        </w:rPr>
        <w:t xml:space="preserve"> KDTM nói riêng. Đồng thời chúng ta phải nâng cao hơn nữa trình độ chuyên môn nghiệp vụ, năng lực, phẩm chất cho đội ngũ Thẩm phán, </w:t>
      </w:r>
      <w:r w:rsidR="00945EC4">
        <w:rPr>
          <w:rFonts w:ascii="Times New Roman" w:hAnsi="Times New Roman" w:cs="Times New Roman"/>
          <w:sz w:val="26"/>
          <w:szCs w:val="26"/>
        </w:rPr>
        <w:t>Hội thẩm nhân dân</w:t>
      </w:r>
      <w:r w:rsidRPr="003969F4">
        <w:rPr>
          <w:rFonts w:ascii="Times New Roman" w:hAnsi="Times New Roman" w:cs="Times New Roman"/>
          <w:sz w:val="26"/>
          <w:szCs w:val="26"/>
        </w:rPr>
        <w:t>, kết hợp với công tác tuyên truyền phổ biến pháp luật trong quần chúng nhân dân để nâng cao ý thức pháp luật cho người dân, giúp cho việc giải quyết các tranh chấp KDTM nhanh chóng, kịp thời, đúng pháp luật, từ đó thúc đẩy xã hội phát triển</w:t>
      </w:r>
      <w:r>
        <w:rPr>
          <w:rFonts w:ascii="Times New Roman" w:hAnsi="Times New Roman" w:cs="Times New Roman"/>
          <w:sz w:val="26"/>
          <w:szCs w:val="26"/>
        </w:rPr>
        <w:t>. Các giải pháp nâng cao hiệu quả giải quyết tranh chấp KDTM đã được tác giả đề xuất như: b</w:t>
      </w:r>
      <w:r w:rsidRPr="003969F4">
        <w:rPr>
          <w:rFonts w:ascii="Times New Roman" w:hAnsi="Times New Roman" w:cs="Times New Roman"/>
          <w:sz w:val="26"/>
          <w:szCs w:val="26"/>
          <w:lang w:val="vi-VN"/>
        </w:rPr>
        <w:t>ồi dưỡng chuyên sâu cho Thẩm phán, Hội thẩm về kỹ năng xét xử KDTM, cập nhật thường xuyên thông lệ và án lệ</w:t>
      </w:r>
      <w:r>
        <w:rPr>
          <w:rFonts w:ascii="Times New Roman" w:hAnsi="Times New Roman" w:cs="Times New Roman"/>
          <w:sz w:val="26"/>
          <w:szCs w:val="26"/>
        </w:rPr>
        <w:t>; tăng cường hoạt động t</w:t>
      </w:r>
      <w:r w:rsidRPr="003969F4">
        <w:rPr>
          <w:rFonts w:ascii="Times New Roman" w:hAnsi="Times New Roman" w:cs="Times New Roman"/>
          <w:sz w:val="26"/>
          <w:szCs w:val="26"/>
          <w:lang w:val="vi-VN"/>
        </w:rPr>
        <w:t>ổng kết thực tiễn</w:t>
      </w:r>
      <w:r>
        <w:rPr>
          <w:rFonts w:ascii="Times New Roman" w:hAnsi="Times New Roman" w:cs="Times New Roman"/>
          <w:sz w:val="26"/>
          <w:szCs w:val="26"/>
        </w:rPr>
        <w:t xml:space="preserve">, </w:t>
      </w:r>
      <w:r w:rsidRPr="003969F4">
        <w:rPr>
          <w:rFonts w:ascii="Times New Roman" w:hAnsi="Times New Roman" w:cs="Times New Roman"/>
          <w:sz w:val="26"/>
          <w:szCs w:val="26"/>
          <w:lang w:val="vi-VN"/>
        </w:rPr>
        <w:t>rút kinh nghiệm theo định kỳ, xây dựng “</w:t>
      </w:r>
      <w:r>
        <w:rPr>
          <w:rFonts w:ascii="Times New Roman" w:hAnsi="Times New Roman" w:cs="Times New Roman"/>
          <w:sz w:val="26"/>
          <w:szCs w:val="26"/>
        </w:rPr>
        <w:t>cẩm nang”</w:t>
      </w:r>
      <w:r w:rsidRPr="003969F4">
        <w:rPr>
          <w:rFonts w:ascii="Times New Roman" w:hAnsi="Times New Roman" w:cs="Times New Roman"/>
          <w:sz w:val="26"/>
          <w:szCs w:val="26"/>
          <w:lang w:val="vi-VN"/>
        </w:rPr>
        <w:t xml:space="preserve"> nội bộ và các biểu mẫu xử lý chuẩn cho các tình huống tố tụng lặp lại</w:t>
      </w:r>
      <w:r>
        <w:rPr>
          <w:rFonts w:ascii="Times New Roman" w:hAnsi="Times New Roman" w:cs="Times New Roman"/>
          <w:sz w:val="26"/>
          <w:szCs w:val="26"/>
        </w:rPr>
        <w:t>; Chủ động trong c</w:t>
      </w:r>
      <w:r w:rsidRPr="003969F4">
        <w:rPr>
          <w:rFonts w:ascii="Times New Roman" w:hAnsi="Times New Roman" w:cs="Times New Roman"/>
          <w:sz w:val="26"/>
          <w:szCs w:val="26"/>
          <w:lang w:val="vi-VN"/>
        </w:rPr>
        <w:t>ơ chế phối hợp liên ngành với cơ quan thuế, ngân hàng, đăng ký kinh doanh, định giá… nhằm rút ngắn thời gian xác minh tài liệu, chứng cứ</w:t>
      </w:r>
      <w:r>
        <w:rPr>
          <w:rFonts w:ascii="Times New Roman" w:hAnsi="Times New Roman" w:cs="Times New Roman"/>
          <w:sz w:val="26"/>
          <w:szCs w:val="26"/>
        </w:rPr>
        <w:t xml:space="preserve">; </w:t>
      </w:r>
      <w:r w:rsidRPr="003969F4">
        <w:rPr>
          <w:rFonts w:ascii="Times New Roman" w:hAnsi="Times New Roman" w:cs="Times New Roman"/>
          <w:sz w:val="26"/>
          <w:szCs w:val="26"/>
          <w:lang w:val="vi-VN"/>
        </w:rPr>
        <w:t>Đẩy mạnh ứng dụng công nghệ thông tin: triển khai hồ sơ điện tử, tống đạt điện tử, lịch xét xử trực tuyến và công bố bản án trên nền tảng số, góp phần minh bạch hóa và rút ngắn quy trình tố tụng.</w:t>
      </w:r>
    </w:p>
    <w:p w14:paraId="5371348B" w14:textId="11C951F1" w:rsidR="005C7462" w:rsidRPr="00296EB0" w:rsidRDefault="001A7D3C" w:rsidP="00471C36">
      <w:pPr>
        <w:spacing w:before="60" w:after="60" w:line="360" w:lineRule="auto"/>
        <w:rPr>
          <w:rFonts w:ascii="Times New Roman" w:hAnsi="Times New Roman" w:cs="Times New Roman"/>
          <w:sz w:val="26"/>
          <w:szCs w:val="26"/>
          <w:lang w:val="vi-VN"/>
        </w:rPr>
      </w:pPr>
      <w:r w:rsidRPr="00296EB0">
        <w:rPr>
          <w:rFonts w:ascii="Times New Roman" w:hAnsi="Times New Roman" w:cs="Times New Roman"/>
          <w:sz w:val="26"/>
          <w:szCs w:val="26"/>
          <w:lang w:val="vi-VN"/>
        </w:rPr>
        <w:br w:type="page"/>
      </w:r>
    </w:p>
    <w:p w14:paraId="5BDE93DE" w14:textId="5B83E3E4" w:rsidR="00876C3E" w:rsidRPr="00296EB0" w:rsidRDefault="00876C3E" w:rsidP="00F30BEC">
      <w:pPr>
        <w:pStyle w:val="Heading1"/>
        <w:tabs>
          <w:tab w:val="left" w:pos="900"/>
        </w:tabs>
        <w:spacing w:before="60" w:after="60" w:line="360" w:lineRule="auto"/>
        <w:jc w:val="center"/>
        <w:rPr>
          <w:rFonts w:ascii="Times New Roman" w:hAnsi="Times New Roman" w:cs="Times New Roman"/>
          <w:b/>
          <w:bCs/>
          <w:color w:val="auto"/>
          <w:sz w:val="26"/>
          <w:szCs w:val="26"/>
          <w:lang w:val="vi-VN"/>
        </w:rPr>
      </w:pPr>
      <w:bookmarkStart w:id="47" w:name="_Toc211274291"/>
      <w:r w:rsidRPr="00296EB0">
        <w:rPr>
          <w:rFonts w:ascii="Times New Roman" w:hAnsi="Times New Roman" w:cs="Times New Roman"/>
          <w:b/>
          <w:bCs/>
          <w:color w:val="auto"/>
          <w:sz w:val="26"/>
          <w:szCs w:val="26"/>
          <w:lang w:val="vi-VN"/>
        </w:rPr>
        <w:lastRenderedPageBreak/>
        <w:t>KẾT LUẬN</w:t>
      </w:r>
      <w:bookmarkEnd w:id="47"/>
    </w:p>
    <w:p w14:paraId="0338D200" w14:textId="7F575224" w:rsidR="000210EC" w:rsidRPr="000210EC" w:rsidRDefault="000210EC" w:rsidP="000210EC">
      <w:pPr>
        <w:spacing w:before="60" w:after="60" w:line="360" w:lineRule="auto"/>
        <w:ind w:firstLine="720"/>
        <w:jc w:val="both"/>
        <w:rPr>
          <w:rFonts w:ascii="Times New Roman" w:hAnsi="Times New Roman" w:cs="Times New Roman"/>
          <w:sz w:val="26"/>
          <w:szCs w:val="26"/>
          <w:lang w:val="vi-VN"/>
        </w:rPr>
      </w:pPr>
      <w:r w:rsidRPr="000210EC">
        <w:rPr>
          <w:rFonts w:ascii="Times New Roman" w:hAnsi="Times New Roman" w:cs="Times New Roman"/>
          <w:sz w:val="26"/>
          <w:szCs w:val="26"/>
          <w:lang w:val="vi-VN"/>
        </w:rPr>
        <w:t>Trong bối cảnh</w:t>
      </w:r>
      <w:r>
        <w:rPr>
          <w:rFonts w:ascii="Times New Roman" w:hAnsi="Times New Roman" w:cs="Times New Roman"/>
          <w:sz w:val="26"/>
          <w:szCs w:val="26"/>
        </w:rPr>
        <w:t xml:space="preserve"> hoạt động KDTM ngày một gia tăng với nhiều sự phức tạp của</w:t>
      </w:r>
      <w:r w:rsidRPr="000210EC">
        <w:rPr>
          <w:rFonts w:ascii="Times New Roman" w:hAnsi="Times New Roman" w:cs="Times New Roman"/>
          <w:sz w:val="26"/>
          <w:szCs w:val="26"/>
          <w:lang w:val="vi-VN"/>
        </w:rPr>
        <w:t xml:space="preserve"> </w:t>
      </w:r>
      <w:r w:rsidR="00B54572">
        <w:rPr>
          <w:rFonts w:ascii="Times New Roman" w:hAnsi="Times New Roman" w:cs="Times New Roman"/>
          <w:sz w:val="26"/>
          <w:szCs w:val="26"/>
        </w:rPr>
        <w:t xml:space="preserve">bối cảnh mới như </w:t>
      </w:r>
      <w:r w:rsidRPr="000210EC">
        <w:rPr>
          <w:rFonts w:ascii="Times New Roman" w:hAnsi="Times New Roman" w:cs="Times New Roman"/>
          <w:sz w:val="26"/>
          <w:szCs w:val="26"/>
          <w:lang w:val="vi-VN"/>
        </w:rPr>
        <w:t>kinh tế số, chuỗi cung ứng đan xen</w:t>
      </w:r>
      <w:r w:rsidR="00B54572">
        <w:rPr>
          <w:rFonts w:ascii="Times New Roman" w:hAnsi="Times New Roman" w:cs="Times New Roman"/>
          <w:sz w:val="26"/>
          <w:szCs w:val="26"/>
        </w:rPr>
        <w:t xml:space="preserve">, </w:t>
      </w:r>
      <w:r w:rsidRPr="000210EC">
        <w:rPr>
          <w:rFonts w:ascii="Times New Roman" w:hAnsi="Times New Roman" w:cs="Times New Roman"/>
          <w:sz w:val="26"/>
          <w:szCs w:val="26"/>
          <w:lang w:val="vi-VN"/>
        </w:rPr>
        <w:t xml:space="preserve">giao dịch xuyên biên giới, phương thức giải quyết tranh chấp bằng Tòa án giữ vị trí trung tâm của hệ thống tư pháp trong lĩnh vực kinh doanh, thương mại. Khác với các cơ chế </w:t>
      </w:r>
      <w:r w:rsidR="00B54572">
        <w:rPr>
          <w:rFonts w:ascii="Times New Roman" w:hAnsi="Times New Roman" w:cs="Times New Roman"/>
          <w:sz w:val="26"/>
          <w:szCs w:val="26"/>
        </w:rPr>
        <w:t xml:space="preserve">giải quyết tranh chấp </w:t>
      </w:r>
      <w:r w:rsidRPr="000210EC">
        <w:rPr>
          <w:rFonts w:ascii="Times New Roman" w:hAnsi="Times New Roman" w:cs="Times New Roman"/>
          <w:sz w:val="26"/>
          <w:szCs w:val="26"/>
          <w:lang w:val="vi-VN"/>
        </w:rPr>
        <w:t>thay thế</w:t>
      </w:r>
      <w:r>
        <w:rPr>
          <w:rFonts w:ascii="Times New Roman" w:hAnsi="Times New Roman" w:cs="Times New Roman"/>
          <w:sz w:val="26"/>
          <w:szCs w:val="26"/>
        </w:rPr>
        <w:t xml:space="preserve"> (ADR)</w:t>
      </w:r>
      <w:r w:rsidRPr="000210EC">
        <w:rPr>
          <w:rFonts w:ascii="Times New Roman" w:hAnsi="Times New Roman" w:cs="Times New Roman"/>
          <w:sz w:val="26"/>
          <w:szCs w:val="26"/>
          <w:lang w:val="vi-VN"/>
        </w:rPr>
        <w:t>, xét xử của Tòa án bảo đảm hiệu lực cưỡng chế nhà nước, thống nhất áp dụng pháp luật, tạo ra chuẩn mực xử sự và khả năng dự đoán đối với các chủ thể thị trường. Vai trò này đặc biệt quan trọng hiện nay khi doanh nghiệp đòi hỏi một môi trường kinh doanh an toàn pháp lý, chi phí tranh chấp hợp lý và cơ chế bảo vệ quyền tài sản, quyền tự do kinh doanh kịp thời, công bằng.</w:t>
      </w:r>
    </w:p>
    <w:p w14:paraId="7765A07A" w14:textId="69C849FA" w:rsidR="000210EC" w:rsidRPr="000210EC" w:rsidRDefault="000210EC" w:rsidP="000210EC">
      <w:pPr>
        <w:spacing w:before="60" w:after="60" w:line="360" w:lineRule="auto"/>
        <w:ind w:firstLine="720"/>
        <w:jc w:val="both"/>
        <w:rPr>
          <w:rFonts w:ascii="Times New Roman" w:hAnsi="Times New Roman" w:cs="Times New Roman"/>
          <w:sz w:val="26"/>
          <w:szCs w:val="26"/>
          <w:lang w:val="vi-VN"/>
        </w:rPr>
      </w:pPr>
      <w:r w:rsidRPr="000210EC">
        <w:rPr>
          <w:rFonts w:ascii="Times New Roman" w:hAnsi="Times New Roman" w:cs="Times New Roman"/>
          <w:sz w:val="26"/>
          <w:szCs w:val="26"/>
          <w:lang w:val="vi-VN"/>
        </w:rPr>
        <w:t xml:space="preserve">Khung pháp luật điều chỉnh lĩnh vực </w:t>
      </w:r>
      <w:r>
        <w:rPr>
          <w:rFonts w:ascii="Times New Roman" w:hAnsi="Times New Roman" w:cs="Times New Roman"/>
          <w:sz w:val="26"/>
          <w:szCs w:val="26"/>
        </w:rPr>
        <w:t xml:space="preserve">giải quyết tranh chấp KDTM tại tòa án với </w:t>
      </w:r>
      <w:r w:rsidRPr="000210EC">
        <w:rPr>
          <w:rFonts w:ascii="Times New Roman" w:hAnsi="Times New Roman" w:cs="Times New Roman"/>
          <w:sz w:val="26"/>
          <w:szCs w:val="26"/>
          <w:lang w:val="vi-VN"/>
        </w:rPr>
        <w:t>trục chính là Bộ luật Tố tụng Dân sự, Luật Thương mại và các văn bản liên quan</w:t>
      </w:r>
      <w:r>
        <w:rPr>
          <w:rFonts w:ascii="Times New Roman" w:hAnsi="Times New Roman" w:cs="Times New Roman"/>
          <w:sz w:val="26"/>
          <w:szCs w:val="26"/>
        </w:rPr>
        <w:t xml:space="preserve"> </w:t>
      </w:r>
      <w:r w:rsidRPr="000210EC">
        <w:rPr>
          <w:rFonts w:ascii="Times New Roman" w:hAnsi="Times New Roman" w:cs="Times New Roman"/>
          <w:sz w:val="26"/>
          <w:szCs w:val="26"/>
          <w:lang w:val="vi-VN"/>
        </w:rPr>
        <w:t xml:space="preserve">đã </w:t>
      </w:r>
      <w:r>
        <w:rPr>
          <w:rFonts w:ascii="Times New Roman" w:hAnsi="Times New Roman" w:cs="Times New Roman"/>
          <w:sz w:val="26"/>
          <w:szCs w:val="26"/>
        </w:rPr>
        <w:t xml:space="preserve">được hình thành </w:t>
      </w:r>
      <w:r w:rsidRPr="000210EC">
        <w:rPr>
          <w:rFonts w:ascii="Times New Roman" w:hAnsi="Times New Roman" w:cs="Times New Roman"/>
          <w:sz w:val="26"/>
          <w:szCs w:val="26"/>
          <w:lang w:val="vi-VN"/>
        </w:rPr>
        <w:t>tương đối đầy đủ về nguyên tắc, thẩm quyền, trình tự thủ tục</w:t>
      </w:r>
      <w:r>
        <w:rPr>
          <w:rFonts w:ascii="Times New Roman" w:hAnsi="Times New Roman" w:cs="Times New Roman"/>
          <w:sz w:val="26"/>
          <w:szCs w:val="26"/>
        </w:rPr>
        <w:t xml:space="preserve"> và về cơ bản đáp ứng được phần nào yêu cầu của thực tiễn</w:t>
      </w:r>
      <w:r w:rsidRPr="000210EC">
        <w:rPr>
          <w:rFonts w:ascii="Times New Roman" w:hAnsi="Times New Roman" w:cs="Times New Roman"/>
          <w:sz w:val="26"/>
          <w:szCs w:val="26"/>
          <w:lang w:val="vi-VN"/>
        </w:rPr>
        <w:t>. Tuy vậy, thực tiễn áp dụng tại Tòa án nhân dân Thành phố Hà Nội</w:t>
      </w:r>
      <w:r w:rsidR="00945EC4">
        <w:rPr>
          <w:rFonts w:ascii="Times New Roman" w:hAnsi="Times New Roman" w:cs="Times New Roman"/>
          <w:sz w:val="26"/>
          <w:szCs w:val="26"/>
        </w:rPr>
        <w:t xml:space="preserve"> nói riêng và ở hệ thống TAND nói chung</w:t>
      </w:r>
      <w:r w:rsidRPr="000210EC">
        <w:rPr>
          <w:rFonts w:ascii="Times New Roman" w:hAnsi="Times New Roman" w:cs="Times New Roman"/>
          <w:sz w:val="26"/>
          <w:szCs w:val="26"/>
          <w:lang w:val="vi-VN"/>
        </w:rPr>
        <w:t xml:space="preserve"> cho thấy vẫn tồn tại </w:t>
      </w:r>
      <w:r w:rsidR="00945EC4">
        <w:rPr>
          <w:rFonts w:ascii="Times New Roman" w:hAnsi="Times New Roman" w:cs="Times New Roman"/>
          <w:sz w:val="26"/>
          <w:szCs w:val="26"/>
        </w:rPr>
        <w:t>một số</w:t>
      </w:r>
      <w:r w:rsidRPr="000210EC">
        <w:rPr>
          <w:rFonts w:ascii="Times New Roman" w:hAnsi="Times New Roman" w:cs="Times New Roman"/>
          <w:sz w:val="26"/>
          <w:szCs w:val="26"/>
          <w:lang w:val="vi-VN"/>
        </w:rPr>
        <w:t xml:space="preserve"> “điểm nghẽn”</w:t>
      </w:r>
      <w:r w:rsidR="00945EC4">
        <w:rPr>
          <w:rFonts w:ascii="Times New Roman" w:hAnsi="Times New Roman" w:cs="Times New Roman"/>
          <w:sz w:val="26"/>
          <w:szCs w:val="26"/>
        </w:rPr>
        <w:t xml:space="preserve"> như</w:t>
      </w:r>
      <w:r w:rsidRPr="000210EC">
        <w:rPr>
          <w:rFonts w:ascii="Times New Roman" w:hAnsi="Times New Roman" w:cs="Times New Roman"/>
          <w:sz w:val="26"/>
          <w:szCs w:val="26"/>
          <w:lang w:val="vi-VN"/>
        </w:rPr>
        <w:t xml:space="preserve"> cách hiểu chưa thống nhất ở một số chế định (thời hiệu, tiêu chí “giá thị trường” khi định giá, tiêu chuẩn tiếp nhận và trao đổi chứng cứ điện tử), khoảng trống về chế tài khi cơ quan</w:t>
      </w:r>
      <w:r w:rsidR="00945EC4">
        <w:rPr>
          <w:rFonts w:ascii="Times New Roman" w:hAnsi="Times New Roman" w:cs="Times New Roman"/>
          <w:sz w:val="26"/>
          <w:szCs w:val="26"/>
        </w:rPr>
        <w:t xml:space="preserve">, </w:t>
      </w:r>
      <w:r w:rsidRPr="000210EC">
        <w:rPr>
          <w:rFonts w:ascii="Times New Roman" w:hAnsi="Times New Roman" w:cs="Times New Roman"/>
          <w:sz w:val="26"/>
          <w:szCs w:val="26"/>
          <w:lang w:val="vi-VN"/>
        </w:rPr>
        <w:t>tổ chức không hợp tác cung cấp tài liệu, và yêu cầu hoàn thiện thủ tục điện tử đồng bộ với chuyển đổi số tư pháp. Bên cạnh đó, yếu tố tổ chức</w:t>
      </w:r>
      <w:r w:rsidR="00945EC4">
        <w:rPr>
          <w:rFonts w:ascii="Times New Roman" w:hAnsi="Times New Roman" w:cs="Times New Roman"/>
          <w:sz w:val="26"/>
          <w:szCs w:val="26"/>
        </w:rPr>
        <w:t xml:space="preserve"> </w:t>
      </w:r>
      <w:r w:rsidRPr="000210EC">
        <w:rPr>
          <w:rFonts w:ascii="Times New Roman" w:hAnsi="Times New Roman" w:cs="Times New Roman"/>
          <w:sz w:val="26"/>
          <w:szCs w:val="26"/>
          <w:lang w:val="vi-VN"/>
        </w:rPr>
        <w:t>thi hành (năng lực chuyên môn, cơ chế phối hợp liên ngành, hạ tầng số và quản trị chất lượng xét xử) vẫn là biến số quyết định đến thời gian, chi phí và chất lượng phán quyết.</w:t>
      </w:r>
    </w:p>
    <w:p w14:paraId="4174CE88" w14:textId="2C9183B8" w:rsidR="000210EC" w:rsidRPr="00945EC4" w:rsidRDefault="000210EC" w:rsidP="00945EC4">
      <w:pPr>
        <w:spacing w:before="60" w:after="60" w:line="360" w:lineRule="auto"/>
        <w:ind w:firstLine="720"/>
        <w:jc w:val="both"/>
        <w:rPr>
          <w:rFonts w:ascii="Times New Roman" w:hAnsi="Times New Roman" w:cs="Times New Roman"/>
          <w:sz w:val="26"/>
          <w:szCs w:val="26"/>
        </w:rPr>
      </w:pPr>
      <w:r w:rsidRPr="000210EC">
        <w:rPr>
          <w:rFonts w:ascii="Times New Roman" w:hAnsi="Times New Roman" w:cs="Times New Roman"/>
          <w:sz w:val="26"/>
          <w:szCs w:val="26"/>
          <w:lang w:val="vi-VN"/>
        </w:rPr>
        <w:t>Trên nền nhận định đó, Đề á</w:t>
      </w:r>
      <w:r w:rsidR="00B54572">
        <w:rPr>
          <w:rFonts w:ascii="Times New Roman" w:hAnsi="Times New Roman" w:cs="Times New Roman"/>
          <w:sz w:val="26"/>
          <w:szCs w:val="26"/>
        </w:rPr>
        <w:t>n đã</w:t>
      </w:r>
      <w:r w:rsidRPr="000210EC">
        <w:rPr>
          <w:rFonts w:ascii="Times New Roman" w:hAnsi="Times New Roman" w:cs="Times New Roman"/>
          <w:sz w:val="26"/>
          <w:szCs w:val="26"/>
          <w:lang w:val="vi-VN"/>
        </w:rPr>
        <w:t xml:space="preserve"> mạnh dạn đề xuất hai nhóm giải pháp bổ trợ lẫn nhau</w:t>
      </w:r>
      <w:r w:rsidR="00945EC4">
        <w:rPr>
          <w:rFonts w:ascii="Times New Roman" w:hAnsi="Times New Roman" w:cs="Times New Roman"/>
          <w:sz w:val="26"/>
          <w:szCs w:val="26"/>
        </w:rPr>
        <w:t xml:space="preserve"> gồm giải pháp hoàn thiện các quy định của pháp luật và giải pháp về nâng cao hiệu quả giải quyết tranh chấp KDTM tại TAND thành phố Hà Nội.</w:t>
      </w:r>
    </w:p>
    <w:p w14:paraId="4ED874D5" w14:textId="6C9B6E53" w:rsidR="00626B2B" w:rsidRPr="00296EB0" w:rsidRDefault="000210EC" w:rsidP="000210EC">
      <w:pPr>
        <w:spacing w:before="60" w:after="60" w:line="360" w:lineRule="auto"/>
        <w:ind w:firstLine="720"/>
        <w:jc w:val="both"/>
        <w:rPr>
          <w:rFonts w:ascii="Times New Roman" w:hAnsi="Times New Roman" w:cs="Times New Roman"/>
          <w:sz w:val="26"/>
          <w:szCs w:val="26"/>
          <w:lang w:val="vi-VN"/>
        </w:rPr>
      </w:pPr>
      <w:r w:rsidRPr="000210EC">
        <w:rPr>
          <w:rFonts w:ascii="Times New Roman" w:hAnsi="Times New Roman" w:cs="Times New Roman"/>
          <w:sz w:val="26"/>
          <w:szCs w:val="26"/>
          <w:lang w:val="vi-VN"/>
        </w:rPr>
        <w:t>Các giải pháp trên, nếu được triển khai đồng bộ, sẽ nâng cao tính minh bạch và dự đoán của phán quyết, rút ngắn thời gian và chi phí tố tụng, giảm tỷ lệ án bị sửa</w:t>
      </w:r>
      <w:r w:rsidR="00945EC4">
        <w:rPr>
          <w:rFonts w:ascii="Times New Roman" w:hAnsi="Times New Roman" w:cs="Times New Roman"/>
          <w:sz w:val="26"/>
          <w:szCs w:val="26"/>
        </w:rPr>
        <w:t xml:space="preserve">, </w:t>
      </w:r>
      <w:r w:rsidRPr="000210EC">
        <w:rPr>
          <w:rFonts w:ascii="Times New Roman" w:hAnsi="Times New Roman" w:cs="Times New Roman"/>
          <w:sz w:val="26"/>
          <w:szCs w:val="26"/>
          <w:lang w:val="vi-VN"/>
        </w:rPr>
        <w:t>hủy, qua đó củng cố niềm tin của doanh nghiệp và xã hội vào tư pháp, cải thiện môi trường kinh doanh và góp phần thúc đẩy tăng trưởng kinh tế bền vững.</w:t>
      </w:r>
    </w:p>
    <w:p w14:paraId="2D2A8E85" w14:textId="0B7B2EE1" w:rsidR="005F0988" w:rsidRPr="00296EB0" w:rsidRDefault="0006597C" w:rsidP="00945EC4">
      <w:pPr>
        <w:spacing w:before="60" w:after="60" w:line="360" w:lineRule="auto"/>
        <w:ind w:firstLine="720"/>
        <w:jc w:val="center"/>
        <w:rPr>
          <w:rFonts w:ascii="Times New Roman" w:hAnsi="Times New Roman" w:cs="Times New Roman"/>
          <w:b/>
          <w:bCs/>
          <w:sz w:val="26"/>
          <w:szCs w:val="26"/>
          <w:lang w:val="vi-VN"/>
        </w:rPr>
      </w:pPr>
      <w:r w:rsidRPr="00296EB0">
        <w:rPr>
          <w:rFonts w:ascii="Times New Roman" w:hAnsi="Times New Roman" w:cs="Times New Roman"/>
          <w:b/>
          <w:bCs/>
          <w:sz w:val="26"/>
          <w:szCs w:val="26"/>
          <w:lang w:val="vi-VN"/>
        </w:rPr>
        <w:lastRenderedPageBreak/>
        <w:t>DANH MỤC TÀI LIỆU THAM KHẢO</w:t>
      </w:r>
    </w:p>
    <w:p w14:paraId="0A08E9CE" w14:textId="77777777" w:rsidR="00945EC4" w:rsidRPr="00945EC4"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color w:val="0D0D0D" w:themeColor="text1" w:themeTint="F2"/>
          <w:sz w:val="28"/>
          <w:szCs w:val="28"/>
        </w:rPr>
      </w:pPr>
      <w:r w:rsidRPr="00945EC4">
        <w:rPr>
          <w:rFonts w:ascii="Times New Roman" w:hAnsi="Times New Roman" w:cs="Times New Roman"/>
          <w:color w:val="0D0D0D" w:themeColor="text1" w:themeTint="F2"/>
          <w:sz w:val="28"/>
          <w:szCs w:val="28"/>
        </w:rPr>
        <w:t xml:space="preserve">Ban Chấp hành Trung ương (2005), </w:t>
      </w:r>
      <w:r w:rsidRPr="00945EC4">
        <w:rPr>
          <w:rFonts w:ascii="Times New Roman" w:hAnsi="Times New Roman" w:cs="Times New Roman"/>
          <w:i/>
          <w:color w:val="0D0D0D" w:themeColor="text1" w:themeTint="F2"/>
          <w:sz w:val="28"/>
          <w:szCs w:val="28"/>
        </w:rPr>
        <w:t>Nghị quyết số 49-NQ/TW ngày 02/06/2005 của Bộ Chính trị về chiến lược cải cách ngành tư pháp đến năm 2020</w:t>
      </w:r>
      <w:r w:rsidRPr="00945EC4">
        <w:rPr>
          <w:rFonts w:ascii="Times New Roman" w:hAnsi="Times New Roman" w:cs="Times New Roman"/>
          <w:color w:val="0D0D0D" w:themeColor="text1" w:themeTint="F2"/>
          <w:sz w:val="28"/>
          <w:szCs w:val="28"/>
        </w:rPr>
        <w:t>, Hà Nội.</w:t>
      </w:r>
    </w:p>
    <w:p w14:paraId="12FE469A" w14:textId="77777777" w:rsidR="00945EC4" w:rsidRPr="00945EC4"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color w:val="0D0D0D" w:themeColor="text1" w:themeTint="F2"/>
          <w:sz w:val="28"/>
          <w:szCs w:val="28"/>
        </w:rPr>
      </w:pPr>
      <w:bookmarkStart w:id="48" w:name="_Ref20154995"/>
      <w:r w:rsidRPr="00945EC4">
        <w:rPr>
          <w:rFonts w:ascii="Times New Roman" w:hAnsi="Times New Roman" w:cs="Times New Roman"/>
          <w:color w:val="0D0D0D" w:themeColor="text1" w:themeTint="F2"/>
          <w:sz w:val="28"/>
          <w:szCs w:val="28"/>
        </w:rPr>
        <w:t xml:space="preserve">Ban Chấp hành Trung ương (2017), </w:t>
      </w:r>
      <w:r w:rsidRPr="00945EC4">
        <w:rPr>
          <w:rFonts w:ascii="Times New Roman" w:hAnsi="Times New Roman" w:cs="Times New Roman"/>
          <w:i/>
          <w:color w:val="0D0D0D" w:themeColor="text1" w:themeTint="F2"/>
          <w:sz w:val="28"/>
          <w:szCs w:val="28"/>
        </w:rPr>
        <w:t>Nghị quyết số 10-NQ/TW ngày 03/6/2017 về phát triển kinh tế tư nhân trở thành một động lực quan trọng của nền kinh tế thị trường định hướng xã hội chủ nghĩa</w:t>
      </w:r>
      <w:r w:rsidRPr="00945EC4">
        <w:rPr>
          <w:rFonts w:ascii="Times New Roman" w:hAnsi="Times New Roman" w:cs="Times New Roman"/>
          <w:color w:val="0D0D0D" w:themeColor="text1" w:themeTint="F2"/>
          <w:sz w:val="28"/>
          <w:szCs w:val="28"/>
        </w:rPr>
        <w:t>, Hà Nội.</w:t>
      </w:r>
      <w:bookmarkEnd w:id="48"/>
    </w:p>
    <w:p w14:paraId="3FE72F5A" w14:textId="77777777" w:rsidR="00945EC4" w:rsidRPr="00945EC4"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color w:val="0D0D0D" w:themeColor="text1" w:themeTint="F2"/>
          <w:sz w:val="28"/>
          <w:szCs w:val="28"/>
        </w:rPr>
      </w:pPr>
      <w:bookmarkStart w:id="49" w:name="_Ref45099596"/>
      <w:r w:rsidRPr="00945EC4">
        <w:rPr>
          <w:rFonts w:ascii="Times New Roman" w:hAnsi="Times New Roman" w:cs="Times New Roman"/>
          <w:color w:val="0D0D0D" w:themeColor="text1" w:themeTint="F2"/>
          <w:sz w:val="28"/>
          <w:szCs w:val="28"/>
        </w:rPr>
        <w:t xml:space="preserve">Bộ Chính trị (2002), </w:t>
      </w:r>
      <w:r w:rsidRPr="00945EC4">
        <w:rPr>
          <w:rFonts w:ascii="Times New Roman" w:hAnsi="Times New Roman" w:cs="Times New Roman"/>
          <w:i/>
          <w:color w:val="0D0D0D" w:themeColor="text1" w:themeTint="F2"/>
          <w:sz w:val="28"/>
          <w:szCs w:val="28"/>
        </w:rPr>
        <w:t>Nghị quyết số 08-NQ/TW ngày 02/01/2002 về một số nhiệm vụ trọng tâm công tác tư pháp trong thời gian tới</w:t>
      </w:r>
      <w:r w:rsidRPr="00945EC4">
        <w:rPr>
          <w:rFonts w:ascii="Times New Roman" w:hAnsi="Times New Roman" w:cs="Times New Roman"/>
          <w:color w:val="0D0D0D" w:themeColor="text1" w:themeTint="F2"/>
          <w:sz w:val="28"/>
          <w:szCs w:val="28"/>
        </w:rPr>
        <w:t>, Hà Nội.</w:t>
      </w:r>
      <w:bookmarkEnd w:id="49"/>
    </w:p>
    <w:p w14:paraId="23106C62" w14:textId="77777777" w:rsidR="00945EC4" w:rsidRPr="00945EC4"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eastAsia="Times New Roman" w:hAnsi="Times New Roman" w:cs="Times New Roman"/>
          <w:color w:val="0D0D0D" w:themeColor="text1" w:themeTint="F2"/>
          <w:sz w:val="28"/>
          <w:szCs w:val="28"/>
        </w:rPr>
      </w:pPr>
      <w:bookmarkStart w:id="50" w:name="_Ref20130376"/>
      <w:r w:rsidRPr="00945EC4">
        <w:rPr>
          <w:rFonts w:ascii="Times New Roman" w:hAnsi="Times New Roman" w:cs="Times New Roman"/>
          <w:color w:val="0D0D0D" w:themeColor="text1" w:themeTint="F2"/>
          <w:sz w:val="28"/>
          <w:szCs w:val="28"/>
        </w:rPr>
        <w:t xml:space="preserve">Bộ Chính trị (2005), </w:t>
      </w:r>
      <w:r w:rsidRPr="00945EC4">
        <w:rPr>
          <w:rFonts w:ascii="Times New Roman" w:hAnsi="Times New Roman" w:cs="Times New Roman"/>
          <w:i/>
          <w:color w:val="0D0D0D" w:themeColor="text1" w:themeTint="F2"/>
          <w:sz w:val="28"/>
          <w:szCs w:val="28"/>
        </w:rPr>
        <w:t>Nghị quyết số 49-NQ/TW ngày 02/06/2005 của Bộ Chính trị về chiến lược cải cách ngành tư pháp đến năm 2020</w:t>
      </w:r>
      <w:r w:rsidRPr="00945EC4">
        <w:rPr>
          <w:rFonts w:ascii="Times New Roman" w:hAnsi="Times New Roman" w:cs="Times New Roman"/>
          <w:color w:val="0D0D0D" w:themeColor="text1" w:themeTint="F2"/>
          <w:sz w:val="28"/>
          <w:szCs w:val="28"/>
        </w:rPr>
        <w:t>, Hà Nội.</w:t>
      </w:r>
      <w:bookmarkEnd w:id="50"/>
    </w:p>
    <w:p w14:paraId="5098ACE6" w14:textId="6014CC85" w:rsidR="00945EC4" w:rsidRPr="00945EC4"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eastAsia="Times New Roman" w:hAnsi="Times New Roman" w:cs="Times New Roman"/>
          <w:color w:val="0D0D0D" w:themeColor="text1" w:themeTint="F2"/>
          <w:sz w:val="28"/>
          <w:szCs w:val="28"/>
        </w:rPr>
      </w:pPr>
      <w:r w:rsidRPr="00945EC4">
        <w:rPr>
          <w:rFonts w:ascii="Times New Roman" w:hAnsi="Times New Roman" w:cs="Times New Roman"/>
          <w:color w:val="0D0D0D" w:themeColor="text1" w:themeTint="F2"/>
          <w:sz w:val="28"/>
          <w:szCs w:val="28"/>
        </w:rPr>
        <w:t>Bộ Chính trị (20</w:t>
      </w:r>
      <w:r>
        <w:rPr>
          <w:rFonts w:ascii="Times New Roman" w:hAnsi="Times New Roman" w:cs="Times New Roman"/>
          <w:color w:val="0D0D0D" w:themeColor="text1" w:themeTint="F2"/>
          <w:sz w:val="28"/>
          <w:szCs w:val="28"/>
        </w:rPr>
        <w:t>22</w:t>
      </w:r>
      <w:r w:rsidRPr="00945EC4">
        <w:rPr>
          <w:rFonts w:ascii="Times New Roman" w:hAnsi="Times New Roman" w:cs="Times New Roman"/>
          <w:color w:val="0D0D0D" w:themeColor="text1" w:themeTint="F2"/>
          <w:sz w:val="28"/>
          <w:szCs w:val="28"/>
        </w:rPr>
        <w:t xml:space="preserve">), </w:t>
      </w:r>
      <w:r w:rsidRPr="00945EC4">
        <w:rPr>
          <w:rFonts w:ascii="Times New Roman" w:hAnsi="Times New Roman" w:cs="Times New Roman"/>
          <w:i/>
          <w:color w:val="0D0D0D" w:themeColor="text1" w:themeTint="F2"/>
          <w:sz w:val="28"/>
          <w:szCs w:val="28"/>
        </w:rPr>
        <w:t xml:space="preserve">Nghị quyết số </w:t>
      </w:r>
      <w:r>
        <w:rPr>
          <w:rFonts w:ascii="Times New Roman" w:hAnsi="Times New Roman" w:cs="Times New Roman"/>
          <w:i/>
          <w:color w:val="0D0D0D" w:themeColor="text1" w:themeTint="F2"/>
          <w:sz w:val="28"/>
          <w:szCs w:val="28"/>
        </w:rPr>
        <w:t>27</w:t>
      </w:r>
      <w:r w:rsidRPr="00945EC4">
        <w:rPr>
          <w:rFonts w:ascii="Times New Roman" w:hAnsi="Times New Roman" w:cs="Times New Roman"/>
          <w:i/>
          <w:color w:val="0D0D0D" w:themeColor="text1" w:themeTint="F2"/>
          <w:sz w:val="28"/>
          <w:szCs w:val="28"/>
        </w:rPr>
        <w:t>-NQ/TW ngày 0</w:t>
      </w:r>
      <w:r>
        <w:rPr>
          <w:rFonts w:ascii="Times New Roman" w:hAnsi="Times New Roman" w:cs="Times New Roman"/>
          <w:i/>
          <w:color w:val="0D0D0D" w:themeColor="text1" w:themeTint="F2"/>
          <w:sz w:val="28"/>
          <w:szCs w:val="28"/>
        </w:rPr>
        <w:t>9</w:t>
      </w:r>
      <w:r w:rsidRPr="00945EC4">
        <w:rPr>
          <w:rFonts w:ascii="Times New Roman" w:hAnsi="Times New Roman" w:cs="Times New Roman"/>
          <w:i/>
          <w:color w:val="0D0D0D" w:themeColor="text1" w:themeTint="F2"/>
          <w:sz w:val="28"/>
          <w:szCs w:val="28"/>
        </w:rPr>
        <w:t>/</w:t>
      </w:r>
      <w:r>
        <w:rPr>
          <w:rFonts w:ascii="Times New Roman" w:hAnsi="Times New Roman" w:cs="Times New Roman"/>
          <w:i/>
          <w:color w:val="0D0D0D" w:themeColor="text1" w:themeTint="F2"/>
          <w:sz w:val="28"/>
          <w:szCs w:val="28"/>
        </w:rPr>
        <w:t>11</w:t>
      </w:r>
      <w:r w:rsidRPr="00945EC4">
        <w:rPr>
          <w:rFonts w:ascii="Times New Roman" w:hAnsi="Times New Roman" w:cs="Times New Roman"/>
          <w:i/>
          <w:color w:val="0D0D0D" w:themeColor="text1" w:themeTint="F2"/>
          <w:sz w:val="28"/>
          <w:szCs w:val="28"/>
        </w:rPr>
        <w:t>/20</w:t>
      </w:r>
      <w:r>
        <w:rPr>
          <w:rFonts w:ascii="Times New Roman" w:hAnsi="Times New Roman" w:cs="Times New Roman"/>
          <w:i/>
          <w:color w:val="0D0D0D" w:themeColor="text1" w:themeTint="F2"/>
          <w:sz w:val="28"/>
          <w:szCs w:val="28"/>
        </w:rPr>
        <w:t>22</w:t>
      </w:r>
      <w:r w:rsidRPr="00945EC4">
        <w:rPr>
          <w:rFonts w:ascii="Times New Roman" w:hAnsi="Times New Roman" w:cs="Times New Roman"/>
          <w:i/>
          <w:color w:val="0D0D0D" w:themeColor="text1" w:themeTint="F2"/>
          <w:sz w:val="28"/>
          <w:szCs w:val="28"/>
        </w:rPr>
        <w:t xml:space="preserve"> của Bộ Chính trị về </w:t>
      </w:r>
      <w:r>
        <w:rPr>
          <w:rFonts w:ascii="Times New Roman" w:hAnsi="Times New Roman" w:cs="Times New Roman"/>
          <w:i/>
          <w:color w:val="0D0D0D" w:themeColor="text1" w:themeTint="F2"/>
          <w:sz w:val="28"/>
          <w:szCs w:val="28"/>
        </w:rPr>
        <w:t>tiếp tục xây dựng và hoàn thiện nhà nước pháp quyền XHCN Việt Nam trong giai đoạn mới</w:t>
      </w:r>
      <w:r w:rsidRPr="00945EC4">
        <w:rPr>
          <w:rFonts w:ascii="Times New Roman" w:hAnsi="Times New Roman" w:cs="Times New Roman"/>
          <w:color w:val="0D0D0D" w:themeColor="text1" w:themeTint="F2"/>
          <w:sz w:val="28"/>
          <w:szCs w:val="28"/>
        </w:rPr>
        <w:t>, Hà Nội</w:t>
      </w:r>
    </w:p>
    <w:p w14:paraId="481AB987" w14:textId="77777777" w:rsidR="00945EC4" w:rsidRPr="00945EC4"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eastAsia="Times New Roman" w:hAnsi="Times New Roman" w:cs="Times New Roman"/>
          <w:color w:val="0D0D0D" w:themeColor="text1" w:themeTint="F2"/>
          <w:sz w:val="28"/>
          <w:szCs w:val="28"/>
        </w:rPr>
      </w:pPr>
      <w:bookmarkStart w:id="51" w:name="_Ref45099937"/>
      <w:r w:rsidRPr="00945EC4">
        <w:rPr>
          <w:rFonts w:ascii="Times New Roman" w:hAnsi="Times New Roman" w:cs="Times New Roman"/>
          <w:color w:val="0D0D0D" w:themeColor="text1" w:themeTint="F2"/>
          <w:sz w:val="28"/>
          <w:szCs w:val="28"/>
        </w:rPr>
        <w:t xml:space="preserve">Chính phủ (2012), </w:t>
      </w:r>
      <w:r w:rsidRPr="00945EC4">
        <w:rPr>
          <w:rFonts w:ascii="Times New Roman" w:eastAsia="Times New Roman" w:hAnsi="Times New Roman" w:cs="Times New Roman"/>
          <w:i/>
          <w:color w:val="0D0D0D" w:themeColor="text1" w:themeTint="F2"/>
          <w:sz w:val="28"/>
          <w:szCs w:val="28"/>
        </w:rPr>
        <w:t xml:space="preserve">Nghị định 11/2012/NĐ-CP ngày 22/02/2012 </w:t>
      </w:r>
      <w:bookmarkStart w:id="52" w:name="loai_1_name"/>
      <w:r w:rsidRPr="00945EC4">
        <w:rPr>
          <w:rFonts w:ascii="Times New Roman" w:hAnsi="Times New Roman" w:cs="Times New Roman"/>
          <w:i/>
          <w:color w:val="0D0D0D" w:themeColor="text1" w:themeTint="F2"/>
          <w:sz w:val="28"/>
          <w:szCs w:val="28"/>
          <w:shd w:val="clear" w:color="auto" w:fill="FFFFFF"/>
        </w:rPr>
        <w:t>về sửa đổi, bổ sung một số điều của nghị định số </w:t>
      </w:r>
      <w:bookmarkEnd w:id="52"/>
      <w:r w:rsidRPr="00945EC4">
        <w:rPr>
          <w:rFonts w:ascii="Times New Roman" w:hAnsi="Times New Roman" w:cs="Times New Roman"/>
          <w:i/>
          <w:color w:val="0D0D0D" w:themeColor="text1" w:themeTint="F2"/>
          <w:sz w:val="28"/>
          <w:szCs w:val="28"/>
          <w:shd w:val="clear" w:color="auto" w:fill="FFFFFF"/>
        </w:rPr>
        <w:t>163/2006/NĐ-CP ngày 29/12/2006 của chính phủ về giao dịch bảo đảm</w:t>
      </w:r>
      <w:r w:rsidRPr="00945EC4">
        <w:rPr>
          <w:rFonts w:ascii="Times New Roman" w:hAnsi="Times New Roman" w:cs="Times New Roman"/>
          <w:color w:val="0D0D0D" w:themeColor="text1" w:themeTint="F2"/>
          <w:sz w:val="28"/>
          <w:szCs w:val="28"/>
          <w:shd w:val="clear" w:color="auto" w:fill="FFFFFF"/>
        </w:rPr>
        <w:t>, Hà Nội.</w:t>
      </w:r>
      <w:bookmarkEnd w:id="51"/>
    </w:p>
    <w:p w14:paraId="444C4649" w14:textId="77777777" w:rsidR="00945EC4" w:rsidRPr="009E7FED"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color w:val="0D0D0D" w:themeColor="text1" w:themeTint="F2"/>
          <w:sz w:val="28"/>
          <w:szCs w:val="28"/>
        </w:rPr>
      </w:pPr>
      <w:bookmarkStart w:id="53" w:name="_Ref20858369"/>
      <w:r w:rsidRPr="00945EC4">
        <w:rPr>
          <w:rFonts w:ascii="Times New Roman" w:hAnsi="Times New Roman" w:cs="Times New Roman"/>
          <w:color w:val="0D0D0D" w:themeColor="text1" w:themeTint="F2"/>
          <w:sz w:val="28"/>
          <w:szCs w:val="28"/>
        </w:rPr>
        <w:t xml:space="preserve">Chính phủ (2017), </w:t>
      </w:r>
      <w:bookmarkEnd w:id="53"/>
      <w:r w:rsidRPr="00945EC4">
        <w:rPr>
          <w:rFonts w:ascii="Times New Roman" w:eastAsia="Times New Roman" w:hAnsi="Times New Roman" w:cs="Times New Roman"/>
          <w:i/>
          <w:iCs/>
          <w:color w:val="0D0D0D" w:themeColor="text1" w:themeTint="F2"/>
          <w:sz w:val="28"/>
          <w:szCs w:val="28"/>
        </w:rPr>
        <w:t xml:space="preserve">Nghị định số </w:t>
      </w:r>
      <w:r w:rsidRPr="00945EC4">
        <w:rPr>
          <w:rFonts w:ascii="Times New Roman" w:eastAsia="Times New Roman" w:hAnsi="Times New Roman" w:cs="Times New Roman"/>
          <w:i/>
          <w:color w:val="0D0D0D" w:themeColor="text1" w:themeTint="F2"/>
          <w:sz w:val="28"/>
          <w:szCs w:val="28"/>
          <w:lang w:val="vi-VN"/>
        </w:rPr>
        <w:t>22/2017/NĐ-CP</w:t>
      </w:r>
      <w:r w:rsidRPr="00945EC4">
        <w:rPr>
          <w:rFonts w:ascii="Times New Roman" w:eastAsia="Times New Roman" w:hAnsi="Times New Roman" w:cs="Times New Roman"/>
          <w:i/>
          <w:color w:val="0D0D0D" w:themeColor="text1" w:themeTint="F2"/>
          <w:sz w:val="28"/>
          <w:szCs w:val="28"/>
        </w:rPr>
        <w:t xml:space="preserve"> </w:t>
      </w:r>
      <w:r w:rsidRPr="00945EC4">
        <w:rPr>
          <w:rFonts w:ascii="Times New Roman" w:eastAsia="Times New Roman" w:hAnsi="Times New Roman" w:cs="Times New Roman"/>
          <w:i/>
          <w:iCs/>
          <w:color w:val="0D0D0D" w:themeColor="text1" w:themeTint="F2"/>
          <w:sz w:val="28"/>
          <w:szCs w:val="28"/>
          <w:lang w:val="vi-VN"/>
        </w:rPr>
        <w:t>ngày </w:t>
      </w:r>
      <w:r w:rsidRPr="00945EC4">
        <w:rPr>
          <w:rFonts w:ascii="Times New Roman" w:eastAsia="Times New Roman" w:hAnsi="Times New Roman" w:cs="Times New Roman"/>
          <w:i/>
          <w:iCs/>
          <w:color w:val="0D0D0D" w:themeColor="text1" w:themeTint="F2"/>
          <w:sz w:val="28"/>
          <w:szCs w:val="28"/>
        </w:rPr>
        <w:t>24/</w:t>
      </w:r>
      <w:r w:rsidRPr="00945EC4">
        <w:rPr>
          <w:rFonts w:ascii="Times New Roman" w:eastAsia="Times New Roman" w:hAnsi="Times New Roman" w:cs="Times New Roman"/>
          <w:i/>
          <w:iCs/>
          <w:color w:val="0D0D0D" w:themeColor="text1" w:themeTint="F2"/>
          <w:sz w:val="28"/>
          <w:szCs w:val="28"/>
          <w:lang w:val="vi-VN"/>
        </w:rPr>
        <w:t>0</w:t>
      </w:r>
      <w:r w:rsidRPr="00945EC4">
        <w:rPr>
          <w:rFonts w:ascii="Times New Roman" w:eastAsia="Times New Roman" w:hAnsi="Times New Roman" w:cs="Times New Roman"/>
          <w:i/>
          <w:iCs/>
          <w:color w:val="0D0D0D" w:themeColor="text1" w:themeTint="F2"/>
          <w:sz w:val="28"/>
          <w:szCs w:val="28"/>
        </w:rPr>
        <w:t>2/</w:t>
      </w:r>
      <w:r w:rsidRPr="00945EC4">
        <w:rPr>
          <w:rFonts w:ascii="Times New Roman" w:eastAsia="Times New Roman" w:hAnsi="Times New Roman" w:cs="Times New Roman"/>
          <w:i/>
          <w:iCs/>
          <w:color w:val="0D0D0D" w:themeColor="text1" w:themeTint="F2"/>
          <w:sz w:val="28"/>
          <w:szCs w:val="28"/>
          <w:lang w:val="vi-VN"/>
        </w:rPr>
        <w:t>20</w:t>
      </w:r>
      <w:r w:rsidRPr="00945EC4">
        <w:rPr>
          <w:rFonts w:ascii="Times New Roman" w:eastAsia="Times New Roman" w:hAnsi="Times New Roman" w:cs="Times New Roman"/>
          <w:i/>
          <w:iCs/>
          <w:color w:val="0D0D0D" w:themeColor="text1" w:themeTint="F2"/>
          <w:sz w:val="28"/>
          <w:szCs w:val="28"/>
        </w:rPr>
        <w:t>1</w:t>
      </w:r>
      <w:r w:rsidRPr="00945EC4">
        <w:rPr>
          <w:rFonts w:ascii="Times New Roman" w:eastAsia="Times New Roman" w:hAnsi="Times New Roman" w:cs="Times New Roman"/>
          <w:i/>
          <w:iCs/>
          <w:color w:val="0D0D0D" w:themeColor="text1" w:themeTint="F2"/>
          <w:sz w:val="28"/>
          <w:szCs w:val="28"/>
          <w:lang w:val="vi-VN"/>
        </w:rPr>
        <w:t>7</w:t>
      </w:r>
      <w:r w:rsidRPr="00945EC4">
        <w:rPr>
          <w:rFonts w:ascii="Times New Roman" w:eastAsia="Times New Roman" w:hAnsi="Times New Roman" w:cs="Times New Roman"/>
          <w:i/>
          <w:iCs/>
          <w:color w:val="0D0D0D" w:themeColor="text1" w:themeTint="F2"/>
          <w:sz w:val="28"/>
          <w:szCs w:val="28"/>
        </w:rPr>
        <w:t xml:space="preserve"> của Chính phủ ban hành </w:t>
      </w:r>
      <w:r w:rsidRPr="00945EC4">
        <w:rPr>
          <w:rFonts w:ascii="Times New Roman" w:eastAsia="Times New Roman" w:hAnsi="Times New Roman" w:cs="Times New Roman"/>
          <w:i/>
          <w:color w:val="0D0D0D" w:themeColor="text1" w:themeTint="F2"/>
          <w:sz w:val="28"/>
          <w:szCs w:val="28"/>
        </w:rPr>
        <w:t>về hòa giải thương mại</w:t>
      </w:r>
      <w:r w:rsidRPr="00945EC4">
        <w:rPr>
          <w:rFonts w:ascii="Times New Roman" w:eastAsia="Times New Roman" w:hAnsi="Times New Roman" w:cs="Times New Roman"/>
          <w:color w:val="0D0D0D" w:themeColor="text1" w:themeTint="F2"/>
          <w:sz w:val="28"/>
          <w:szCs w:val="28"/>
        </w:rPr>
        <w:t>, Hà Nội.</w:t>
      </w:r>
    </w:p>
    <w:p w14:paraId="67051226" w14:textId="4BDC173C" w:rsidR="009E7FED" w:rsidRDefault="009E7FED"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color w:val="0D0D0D" w:themeColor="text1" w:themeTint="F2"/>
          <w:sz w:val="28"/>
          <w:szCs w:val="28"/>
        </w:rPr>
      </w:pPr>
      <w:r w:rsidRPr="009E7FED">
        <w:rPr>
          <w:rFonts w:ascii="Times New Roman" w:hAnsi="Times New Roman" w:cs="Times New Roman"/>
          <w:color w:val="0D0D0D" w:themeColor="text1" w:themeTint="F2"/>
          <w:sz w:val="28"/>
          <w:szCs w:val="28"/>
        </w:rPr>
        <w:t>Cục Thống kê TP Hà Nội, 2024, Báo cáo tình hình kinh tế - xã hội quý IV và năm 2024</w:t>
      </w:r>
    </w:p>
    <w:p w14:paraId="7292A5CC" w14:textId="2D8B0A3D" w:rsidR="009E7FED" w:rsidRPr="00945EC4" w:rsidRDefault="009E7FED"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color w:val="0D0D0D" w:themeColor="text1" w:themeTint="F2"/>
          <w:sz w:val="28"/>
          <w:szCs w:val="28"/>
        </w:rPr>
      </w:pPr>
      <w:r w:rsidRPr="009E7FED">
        <w:rPr>
          <w:rFonts w:ascii="Times New Roman" w:hAnsi="Times New Roman" w:cs="Times New Roman"/>
          <w:color w:val="0D0D0D" w:themeColor="text1" w:themeTint="F2"/>
          <w:sz w:val="28"/>
          <w:szCs w:val="28"/>
        </w:rPr>
        <w:t>Dương Quỳnh Hoa, Chu Thị Thanh An, Thu thập chứng cứ điện tử trong pháp luật tố tụng dân sự Việt Nam, Tạp chí Kiểm sát 13/2024</w:t>
      </w:r>
    </w:p>
    <w:p w14:paraId="3D313AFB" w14:textId="77777777" w:rsidR="00945EC4" w:rsidRPr="009E7FED"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sz w:val="28"/>
          <w:szCs w:val="28"/>
        </w:rPr>
      </w:pPr>
      <w:bookmarkStart w:id="54" w:name="_Ref134729059"/>
      <w:r w:rsidRPr="00945EC4">
        <w:rPr>
          <w:rFonts w:ascii="Times New Roman" w:eastAsia="Times New Roman" w:hAnsi="Times New Roman" w:cs="Times New Roman"/>
          <w:sz w:val="28"/>
          <w:szCs w:val="28"/>
          <w:lang w:val="vi-VN"/>
        </w:rPr>
        <w:t xml:space="preserve">Đại học Quốc gia Hà Nội (2001), </w:t>
      </w:r>
      <w:r w:rsidRPr="00945EC4">
        <w:rPr>
          <w:rFonts w:ascii="Times New Roman" w:eastAsia="Times New Roman" w:hAnsi="Times New Roman" w:cs="Times New Roman"/>
          <w:i/>
          <w:sz w:val="28"/>
          <w:szCs w:val="28"/>
          <w:lang w:val="vi-VN"/>
        </w:rPr>
        <w:t>Giáo trình Luật kinh tế Việt Nam</w:t>
      </w:r>
      <w:r w:rsidRPr="00945EC4">
        <w:rPr>
          <w:rFonts w:ascii="Times New Roman" w:eastAsia="Times New Roman" w:hAnsi="Times New Roman" w:cs="Times New Roman"/>
          <w:sz w:val="28"/>
          <w:szCs w:val="28"/>
          <w:lang w:val="vi-VN"/>
        </w:rPr>
        <w:t xml:space="preserve">, </w:t>
      </w:r>
      <w:r w:rsidRPr="00945EC4">
        <w:rPr>
          <w:rFonts w:ascii="Times New Roman" w:eastAsia="Times New Roman" w:hAnsi="Times New Roman" w:cs="Times New Roman"/>
          <w:sz w:val="28"/>
          <w:szCs w:val="28"/>
        </w:rPr>
        <w:t>Nxb</w:t>
      </w:r>
      <w:r w:rsidRPr="00945EC4">
        <w:rPr>
          <w:rFonts w:ascii="Times New Roman" w:eastAsia="Times New Roman" w:hAnsi="Times New Roman" w:cs="Times New Roman"/>
          <w:sz w:val="28"/>
          <w:szCs w:val="28"/>
          <w:lang w:val="vi-VN"/>
        </w:rPr>
        <w:t xml:space="preserve"> Đại học Quốc gia Hà Nội</w:t>
      </w:r>
      <w:r w:rsidRPr="00945EC4">
        <w:rPr>
          <w:rFonts w:ascii="Times New Roman" w:eastAsia="Times New Roman" w:hAnsi="Times New Roman" w:cs="Times New Roman"/>
          <w:sz w:val="28"/>
          <w:szCs w:val="28"/>
        </w:rPr>
        <w:t>.</w:t>
      </w:r>
      <w:bookmarkEnd w:id="54"/>
    </w:p>
    <w:p w14:paraId="1578DE1C" w14:textId="03BBB556" w:rsidR="009E7FED" w:rsidRPr="00945EC4" w:rsidRDefault="009E7FED"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sz w:val="28"/>
          <w:szCs w:val="28"/>
        </w:rPr>
      </w:pPr>
      <w:r w:rsidRPr="009E7FED">
        <w:rPr>
          <w:rFonts w:ascii="Times New Roman" w:hAnsi="Times New Roman" w:cs="Times New Roman"/>
          <w:sz w:val="28"/>
          <w:szCs w:val="28"/>
        </w:rPr>
        <w:t>Đoàn Thị Sớm, 2024, Một số vướng mắc, bất cập trong thực tiễn áp dụng quy định về thời hiệu khởi kiện vụ án dân sự theo quy định của pháp luật dân sự hiện hành</w:t>
      </w:r>
    </w:p>
    <w:p w14:paraId="24B08E92" w14:textId="77777777" w:rsidR="00945EC4" w:rsidRPr="00945EC4"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color w:val="0D0D0D" w:themeColor="text1" w:themeTint="F2"/>
          <w:sz w:val="28"/>
          <w:szCs w:val="28"/>
        </w:rPr>
      </w:pPr>
      <w:r w:rsidRPr="00945EC4">
        <w:rPr>
          <w:rFonts w:ascii="Times New Roman" w:hAnsi="Times New Roman" w:cs="Times New Roman"/>
          <w:color w:val="0D0D0D" w:themeColor="text1" w:themeTint="F2"/>
          <w:sz w:val="28"/>
          <w:szCs w:val="28"/>
        </w:rPr>
        <w:lastRenderedPageBreak/>
        <w:t xml:space="preserve">Hội đồng Thẩm phán Tòa án nhân dân tối cao (2012), </w:t>
      </w:r>
      <w:r w:rsidRPr="00945EC4">
        <w:rPr>
          <w:rFonts w:ascii="Times New Roman" w:hAnsi="Times New Roman" w:cs="Times New Roman"/>
          <w:i/>
          <w:color w:val="0D0D0D" w:themeColor="text1" w:themeTint="F2"/>
          <w:sz w:val="28"/>
          <w:szCs w:val="28"/>
        </w:rPr>
        <w:t xml:space="preserve">Nghị quyết số 05/2012/NQ-HĐTP ngày 03/12/2012 của Hội đồng Thẩm phán Tòa án nhân dân tối cao </w:t>
      </w:r>
      <w:r w:rsidRPr="00945EC4">
        <w:rPr>
          <w:rFonts w:ascii="Times New Roman" w:hAnsi="Times New Roman" w:cs="Times New Roman"/>
          <w:i/>
          <w:color w:val="0D0D0D" w:themeColor="text1" w:themeTint="F2"/>
          <w:sz w:val="28"/>
          <w:szCs w:val="28"/>
          <w:shd w:val="clear" w:color="auto" w:fill="FFFFFF"/>
        </w:rPr>
        <w:t>hướng dẫn thi hành một số quy định trong phần thứ hai “thủ tục giải quyết vụ án tại tòa án cấp sơ thẩm” của bộ luật tố tụng dân sự đã được sửa đổi, bổ sung theo luật sửa đổi, bổ sung một số điều của bộ luật tố tụng dân sự</w:t>
      </w:r>
      <w:r w:rsidRPr="00945EC4">
        <w:rPr>
          <w:rFonts w:ascii="Times New Roman" w:hAnsi="Times New Roman" w:cs="Times New Roman"/>
          <w:color w:val="0D0D0D" w:themeColor="text1" w:themeTint="F2"/>
          <w:sz w:val="28"/>
          <w:szCs w:val="28"/>
        </w:rPr>
        <w:t>, Hà Nội.</w:t>
      </w:r>
    </w:p>
    <w:p w14:paraId="245A3349" w14:textId="77777777" w:rsidR="00945EC4" w:rsidRPr="00945EC4"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color w:val="0D0D0D" w:themeColor="text1" w:themeTint="F2"/>
          <w:sz w:val="28"/>
          <w:szCs w:val="28"/>
        </w:rPr>
      </w:pPr>
      <w:r w:rsidRPr="00945EC4">
        <w:rPr>
          <w:rFonts w:ascii="Times New Roman" w:hAnsi="Times New Roman" w:cs="Times New Roman"/>
          <w:color w:val="0D0D0D" w:themeColor="text1" w:themeTint="F2"/>
          <w:sz w:val="28"/>
          <w:szCs w:val="28"/>
        </w:rPr>
        <w:t xml:space="preserve">Hội đồng Thẩm phán Tòa án nhân dân tối cao (2015), </w:t>
      </w:r>
      <w:r w:rsidRPr="00945EC4">
        <w:rPr>
          <w:rFonts w:ascii="Times New Roman" w:hAnsi="Times New Roman" w:cs="Times New Roman"/>
          <w:i/>
          <w:color w:val="0D0D0D" w:themeColor="text1" w:themeTint="F2"/>
          <w:sz w:val="28"/>
          <w:szCs w:val="28"/>
        </w:rPr>
        <w:t>Nghị quyết số </w:t>
      </w:r>
      <w:hyperlink r:id="rId15" w:tgtFrame="_blank" w:tooltip="Nghị quyết 03/2015/NQ-HĐTP" w:history="1">
        <w:r w:rsidRPr="00945EC4">
          <w:rPr>
            <w:rFonts w:ascii="Times New Roman" w:hAnsi="Times New Roman" w:cs="Times New Roman"/>
            <w:i/>
            <w:color w:val="0D0D0D" w:themeColor="text1" w:themeTint="F2"/>
            <w:sz w:val="28"/>
            <w:szCs w:val="28"/>
          </w:rPr>
          <w:t>03/2015/NQ-HĐTP</w:t>
        </w:r>
      </w:hyperlink>
      <w:r w:rsidRPr="00945EC4">
        <w:rPr>
          <w:rFonts w:ascii="Times New Roman" w:hAnsi="Times New Roman" w:cs="Times New Roman"/>
          <w:i/>
          <w:color w:val="0D0D0D" w:themeColor="text1" w:themeTint="F2"/>
          <w:sz w:val="28"/>
          <w:szCs w:val="28"/>
        </w:rPr>
        <w:t xml:space="preserve"> về quy trình lựa chọn, công bố và áp dụng án lệ</w:t>
      </w:r>
      <w:r w:rsidRPr="00945EC4">
        <w:rPr>
          <w:rFonts w:ascii="Times New Roman" w:hAnsi="Times New Roman" w:cs="Times New Roman"/>
          <w:color w:val="0D0D0D" w:themeColor="text1" w:themeTint="F2"/>
          <w:sz w:val="28"/>
          <w:szCs w:val="28"/>
        </w:rPr>
        <w:t>, Hà Nội.</w:t>
      </w:r>
    </w:p>
    <w:p w14:paraId="336E2C7F" w14:textId="77777777" w:rsidR="00945EC4" w:rsidRPr="00945EC4" w:rsidRDefault="00945EC4" w:rsidP="00945EC4">
      <w:pPr>
        <w:pStyle w:val="ListParagraph"/>
        <w:numPr>
          <w:ilvl w:val="0"/>
          <w:numId w:val="44"/>
        </w:numPr>
        <w:tabs>
          <w:tab w:val="left" w:pos="426"/>
        </w:tabs>
        <w:spacing w:before="60" w:after="60" w:line="324" w:lineRule="auto"/>
        <w:ind w:left="425" w:hanging="425"/>
        <w:contextualSpacing w:val="0"/>
        <w:jc w:val="both"/>
        <w:rPr>
          <w:rFonts w:ascii="Times New Roman" w:hAnsi="Times New Roman" w:cs="Times New Roman"/>
          <w:color w:val="0D0D0D" w:themeColor="text1" w:themeTint="F2"/>
          <w:sz w:val="28"/>
          <w:szCs w:val="28"/>
        </w:rPr>
      </w:pPr>
      <w:bookmarkStart w:id="55" w:name="_Ref20132655"/>
      <w:r w:rsidRPr="00945EC4">
        <w:rPr>
          <w:rFonts w:ascii="Times New Roman" w:hAnsi="Times New Roman" w:cs="Times New Roman"/>
          <w:color w:val="0D0D0D" w:themeColor="text1" w:themeTint="F2"/>
          <w:sz w:val="28"/>
          <w:szCs w:val="28"/>
        </w:rPr>
        <w:t xml:space="preserve">Hội đồng Thẩm phán Tòa án nhân dân tối cao (2017), </w:t>
      </w:r>
      <w:r w:rsidRPr="00945EC4">
        <w:rPr>
          <w:rFonts w:ascii="Times New Roman" w:hAnsi="Times New Roman" w:cs="Times New Roman"/>
          <w:i/>
          <w:color w:val="0D0D0D" w:themeColor="text1" w:themeTint="F2"/>
          <w:sz w:val="28"/>
          <w:szCs w:val="28"/>
        </w:rPr>
        <w:t>Nghị quyết 01/2017/NQ-HĐTP ngày 13/01/2017 của Hội đồng Thẩm phán Tòa án nhân dân tối cao về biểu mẫu trong tố tụng dân sự</w:t>
      </w:r>
      <w:r w:rsidRPr="00945EC4">
        <w:rPr>
          <w:rFonts w:ascii="Times New Roman" w:hAnsi="Times New Roman" w:cs="Times New Roman"/>
          <w:color w:val="0D0D0D" w:themeColor="text1" w:themeTint="F2"/>
          <w:sz w:val="28"/>
          <w:szCs w:val="28"/>
        </w:rPr>
        <w:t>, Hà Nội.</w:t>
      </w:r>
      <w:bookmarkEnd w:id="55"/>
    </w:p>
    <w:p w14:paraId="24ADC7B9" w14:textId="77777777" w:rsidR="00945EC4" w:rsidRPr="00945EC4" w:rsidRDefault="00945EC4" w:rsidP="00945EC4">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pacing w:val="-6"/>
          <w:sz w:val="28"/>
          <w:szCs w:val="28"/>
        </w:rPr>
      </w:pPr>
      <w:r w:rsidRPr="00945EC4">
        <w:rPr>
          <w:rFonts w:ascii="Times New Roman" w:hAnsi="Times New Roman" w:cs="Times New Roman"/>
          <w:color w:val="0D0D0D" w:themeColor="text1" w:themeTint="F2"/>
          <w:spacing w:val="-6"/>
          <w:sz w:val="28"/>
          <w:szCs w:val="28"/>
        </w:rPr>
        <w:t xml:space="preserve">Hội đồng Thẩm phán Tòa án nhân dân tối cao (2019), </w:t>
      </w:r>
      <w:hyperlink r:id="rId16" w:tgtFrame="_blank" w:history="1">
        <w:r w:rsidRPr="00945EC4">
          <w:rPr>
            <w:rFonts w:ascii="Times New Roman" w:hAnsi="Times New Roman" w:cs="Times New Roman"/>
            <w:i/>
            <w:color w:val="0D0D0D" w:themeColor="text1" w:themeTint="F2"/>
            <w:spacing w:val="-6"/>
            <w:sz w:val="28"/>
            <w:szCs w:val="28"/>
          </w:rPr>
          <w:t>Nghị quyết 04/2019/NQ-HĐTP</w:t>
        </w:r>
      </w:hyperlink>
      <w:r w:rsidRPr="00945EC4">
        <w:rPr>
          <w:rFonts w:ascii="Times New Roman" w:hAnsi="Times New Roman" w:cs="Times New Roman"/>
          <w:i/>
          <w:color w:val="0D0D0D" w:themeColor="text1" w:themeTint="F2"/>
          <w:spacing w:val="-6"/>
          <w:sz w:val="28"/>
          <w:szCs w:val="28"/>
        </w:rPr>
        <w:t> về quy trình lựa chọn, công bố và áp dụng án lệ</w:t>
      </w:r>
      <w:r w:rsidRPr="00945EC4">
        <w:rPr>
          <w:rFonts w:ascii="Times New Roman" w:hAnsi="Times New Roman" w:cs="Times New Roman"/>
          <w:color w:val="0D0D0D" w:themeColor="text1" w:themeTint="F2"/>
          <w:spacing w:val="-6"/>
          <w:sz w:val="28"/>
          <w:szCs w:val="28"/>
        </w:rPr>
        <w:t>, Hà Nội.</w:t>
      </w:r>
    </w:p>
    <w:p w14:paraId="39D3D7E7" w14:textId="77777777" w:rsidR="00945EC4" w:rsidRPr="00945EC4" w:rsidRDefault="00945EC4" w:rsidP="00945EC4">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bookmarkStart w:id="56" w:name="_Ref20154837"/>
      <w:r w:rsidRPr="00945EC4">
        <w:rPr>
          <w:rFonts w:ascii="Times New Roman" w:hAnsi="Times New Roman" w:cs="Times New Roman"/>
          <w:color w:val="0D0D0D" w:themeColor="text1" w:themeTint="F2"/>
          <w:sz w:val="28"/>
          <w:szCs w:val="28"/>
        </w:rPr>
        <w:t xml:space="preserve">Hội đồng Thẩm phán Tòa án nhân dân tối cao (2019), </w:t>
      </w:r>
      <w:r w:rsidRPr="00945EC4">
        <w:rPr>
          <w:rFonts w:ascii="Times New Roman" w:hAnsi="Times New Roman" w:cs="Times New Roman"/>
          <w:i/>
          <w:color w:val="0D0D0D" w:themeColor="text1" w:themeTint="F2"/>
          <w:sz w:val="28"/>
          <w:szCs w:val="28"/>
        </w:rPr>
        <w:t>Nghị quyết số 01/2019/NQ-HĐTP ngày 11/01/2019 của Hội đồng Thẩm phán Tòa án nhân dân tối cao hướng dẫn áp dụng một số quy định của pháp luật về lãi, lãi suất, phạt vi phạm thì đối với các khoản tiền vay của tổ chức Ngân hàng, tín dụng</w:t>
      </w:r>
      <w:r w:rsidRPr="00945EC4">
        <w:rPr>
          <w:rFonts w:ascii="Times New Roman" w:hAnsi="Times New Roman" w:cs="Times New Roman"/>
          <w:color w:val="0D0D0D" w:themeColor="text1" w:themeTint="F2"/>
          <w:sz w:val="28"/>
          <w:szCs w:val="28"/>
        </w:rPr>
        <w:t>, Hà Nội.</w:t>
      </w:r>
      <w:bookmarkEnd w:id="56"/>
    </w:p>
    <w:p w14:paraId="3C82D543" w14:textId="5EDEAF04" w:rsidR="00945EC4" w:rsidRPr="00945EC4" w:rsidRDefault="00945EC4" w:rsidP="00945EC4">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bookmarkStart w:id="57" w:name="_Ref45182561"/>
      <w:bookmarkStart w:id="58" w:name="_Ref45182672"/>
      <w:r w:rsidRPr="00945EC4">
        <w:rPr>
          <w:rFonts w:ascii="Times New Roman" w:hAnsi="Times New Roman" w:cs="Times New Roman"/>
          <w:color w:val="0D0D0D" w:themeColor="text1" w:themeTint="F2"/>
          <w:sz w:val="28"/>
          <w:szCs w:val="28"/>
        </w:rPr>
        <w:t xml:space="preserve">Luật Việt Nam (2020), </w:t>
      </w:r>
      <w:r w:rsidRPr="00945EC4">
        <w:rPr>
          <w:rFonts w:ascii="Times New Roman" w:hAnsi="Times New Roman" w:cs="Times New Roman"/>
          <w:i/>
          <w:color w:val="0D0D0D" w:themeColor="text1" w:themeTint="F2"/>
          <w:sz w:val="28"/>
          <w:szCs w:val="28"/>
        </w:rPr>
        <w:t>Tất cả án lệ</w:t>
      </w:r>
      <w:r w:rsidRPr="00945EC4">
        <w:rPr>
          <w:rFonts w:ascii="Times New Roman" w:hAnsi="Times New Roman" w:cs="Times New Roman"/>
          <w:color w:val="0D0D0D" w:themeColor="text1" w:themeTint="F2"/>
          <w:sz w:val="28"/>
          <w:szCs w:val="28"/>
        </w:rPr>
        <w:t xml:space="preserve">, tại trang </w:t>
      </w:r>
      <w:hyperlink r:id="rId17" w:tgtFrame="_blank" w:history="1">
        <w:r w:rsidRPr="00945EC4">
          <w:rPr>
            <w:rFonts w:ascii="Times New Roman" w:eastAsia="Times New Roman" w:hAnsi="Times New Roman" w:cs="Times New Roman"/>
            <w:color w:val="0D0D0D" w:themeColor="text1" w:themeTint="F2"/>
            <w:sz w:val="28"/>
            <w:szCs w:val="28"/>
          </w:rPr>
          <w:t>https://luatvietnam.vn/an-le.html</w:t>
        </w:r>
      </w:hyperlink>
      <w:bookmarkEnd w:id="57"/>
      <w:r w:rsidRPr="00945EC4">
        <w:rPr>
          <w:rFonts w:ascii="Times New Roman" w:hAnsi="Times New Roman" w:cs="Times New Roman"/>
          <w:color w:val="0D0D0D" w:themeColor="text1" w:themeTint="F2"/>
          <w:sz w:val="28"/>
          <w:szCs w:val="28"/>
        </w:rPr>
        <w:t>.</w:t>
      </w:r>
      <w:bookmarkEnd w:id="58"/>
    </w:p>
    <w:p w14:paraId="023C4136" w14:textId="1806134C" w:rsidR="00945EC4" w:rsidRDefault="00945EC4" w:rsidP="00945EC4">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bookmarkStart w:id="59" w:name="_Ref20130575"/>
      <w:r w:rsidRPr="00945EC4">
        <w:rPr>
          <w:rFonts w:ascii="Times New Roman" w:hAnsi="Times New Roman" w:cs="Times New Roman"/>
          <w:color w:val="0D0D0D" w:themeColor="text1" w:themeTint="F2"/>
          <w:sz w:val="28"/>
          <w:szCs w:val="28"/>
        </w:rPr>
        <w:t xml:space="preserve">Nguyễn Hưng Nam (2019), </w:t>
      </w:r>
      <w:r w:rsidRPr="00945EC4">
        <w:rPr>
          <w:rFonts w:ascii="Times New Roman" w:hAnsi="Times New Roman" w:cs="Times New Roman"/>
          <w:i/>
          <w:color w:val="0D0D0D" w:themeColor="text1" w:themeTint="F2"/>
          <w:sz w:val="28"/>
          <w:szCs w:val="28"/>
        </w:rPr>
        <w:t>Những bất cập về định giá tài sản, thẩm định giá tài sản trong Bộ luật Tố tụng dân sự năm 2015</w:t>
      </w:r>
      <w:r w:rsidRPr="00945EC4">
        <w:rPr>
          <w:rFonts w:ascii="Times New Roman" w:hAnsi="Times New Roman" w:cs="Times New Roman"/>
          <w:color w:val="0D0D0D" w:themeColor="text1" w:themeTint="F2"/>
          <w:sz w:val="28"/>
          <w:szCs w:val="28"/>
        </w:rPr>
        <w:t xml:space="preserve">, tại trang </w:t>
      </w:r>
      <w:hyperlink r:id="rId18" w:history="1">
        <w:r w:rsidRPr="00663009">
          <w:rPr>
            <w:rStyle w:val="Hyperlink"/>
            <w:rFonts w:ascii="Times New Roman" w:hAnsi="Times New Roman" w:cs="Times New Roman"/>
            <w:sz w:val="28"/>
            <w:szCs w:val="28"/>
          </w:rPr>
          <w:t>https://www.tapchitoaan.vn/bai-viet/phap-luat/nhung-bat-cap-ve-dinh-gia-tai-san-tham-dinh-gia-tai-san-trong-Bo-luat-To-tung-dan-su-nam-2015</w:t>
        </w:r>
      </w:hyperlink>
      <w:r>
        <w:rPr>
          <w:rFonts w:ascii="Times New Roman" w:hAnsi="Times New Roman" w:cs="Times New Roman"/>
          <w:color w:val="0D0D0D" w:themeColor="text1" w:themeTint="F2"/>
          <w:sz w:val="28"/>
          <w:szCs w:val="28"/>
        </w:rPr>
        <w:t xml:space="preserve"> </w:t>
      </w:r>
      <w:r w:rsidRPr="00945EC4">
        <w:rPr>
          <w:rFonts w:ascii="Times New Roman" w:hAnsi="Times New Roman" w:cs="Times New Roman"/>
          <w:color w:val="0D0D0D" w:themeColor="text1" w:themeTint="F2"/>
          <w:sz w:val="28"/>
          <w:szCs w:val="28"/>
        </w:rPr>
        <w:t>.</w:t>
      </w:r>
      <w:bookmarkEnd w:id="59"/>
    </w:p>
    <w:p w14:paraId="7B9F5D1C" w14:textId="63A3CD99" w:rsidR="009E7FED" w:rsidRDefault="009E7FED" w:rsidP="00945EC4">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r w:rsidRPr="009E7FED">
        <w:rPr>
          <w:rFonts w:ascii="Times New Roman" w:hAnsi="Times New Roman" w:cs="Times New Roman"/>
          <w:color w:val="0D0D0D" w:themeColor="text1" w:themeTint="F2"/>
          <w:sz w:val="28"/>
          <w:szCs w:val="28"/>
        </w:rPr>
        <w:t>Nguyễn Thị Thu Sương, Trách nhiệm cung cấp tài liệu, chứng cứ của cơ quan, tổ chức, cá nhân có thẩm quyền trong tố tụng dân sự, tạp chí Kiểm sát số 03 năm 2021</w:t>
      </w:r>
    </w:p>
    <w:p w14:paraId="02F8F80C" w14:textId="77777777" w:rsidR="009E7FED" w:rsidRPr="009E7FED" w:rsidRDefault="009E7FED" w:rsidP="009E7FED">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r w:rsidRPr="009E7FED">
        <w:rPr>
          <w:rFonts w:ascii="Times New Roman" w:hAnsi="Times New Roman" w:cs="Times New Roman"/>
          <w:color w:val="0D0D0D" w:themeColor="text1" w:themeTint="F2"/>
          <w:sz w:val="28"/>
          <w:szCs w:val="28"/>
        </w:rPr>
        <w:lastRenderedPageBreak/>
        <w:t>Nguyễn Minh Phượng, 2021, Thời hiệu khởi kiện và thực tiễn áp dụng pháp luật đình chỉ giải quyết vụ án dân sự theo yêu cầu áp dụng thời hiệu, Tạp chí Tòa án nhân dân</w:t>
      </w:r>
    </w:p>
    <w:p w14:paraId="57233875" w14:textId="2450A70C" w:rsidR="009E7FED" w:rsidRPr="00945EC4" w:rsidRDefault="009E7FED" w:rsidP="009E7FED">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r w:rsidRPr="009E7FED">
        <w:rPr>
          <w:rFonts w:ascii="Times New Roman" w:hAnsi="Times New Roman" w:cs="Times New Roman"/>
          <w:color w:val="0D0D0D" w:themeColor="text1" w:themeTint="F2"/>
          <w:sz w:val="28"/>
          <w:szCs w:val="28"/>
        </w:rPr>
        <w:t>Nguyễn Thị Thu Thủy, Đánh giá chứng cứ điện tử trong tố tụng dân sự và các vấn đề đặt ra, Tạp chí công thương 01/2024</w:t>
      </w:r>
    </w:p>
    <w:p w14:paraId="758401C1" w14:textId="77777777" w:rsidR="00945EC4" w:rsidRPr="00945EC4" w:rsidRDefault="00945EC4" w:rsidP="00945EC4">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r w:rsidRPr="00945EC4">
        <w:rPr>
          <w:rFonts w:ascii="Times New Roman" w:hAnsi="Times New Roman" w:cs="Times New Roman"/>
          <w:color w:val="0D0D0D" w:themeColor="text1" w:themeTint="F2"/>
          <w:sz w:val="28"/>
          <w:szCs w:val="28"/>
        </w:rPr>
        <w:t xml:space="preserve">Quốc hội (2002), </w:t>
      </w:r>
      <w:r w:rsidRPr="00945EC4">
        <w:rPr>
          <w:rFonts w:ascii="Times New Roman" w:hAnsi="Times New Roman" w:cs="Times New Roman"/>
          <w:i/>
          <w:color w:val="0D0D0D" w:themeColor="text1" w:themeTint="F2"/>
          <w:sz w:val="28"/>
          <w:szCs w:val="28"/>
        </w:rPr>
        <w:t>Luật Tổ chức Tòa án nhân dân</w:t>
      </w:r>
      <w:r w:rsidRPr="00945EC4">
        <w:rPr>
          <w:rFonts w:ascii="Times New Roman" w:hAnsi="Times New Roman" w:cs="Times New Roman"/>
          <w:color w:val="0D0D0D" w:themeColor="text1" w:themeTint="F2"/>
          <w:sz w:val="28"/>
          <w:szCs w:val="28"/>
        </w:rPr>
        <w:t>, Nxb Chính trị quốc gia, Hà Nội.</w:t>
      </w:r>
    </w:p>
    <w:p w14:paraId="64442CFE" w14:textId="77777777" w:rsidR="00945EC4" w:rsidRPr="00945EC4" w:rsidRDefault="00945EC4" w:rsidP="00945EC4">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bookmarkStart w:id="60" w:name="_Ref20132158"/>
      <w:r w:rsidRPr="00945EC4">
        <w:rPr>
          <w:rFonts w:ascii="Times New Roman" w:hAnsi="Times New Roman" w:cs="Times New Roman"/>
          <w:color w:val="0D0D0D" w:themeColor="text1" w:themeTint="F2"/>
          <w:sz w:val="28"/>
          <w:szCs w:val="28"/>
        </w:rPr>
        <w:t xml:space="preserve">Quốc hội (2004), </w:t>
      </w:r>
      <w:r w:rsidRPr="00945EC4">
        <w:rPr>
          <w:rFonts w:ascii="Times New Roman" w:hAnsi="Times New Roman" w:cs="Times New Roman"/>
          <w:i/>
          <w:color w:val="0D0D0D" w:themeColor="text1" w:themeTint="F2"/>
          <w:sz w:val="28"/>
          <w:szCs w:val="28"/>
        </w:rPr>
        <w:t>Bộ luật Tố tụng dân sự, sửa đổi, bổ sung năm 2011</w:t>
      </w:r>
      <w:r w:rsidRPr="00945EC4">
        <w:rPr>
          <w:rFonts w:ascii="Times New Roman" w:hAnsi="Times New Roman" w:cs="Times New Roman"/>
          <w:color w:val="0D0D0D" w:themeColor="text1" w:themeTint="F2"/>
          <w:sz w:val="28"/>
          <w:szCs w:val="28"/>
        </w:rPr>
        <w:t>, Nxb Chính trị quốc gia, Hà Nội.</w:t>
      </w:r>
      <w:bookmarkEnd w:id="60"/>
    </w:p>
    <w:p w14:paraId="267EEB0F" w14:textId="77777777" w:rsidR="00945EC4" w:rsidRPr="00945EC4" w:rsidRDefault="00945EC4" w:rsidP="00945EC4">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bookmarkStart w:id="61" w:name="_Ref20154517"/>
      <w:r w:rsidRPr="00945EC4">
        <w:rPr>
          <w:rFonts w:ascii="Times New Roman" w:hAnsi="Times New Roman" w:cs="Times New Roman"/>
          <w:color w:val="0D0D0D" w:themeColor="text1" w:themeTint="F2"/>
          <w:sz w:val="28"/>
          <w:szCs w:val="28"/>
        </w:rPr>
        <w:t xml:space="preserve">Quốc hội (2005), </w:t>
      </w:r>
      <w:r w:rsidRPr="00945EC4">
        <w:rPr>
          <w:rFonts w:ascii="Times New Roman" w:hAnsi="Times New Roman" w:cs="Times New Roman"/>
          <w:i/>
          <w:color w:val="0D0D0D" w:themeColor="text1" w:themeTint="F2"/>
          <w:sz w:val="28"/>
          <w:szCs w:val="28"/>
        </w:rPr>
        <w:t>Luật Doanh nghiệp</w:t>
      </w:r>
      <w:r w:rsidRPr="00945EC4">
        <w:rPr>
          <w:rFonts w:ascii="Times New Roman" w:hAnsi="Times New Roman" w:cs="Times New Roman"/>
          <w:color w:val="0D0D0D" w:themeColor="text1" w:themeTint="F2"/>
          <w:sz w:val="28"/>
          <w:szCs w:val="28"/>
        </w:rPr>
        <w:t>, Nxb Chính trị quốc gia, Hà Nội.</w:t>
      </w:r>
      <w:bookmarkEnd w:id="61"/>
    </w:p>
    <w:p w14:paraId="6E0C6FAB" w14:textId="77777777" w:rsidR="00945EC4" w:rsidRPr="00945EC4" w:rsidRDefault="00945EC4" w:rsidP="00945EC4">
      <w:pPr>
        <w:pStyle w:val="ListParagraph"/>
        <w:numPr>
          <w:ilvl w:val="0"/>
          <w:numId w:val="44"/>
        </w:numPr>
        <w:tabs>
          <w:tab w:val="left" w:pos="426"/>
        </w:tabs>
        <w:spacing w:before="60" w:after="60" w:line="312" w:lineRule="auto"/>
        <w:ind w:left="425" w:hanging="425"/>
        <w:contextualSpacing w:val="0"/>
        <w:jc w:val="both"/>
        <w:rPr>
          <w:rFonts w:ascii="Times New Roman" w:hAnsi="Times New Roman" w:cs="Times New Roman"/>
          <w:color w:val="0D0D0D" w:themeColor="text1" w:themeTint="F2"/>
          <w:sz w:val="28"/>
          <w:szCs w:val="28"/>
        </w:rPr>
      </w:pPr>
      <w:bookmarkStart w:id="62" w:name="_Ref20131321"/>
      <w:r w:rsidRPr="00945EC4">
        <w:rPr>
          <w:rFonts w:ascii="Times New Roman" w:hAnsi="Times New Roman" w:cs="Times New Roman"/>
          <w:color w:val="0D0D0D" w:themeColor="text1" w:themeTint="F2"/>
          <w:sz w:val="28"/>
          <w:szCs w:val="28"/>
        </w:rPr>
        <w:t xml:space="preserve">Quốc hội (2005), </w:t>
      </w:r>
      <w:r w:rsidRPr="00945EC4">
        <w:rPr>
          <w:rFonts w:ascii="Times New Roman" w:hAnsi="Times New Roman" w:cs="Times New Roman"/>
          <w:i/>
          <w:color w:val="0D0D0D" w:themeColor="text1" w:themeTint="F2"/>
          <w:sz w:val="28"/>
          <w:szCs w:val="28"/>
        </w:rPr>
        <w:t>Luật Thương mại</w:t>
      </w:r>
      <w:r w:rsidRPr="00945EC4">
        <w:rPr>
          <w:rFonts w:ascii="Times New Roman" w:hAnsi="Times New Roman" w:cs="Times New Roman"/>
          <w:color w:val="0D0D0D" w:themeColor="text1" w:themeTint="F2"/>
          <w:sz w:val="28"/>
          <w:szCs w:val="28"/>
        </w:rPr>
        <w:t>, Nxb Chính trị quốc gia, Hà Nội.</w:t>
      </w:r>
      <w:bookmarkEnd w:id="62"/>
    </w:p>
    <w:p w14:paraId="6E24EF6D" w14:textId="77777777"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pacing w:val="-6"/>
          <w:sz w:val="28"/>
          <w:szCs w:val="28"/>
        </w:rPr>
      </w:pPr>
      <w:r w:rsidRPr="00945EC4">
        <w:rPr>
          <w:rFonts w:ascii="Times New Roman" w:hAnsi="Times New Roman" w:cs="Times New Roman"/>
          <w:color w:val="0D0D0D" w:themeColor="text1" w:themeTint="F2"/>
          <w:spacing w:val="-6"/>
          <w:sz w:val="28"/>
          <w:szCs w:val="28"/>
        </w:rPr>
        <w:t xml:space="preserve">Quốc hội (2010), </w:t>
      </w:r>
      <w:r w:rsidRPr="00945EC4">
        <w:rPr>
          <w:rFonts w:ascii="Times New Roman" w:hAnsi="Times New Roman" w:cs="Times New Roman"/>
          <w:i/>
          <w:color w:val="0D0D0D" w:themeColor="text1" w:themeTint="F2"/>
          <w:spacing w:val="-6"/>
          <w:sz w:val="28"/>
          <w:szCs w:val="28"/>
        </w:rPr>
        <w:t>Luật các Tổ chức tín dụng</w:t>
      </w:r>
      <w:r w:rsidRPr="00945EC4">
        <w:rPr>
          <w:rFonts w:ascii="Times New Roman" w:hAnsi="Times New Roman" w:cs="Times New Roman"/>
          <w:color w:val="0D0D0D" w:themeColor="text1" w:themeTint="F2"/>
          <w:spacing w:val="-6"/>
          <w:sz w:val="28"/>
          <w:szCs w:val="28"/>
        </w:rPr>
        <w:t>, Nxb Chính trị quốc gia, Hà Nội.</w:t>
      </w:r>
    </w:p>
    <w:p w14:paraId="1A020FA0" w14:textId="77777777"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r w:rsidRPr="00945EC4">
        <w:rPr>
          <w:rFonts w:ascii="Times New Roman" w:hAnsi="Times New Roman" w:cs="Times New Roman"/>
          <w:color w:val="0D0D0D" w:themeColor="text1" w:themeTint="F2"/>
          <w:sz w:val="28"/>
          <w:szCs w:val="28"/>
        </w:rPr>
        <w:t xml:space="preserve">Quốc hội (2010), </w:t>
      </w:r>
      <w:r w:rsidRPr="00945EC4">
        <w:rPr>
          <w:rFonts w:ascii="Times New Roman" w:hAnsi="Times New Roman" w:cs="Times New Roman"/>
          <w:i/>
          <w:color w:val="0D0D0D" w:themeColor="text1" w:themeTint="F2"/>
          <w:sz w:val="28"/>
          <w:szCs w:val="28"/>
        </w:rPr>
        <w:t>Luật Ngân hàng Nhà nước Việt Nam</w:t>
      </w:r>
      <w:r w:rsidRPr="00945EC4">
        <w:rPr>
          <w:rFonts w:ascii="Times New Roman" w:hAnsi="Times New Roman" w:cs="Times New Roman"/>
          <w:color w:val="0D0D0D" w:themeColor="text1" w:themeTint="F2"/>
          <w:sz w:val="28"/>
          <w:szCs w:val="28"/>
        </w:rPr>
        <w:t>, Nxb Chính trị quốc gia, Hà Nội.</w:t>
      </w:r>
    </w:p>
    <w:p w14:paraId="5C1E3DAC" w14:textId="77777777"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pacing w:val="-6"/>
          <w:sz w:val="28"/>
          <w:szCs w:val="28"/>
        </w:rPr>
      </w:pPr>
      <w:r w:rsidRPr="00945EC4">
        <w:rPr>
          <w:rFonts w:ascii="Times New Roman" w:hAnsi="Times New Roman" w:cs="Times New Roman"/>
          <w:color w:val="0D0D0D" w:themeColor="text1" w:themeTint="F2"/>
          <w:spacing w:val="-6"/>
          <w:sz w:val="28"/>
          <w:szCs w:val="28"/>
        </w:rPr>
        <w:t xml:space="preserve">Quốc hội (2010), </w:t>
      </w:r>
      <w:r w:rsidRPr="00945EC4">
        <w:rPr>
          <w:rFonts w:ascii="Times New Roman" w:hAnsi="Times New Roman" w:cs="Times New Roman"/>
          <w:i/>
          <w:color w:val="0D0D0D" w:themeColor="text1" w:themeTint="F2"/>
          <w:spacing w:val="-6"/>
          <w:sz w:val="28"/>
          <w:szCs w:val="28"/>
        </w:rPr>
        <w:t>Luật Trọng tài thương mại</w:t>
      </w:r>
      <w:r w:rsidRPr="00945EC4">
        <w:rPr>
          <w:rFonts w:ascii="Times New Roman" w:hAnsi="Times New Roman" w:cs="Times New Roman"/>
          <w:color w:val="0D0D0D" w:themeColor="text1" w:themeTint="F2"/>
          <w:spacing w:val="-6"/>
          <w:sz w:val="28"/>
          <w:szCs w:val="28"/>
        </w:rPr>
        <w:t>, Nxb Chính trị quốc gia, Hà Nội.</w:t>
      </w:r>
    </w:p>
    <w:p w14:paraId="0F30D371" w14:textId="77777777" w:rsidR="00945EC4" w:rsidRPr="00945EC4" w:rsidRDefault="00945EC4" w:rsidP="00945EC4">
      <w:pPr>
        <w:pStyle w:val="ListParagraph"/>
        <w:numPr>
          <w:ilvl w:val="0"/>
          <w:numId w:val="44"/>
        </w:numPr>
        <w:tabs>
          <w:tab w:val="left" w:pos="426"/>
        </w:tabs>
        <w:spacing w:before="60" w:after="60" w:line="319" w:lineRule="auto"/>
        <w:ind w:left="426" w:hanging="426"/>
        <w:contextualSpacing w:val="0"/>
        <w:jc w:val="both"/>
        <w:rPr>
          <w:rFonts w:ascii="Times New Roman" w:hAnsi="Times New Roman" w:cs="Times New Roman"/>
          <w:color w:val="0D0D0D" w:themeColor="text1" w:themeTint="F2"/>
          <w:sz w:val="28"/>
          <w:szCs w:val="28"/>
        </w:rPr>
      </w:pPr>
      <w:r w:rsidRPr="00945EC4">
        <w:rPr>
          <w:rFonts w:ascii="Times New Roman" w:hAnsi="Times New Roman" w:cs="Times New Roman"/>
          <w:color w:val="0D0D0D" w:themeColor="text1" w:themeTint="F2"/>
          <w:sz w:val="28"/>
          <w:szCs w:val="28"/>
        </w:rPr>
        <w:t xml:space="preserve">Quốc hội (2013), </w:t>
      </w:r>
      <w:r w:rsidRPr="00945EC4">
        <w:rPr>
          <w:rFonts w:ascii="Times New Roman" w:hAnsi="Times New Roman" w:cs="Times New Roman"/>
          <w:i/>
          <w:color w:val="0D0D0D" w:themeColor="text1" w:themeTint="F2"/>
          <w:sz w:val="28"/>
          <w:szCs w:val="28"/>
        </w:rPr>
        <w:t>Hiến pháp</w:t>
      </w:r>
      <w:r w:rsidRPr="00945EC4">
        <w:rPr>
          <w:rFonts w:ascii="Times New Roman" w:hAnsi="Times New Roman" w:cs="Times New Roman"/>
          <w:color w:val="0D0D0D" w:themeColor="text1" w:themeTint="F2"/>
          <w:sz w:val="28"/>
          <w:szCs w:val="28"/>
        </w:rPr>
        <w:t>, Nxb Chính trị quốc gia, Hà Nội.</w:t>
      </w:r>
    </w:p>
    <w:p w14:paraId="5F2C555D" w14:textId="77777777" w:rsidR="00945EC4" w:rsidRPr="00945EC4" w:rsidRDefault="00945EC4" w:rsidP="00945EC4">
      <w:pPr>
        <w:pStyle w:val="ListParagraph"/>
        <w:numPr>
          <w:ilvl w:val="0"/>
          <w:numId w:val="44"/>
        </w:numPr>
        <w:tabs>
          <w:tab w:val="left" w:pos="426"/>
        </w:tabs>
        <w:spacing w:before="60" w:after="60" w:line="319" w:lineRule="auto"/>
        <w:ind w:left="426" w:hanging="426"/>
        <w:contextualSpacing w:val="0"/>
        <w:jc w:val="both"/>
        <w:rPr>
          <w:rFonts w:ascii="Times New Roman" w:hAnsi="Times New Roman" w:cs="Times New Roman"/>
          <w:color w:val="0D0D0D" w:themeColor="text1" w:themeTint="F2"/>
          <w:sz w:val="28"/>
          <w:szCs w:val="28"/>
        </w:rPr>
      </w:pPr>
      <w:bookmarkStart w:id="63" w:name="_Ref20154523"/>
      <w:r w:rsidRPr="00945EC4">
        <w:rPr>
          <w:rFonts w:ascii="Times New Roman" w:hAnsi="Times New Roman" w:cs="Times New Roman"/>
          <w:color w:val="0D0D0D" w:themeColor="text1" w:themeTint="F2"/>
          <w:sz w:val="28"/>
          <w:szCs w:val="28"/>
        </w:rPr>
        <w:t xml:space="preserve">Quốc hội (2014), </w:t>
      </w:r>
      <w:r w:rsidRPr="00945EC4">
        <w:rPr>
          <w:rFonts w:ascii="Times New Roman" w:hAnsi="Times New Roman" w:cs="Times New Roman"/>
          <w:i/>
          <w:color w:val="0D0D0D" w:themeColor="text1" w:themeTint="F2"/>
          <w:sz w:val="28"/>
          <w:szCs w:val="28"/>
        </w:rPr>
        <w:t>Luật Doanh nghiệp</w:t>
      </w:r>
      <w:r w:rsidRPr="00945EC4">
        <w:rPr>
          <w:rFonts w:ascii="Times New Roman" w:hAnsi="Times New Roman" w:cs="Times New Roman"/>
          <w:color w:val="0D0D0D" w:themeColor="text1" w:themeTint="F2"/>
          <w:sz w:val="28"/>
          <w:szCs w:val="28"/>
        </w:rPr>
        <w:t>, Nxb Chính trị quốc gia, Hà Nội.</w:t>
      </w:r>
      <w:bookmarkEnd w:id="63"/>
    </w:p>
    <w:p w14:paraId="42D3BD48" w14:textId="77777777"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bookmarkStart w:id="64" w:name="_Ref20139788"/>
      <w:r w:rsidRPr="00945EC4">
        <w:rPr>
          <w:rFonts w:ascii="Times New Roman" w:hAnsi="Times New Roman" w:cs="Times New Roman"/>
          <w:color w:val="0D0D0D" w:themeColor="text1" w:themeTint="F2"/>
          <w:sz w:val="28"/>
          <w:szCs w:val="28"/>
        </w:rPr>
        <w:t xml:space="preserve">Quốc hội (2014), </w:t>
      </w:r>
      <w:r w:rsidRPr="00945EC4">
        <w:rPr>
          <w:rFonts w:ascii="Times New Roman" w:hAnsi="Times New Roman" w:cs="Times New Roman"/>
          <w:i/>
          <w:color w:val="0D0D0D" w:themeColor="text1" w:themeTint="F2"/>
          <w:sz w:val="28"/>
          <w:szCs w:val="28"/>
        </w:rPr>
        <w:t>Luật Tổ chức Tòa án nhân dân</w:t>
      </w:r>
      <w:r w:rsidRPr="00945EC4">
        <w:rPr>
          <w:rFonts w:ascii="Times New Roman" w:hAnsi="Times New Roman" w:cs="Times New Roman"/>
          <w:color w:val="0D0D0D" w:themeColor="text1" w:themeTint="F2"/>
          <w:sz w:val="28"/>
          <w:szCs w:val="28"/>
        </w:rPr>
        <w:t>, Nxb Chính trị quốc gia, Hà Nội.</w:t>
      </w:r>
      <w:bookmarkEnd w:id="64"/>
    </w:p>
    <w:p w14:paraId="50114D98" w14:textId="77777777"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bookmarkStart w:id="65" w:name="_Ref20131493"/>
      <w:r w:rsidRPr="00945EC4">
        <w:rPr>
          <w:rFonts w:ascii="Times New Roman" w:hAnsi="Times New Roman" w:cs="Times New Roman"/>
          <w:color w:val="0D0D0D" w:themeColor="text1" w:themeTint="F2"/>
          <w:sz w:val="28"/>
          <w:szCs w:val="28"/>
        </w:rPr>
        <w:t xml:space="preserve">Quốc hội (2015), </w:t>
      </w:r>
      <w:r w:rsidRPr="00945EC4">
        <w:rPr>
          <w:rFonts w:ascii="Times New Roman" w:hAnsi="Times New Roman" w:cs="Times New Roman"/>
          <w:i/>
          <w:color w:val="0D0D0D" w:themeColor="text1" w:themeTint="F2"/>
          <w:sz w:val="28"/>
          <w:szCs w:val="28"/>
        </w:rPr>
        <w:t>Bộ luật Tố tụng dân sự</w:t>
      </w:r>
      <w:r w:rsidRPr="00945EC4">
        <w:rPr>
          <w:rFonts w:ascii="Times New Roman" w:hAnsi="Times New Roman" w:cs="Times New Roman"/>
          <w:color w:val="0D0D0D" w:themeColor="text1" w:themeTint="F2"/>
          <w:sz w:val="28"/>
          <w:szCs w:val="28"/>
        </w:rPr>
        <w:t>, Nxb Chính trị quốc gia, Hà Nội.</w:t>
      </w:r>
      <w:bookmarkEnd w:id="65"/>
    </w:p>
    <w:p w14:paraId="58B69336" w14:textId="7C4D669C" w:rsidR="00945EC4" w:rsidRPr="00E9351E" w:rsidRDefault="00945EC4" w:rsidP="00E9351E">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r w:rsidRPr="00E9351E">
        <w:rPr>
          <w:rFonts w:ascii="Times New Roman" w:hAnsi="Times New Roman" w:cs="Times New Roman"/>
          <w:color w:val="0D0D0D" w:themeColor="text1" w:themeTint="F2"/>
          <w:sz w:val="28"/>
          <w:szCs w:val="28"/>
        </w:rPr>
        <w:t>Tòa án nhân dân t</w:t>
      </w:r>
      <w:r w:rsidR="00E9351E" w:rsidRPr="00E9351E">
        <w:rPr>
          <w:rFonts w:ascii="Times New Roman" w:hAnsi="Times New Roman" w:cs="Times New Roman"/>
          <w:color w:val="0D0D0D" w:themeColor="text1" w:themeTint="F2"/>
          <w:sz w:val="28"/>
          <w:szCs w:val="28"/>
        </w:rPr>
        <w:t>hành phố Hà Nội</w:t>
      </w:r>
      <w:r w:rsidRPr="00E9351E">
        <w:rPr>
          <w:rFonts w:ascii="Times New Roman" w:hAnsi="Times New Roman" w:cs="Times New Roman"/>
          <w:color w:val="0D0D0D" w:themeColor="text1" w:themeTint="F2"/>
          <w:sz w:val="28"/>
          <w:szCs w:val="28"/>
        </w:rPr>
        <w:t xml:space="preserve"> (20</w:t>
      </w:r>
      <w:r w:rsidR="00E9351E" w:rsidRPr="00E9351E">
        <w:rPr>
          <w:rFonts w:ascii="Times New Roman" w:hAnsi="Times New Roman" w:cs="Times New Roman"/>
          <w:color w:val="0D0D0D" w:themeColor="text1" w:themeTint="F2"/>
          <w:sz w:val="28"/>
          <w:szCs w:val="28"/>
        </w:rPr>
        <w:t>24</w:t>
      </w:r>
      <w:r w:rsidRPr="00E9351E">
        <w:rPr>
          <w:rFonts w:ascii="Times New Roman" w:hAnsi="Times New Roman" w:cs="Times New Roman"/>
          <w:color w:val="0D0D0D" w:themeColor="text1" w:themeTint="F2"/>
          <w:sz w:val="28"/>
          <w:szCs w:val="28"/>
        </w:rPr>
        <w:t xml:space="preserve">), </w:t>
      </w:r>
      <w:r w:rsidR="00E9351E" w:rsidRPr="00E9351E">
        <w:rPr>
          <w:rFonts w:ascii="Times New Roman" w:hAnsi="Times New Roman" w:cs="Times New Roman"/>
          <w:color w:val="0D0D0D" w:themeColor="text1" w:themeTint="F2"/>
          <w:sz w:val="28"/>
          <w:szCs w:val="28"/>
        </w:rPr>
        <w:t xml:space="preserve">Bản án số: 36/2024/KDTM-P ngày: 16/10/2024 </w:t>
      </w:r>
      <w:r w:rsidR="00E9351E">
        <w:rPr>
          <w:rFonts w:ascii="Times New Roman" w:hAnsi="Times New Roman" w:cs="Times New Roman"/>
          <w:color w:val="0D0D0D" w:themeColor="text1" w:themeTint="F2"/>
          <w:sz w:val="28"/>
          <w:szCs w:val="28"/>
        </w:rPr>
        <w:t>về</w:t>
      </w:r>
      <w:r w:rsidR="00E9351E" w:rsidRPr="00E9351E">
        <w:rPr>
          <w:rFonts w:ascii="Times New Roman" w:hAnsi="Times New Roman" w:cs="Times New Roman"/>
          <w:color w:val="0D0D0D" w:themeColor="text1" w:themeTint="F2"/>
          <w:sz w:val="28"/>
          <w:szCs w:val="28"/>
        </w:rPr>
        <w:t xml:space="preserve"> “Tranh chấp giữa thành viên Công ty với Công ty</w:t>
      </w:r>
      <w:r w:rsidRPr="00E9351E">
        <w:rPr>
          <w:rFonts w:ascii="Times New Roman" w:hAnsi="Times New Roman" w:cs="Times New Roman"/>
          <w:color w:val="0D0D0D" w:themeColor="text1" w:themeTint="F2"/>
          <w:sz w:val="28"/>
          <w:szCs w:val="28"/>
        </w:rPr>
        <w:t>.</w:t>
      </w:r>
    </w:p>
    <w:p w14:paraId="096F9869" w14:textId="59C3741E" w:rsidR="00945EC4" w:rsidRDefault="009E7FED"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pacing w:val="-4"/>
          <w:sz w:val="28"/>
          <w:szCs w:val="28"/>
        </w:rPr>
      </w:pPr>
      <w:bookmarkStart w:id="66" w:name="_Ref45095831"/>
      <w:r w:rsidRPr="009E7FED">
        <w:rPr>
          <w:rFonts w:ascii="Times New Roman" w:hAnsi="Times New Roman" w:cs="Times New Roman"/>
          <w:color w:val="0D0D0D" w:themeColor="text1" w:themeTint="F2"/>
          <w:spacing w:val="-4"/>
          <w:sz w:val="28"/>
          <w:szCs w:val="28"/>
        </w:rPr>
        <w:t>Tòa án nhân dân thành phố Hà Nội, Bản án sơ thẩm số 02/2022/KDTM-ST ngày 28/02 và 02/03/2022 của TAND TP. Hà Nội về tranh chấp hợp đồng mua bán hàng hóa (găng tay) giữa Công ty SIMPLY SP.Z O.O (Ba Lan) và Công ty CP Tập đoàn AMY (Hà Nội)</w:t>
      </w:r>
      <w:r w:rsidR="00945EC4" w:rsidRPr="00945EC4">
        <w:rPr>
          <w:rFonts w:ascii="Times New Roman" w:hAnsi="Times New Roman" w:cs="Times New Roman"/>
          <w:color w:val="0D0D0D" w:themeColor="text1" w:themeTint="F2"/>
          <w:spacing w:val="-4"/>
          <w:sz w:val="28"/>
          <w:szCs w:val="28"/>
        </w:rPr>
        <w:t>.</w:t>
      </w:r>
      <w:bookmarkEnd w:id="66"/>
    </w:p>
    <w:p w14:paraId="58609C28" w14:textId="2191A5AD" w:rsidR="009E7FED" w:rsidRDefault="009E7FED"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pacing w:val="-4"/>
          <w:sz w:val="28"/>
          <w:szCs w:val="28"/>
        </w:rPr>
      </w:pPr>
      <w:r>
        <w:rPr>
          <w:rFonts w:ascii="Times New Roman" w:hAnsi="Times New Roman" w:cs="Times New Roman"/>
          <w:color w:val="0D0D0D" w:themeColor="text1" w:themeTint="F2"/>
          <w:spacing w:val="-4"/>
          <w:sz w:val="28"/>
          <w:szCs w:val="28"/>
        </w:rPr>
        <w:t>Tòa án nhân dân thành phố Hà Nội, thống kê vụ án tranh chấp kinh doanh thương mại giai đoạn 2021- tháng 10/2025</w:t>
      </w:r>
    </w:p>
    <w:p w14:paraId="6401F766" w14:textId="12AC0EB9"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pacing w:val="-4"/>
          <w:sz w:val="28"/>
          <w:szCs w:val="28"/>
        </w:rPr>
      </w:pPr>
      <w:r w:rsidRPr="00945EC4">
        <w:rPr>
          <w:rFonts w:ascii="Times New Roman" w:hAnsi="Times New Roman" w:cs="Times New Roman"/>
          <w:color w:val="0D0D0D" w:themeColor="text1" w:themeTint="F2"/>
          <w:spacing w:val="-4"/>
          <w:sz w:val="28"/>
          <w:szCs w:val="28"/>
        </w:rPr>
        <w:lastRenderedPageBreak/>
        <w:t>Tòa án nhân dân thành phố Hà Nội, Báo cáo Kết quả công tác năm 202</w:t>
      </w:r>
      <w:r>
        <w:rPr>
          <w:rFonts w:ascii="Times New Roman" w:hAnsi="Times New Roman" w:cs="Times New Roman"/>
          <w:color w:val="0D0D0D" w:themeColor="text1" w:themeTint="F2"/>
          <w:spacing w:val="-4"/>
          <w:sz w:val="28"/>
          <w:szCs w:val="28"/>
        </w:rPr>
        <w:t>3</w:t>
      </w:r>
      <w:r w:rsidRPr="00945EC4">
        <w:rPr>
          <w:rFonts w:ascii="Times New Roman" w:hAnsi="Times New Roman" w:cs="Times New Roman"/>
          <w:color w:val="0D0D0D" w:themeColor="text1" w:themeTint="F2"/>
          <w:spacing w:val="-4"/>
          <w:sz w:val="28"/>
          <w:szCs w:val="28"/>
        </w:rPr>
        <w:t xml:space="preserve"> và phương hướng, nhiệm vụ công tác năm 202</w:t>
      </w:r>
      <w:r>
        <w:rPr>
          <w:rFonts w:ascii="Times New Roman" w:hAnsi="Times New Roman" w:cs="Times New Roman"/>
          <w:color w:val="0D0D0D" w:themeColor="text1" w:themeTint="F2"/>
          <w:spacing w:val="-4"/>
          <w:sz w:val="28"/>
          <w:szCs w:val="28"/>
        </w:rPr>
        <w:t>4</w:t>
      </w:r>
      <w:r w:rsidRPr="00945EC4">
        <w:rPr>
          <w:rFonts w:ascii="Times New Roman" w:hAnsi="Times New Roman" w:cs="Times New Roman"/>
          <w:color w:val="0D0D0D" w:themeColor="text1" w:themeTint="F2"/>
          <w:spacing w:val="-4"/>
          <w:sz w:val="28"/>
          <w:szCs w:val="28"/>
        </w:rPr>
        <w:t xml:space="preserve"> của Tòa án nhân dân hai cấp thành phố Hà Nội.</w:t>
      </w:r>
    </w:p>
    <w:p w14:paraId="4BC7A0F8" w14:textId="02244910" w:rsidR="00945EC4" w:rsidRPr="00945EC4" w:rsidRDefault="009E7FED"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pacing w:val="-4"/>
          <w:sz w:val="28"/>
          <w:szCs w:val="28"/>
        </w:rPr>
      </w:pPr>
      <w:r w:rsidRPr="00945EC4">
        <w:rPr>
          <w:rFonts w:ascii="Times New Roman" w:hAnsi="Times New Roman" w:cs="Times New Roman"/>
          <w:color w:val="0D0D0D" w:themeColor="text1" w:themeTint="F2"/>
          <w:spacing w:val="-4"/>
          <w:sz w:val="28"/>
          <w:szCs w:val="28"/>
        </w:rPr>
        <w:t>Tòa án nhân dân thành phố Hà Nội, Báo cáo Kết quả công tác năm 202</w:t>
      </w:r>
      <w:r>
        <w:rPr>
          <w:rFonts w:ascii="Times New Roman" w:hAnsi="Times New Roman" w:cs="Times New Roman"/>
          <w:color w:val="0D0D0D" w:themeColor="text1" w:themeTint="F2"/>
          <w:spacing w:val="-4"/>
          <w:sz w:val="28"/>
          <w:szCs w:val="28"/>
        </w:rPr>
        <w:t>4</w:t>
      </w:r>
      <w:r w:rsidRPr="00945EC4">
        <w:rPr>
          <w:rFonts w:ascii="Times New Roman" w:hAnsi="Times New Roman" w:cs="Times New Roman"/>
          <w:color w:val="0D0D0D" w:themeColor="text1" w:themeTint="F2"/>
          <w:spacing w:val="-4"/>
          <w:sz w:val="28"/>
          <w:szCs w:val="28"/>
        </w:rPr>
        <w:t xml:space="preserve"> và phương hướng, nhiệm vụ công tác năm 202</w:t>
      </w:r>
      <w:r>
        <w:rPr>
          <w:rFonts w:ascii="Times New Roman" w:hAnsi="Times New Roman" w:cs="Times New Roman"/>
          <w:color w:val="0D0D0D" w:themeColor="text1" w:themeTint="F2"/>
          <w:spacing w:val="-4"/>
          <w:sz w:val="28"/>
          <w:szCs w:val="28"/>
        </w:rPr>
        <w:t>5</w:t>
      </w:r>
      <w:r w:rsidRPr="00945EC4">
        <w:rPr>
          <w:rFonts w:ascii="Times New Roman" w:hAnsi="Times New Roman" w:cs="Times New Roman"/>
          <w:color w:val="0D0D0D" w:themeColor="text1" w:themeTint="F2"/>
          <w:spacing w:val="-4"/>
          <w:sz w:val="28"/>
          <w:szCs w:val="28"/>
        </w:rPr>
        <w:t xml:space="preserve"> của Tòa án nhân dân hai cấp thành phố Hà Nội</w:t>
      </w:r>
    </w:p>
    <w:p w14:paraId="19369E42" w14:textId="77777777"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bookmarkStart w:id="67" w:name="_Ref20155063"/>
      <w:r w:rsidRPr="00945EC4">
        <w:rPr>
          <w:rFonts w:ascii="Times New Roman" w:hAnsi="Times New Roman" w:cs="Times New Roman"/>
          <w:color w:val="0D0D0D" w:themeColor="text1" w:themeTint="F2"/>
          <w:sz w:val="28"/>
          <w:szCs w:val="28"/>
        </w:rPr>
        <w:t xml:space="preserve">Tòa án nhân dân tối cao (2016), </w:t>
      </w:r>
      <w:r w:rsidRPr="00945EC4">
        <w:rPr>
          <w:rFonts w:ascii="Times New Roman" w:hAnsi="Times New Roman" w:cs="Times New Roman"/>
          <w:i/>
          <w:color w:val="0D0D0D" w:themeColor="text1" w:themeTint="F2"/>
          <w:sz w:val="28"/>
          <w:szCs w:val="28"/>
        </w:rPr>
        <w:t>Giải đáp nghiệp vụ số 01/GĐ-TANDTC ngày 25/7/2016 của Tòa án nhân dân tối cao về một số vấn đề nghiệp vụ</w:t>
      </w:r>
      <w:r w:rsidRPr="00945EC4">
        <w:rPr>
          <w:rFonts w:ascii="Times New Roman" w:hAnsi="Times New Roman" w:cs="Times New Roman"/>
          <w:color w:val="0D0D0D" w:themeColor="text1" w:themeTint="F2"/>
          <w:sz w:val="28"/>
          <w:szCs w:val="28"/>
        </w:rPr>
        <w:t>, Hà Nội.</w:t>
      </w:r>
      <w:bookmarkEnd w:id="67"/>
    </w:p>
    <w:p w14:paraId="5F620099" w14:textId="77777777"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bookmarkStart w:id="68" w:name="_Ref22988859"/>
      <w:r w:rsidRPr="00945EC4">
        <w:rPr>
          <w:rFonts w:ascii="Times New Roman" w:hAnsi="Times New Roman" w:cs="Times New Roman"/>
          <w:iCs/>
          <w:color w:val="0D0D0D" w:themeColor="text1" w:themeTint="F2"/>
          <w:sz w:val="28"/>
          <w:szCs w:val="28"/>
          <w:shd w:val="clear" w:color="auto" w:fill="FFFFFF"/>
        </w:rPr>
        <w:t xml:space="preserve">Tòa án nhân dân tối cao (2016), </w:t>
      </w:r>
      <w:r w:rsidRPr="00945EC4">
        <w:rPr>
          <w:rFonts w:ascii="Times New Roman" w:hAnsi="Times New Roman" w:cs="Times New Roman"/>
          <w:i/>
          <w:iCs/>
          <w:color w:val="0D0D0D" w:themeColor="text1" w:themeTint="F2"/>
          <w:sz w:val="28"/>
          <w:szCs w:val="28"/>
          <w:shd w:val="clear" w:color="auto" w:fill="FFFFFF"/>
          <w:lang w:val="vi-VN"/>
        </w:rPr>
        <w:t>Thông tư</w:t>
      </w:r>
      <w:r w:rsidRPr="00945EC4">
        <w:rPr>
          <w:rFonts w:ascii="Times New Roman" w:hAnsi="Times New Roman" w:cs="Times New Roman"/>
          <w:i/>
          <w:iCs/>
          <w:color w:val="0D0D0D" w:themeColor="text1" w:themeTint="F2"/>
          <w:sz w:val="28"/>
          <w:szCs w:val="28"/>
          <w:shd w:val="clear" w:color="auto" w:fill="FFFFFF"/>
        </w:rPr>
        <w:t xml:space="preserve"> </w:t>
      </w:r>
      <w:r w:rsidRPr="00945EC4">
        <w:rPr>
          <w:rFonts w:ascii="Times New Roman" w:hAnsi="Times New Roman" w:cs="Times New Roman"/>
          <w:i/>
          <w:color w:val="0D0D0D" w:themeColor="text1" w:themeTint="F2"/>
          <w:sz w:val="28"/>
          <w:szCs w:val="28"/>
          <w:shd w:val="clear" w:color="auto" w:fill="FFFFFF"/>
        </w:rPr>
        <w:t>số 01/2016/TT-CA ngày 21/01/2016 của Tòa án nhân dân tối cao</w:t>
      </w:r>
      <w:r w:rsidRPr="00945EC4">
        <w:rPr>
          <w:rFonts w:ascii="Times New Roman" w:hAnsi="Times New Roman" w:cs="Times New Roman"/>
          <w:i/>
          <w:iCs/>
          <w:color w:val="0D0D0D" w:themeColor="text1" w:themeTint="F2"/>
          <w:sz w:val="28"/>
          <w:szCs w:val="28"/>
          <w:shd w:val="clear" w:color="auto" w:fill="FFFFFF"/>
          <w:lang w:val="vi-VN"/>
        </w:rPr>
        <w:t xml:space="preserve"> quy định việc tổ chức các T</w:t>
      </w:r>
      <w:r w:rsidRPr="00945EC4">
        <w:rPr>
          <w:rFonts w:ascii="Times New Roman" w:hAnsi="Times New Roman" w:cs="Times New Roman"/>
          <w:i/>
          <w:iCs/>
          <w:color w:val="0D0D0D" w:themeColor="text1" w:themeTint="F2"/>
          <w:sz w:val="28"/>
          <w:szCs w:val="28"/>
          <w:shd w:val="clear" w:color="auto" w:fill="FFFFFF"/>
        </w:rPr>
        <w:t>òa </w:t>
      </w:r>
      <w:r w:rsidRPr="00945EC4">
        <w:rPr>
          <w:rFonts w:ascii="Times New Roman" w:hAnsi="Times New Roman" w:cs="Times New Roman"/>
          <w:i/>
          <w:iCs/>
          <w:color w:val="0D0D0D" w:themeColor="text1" w:themeTint="F2"/>
          <w:sz w:val="28"/>
          <w:szCs w:val="28"/>
          <w:shd w:val="clear" w:color="auto" w:fill="FFFFFF"/>
          <w:lang w:val="vi-VN"/>
        </w:rPr>
        <w:t>chuyên trách tại Tòa án nhân dân tỉnh, thành phố trực thuộc trung ương, Tòa án nhân dân huyện, quận, thị xã, thành phố thuộc tỉnh và tương đương</w:t>
      </w:r>
      <w:r w:rsidRPr="00945EC4">
        <w:rPr>
          <w:rFonts w:ascii="Times New Roman" w:hAnsi="Times New Roman" w:cs="Times New Roman"/>
          <w:iCs/>
          <w:color w:val="0D0D0D" w:themeColor="text1" w:themeTint="F2"/>
          <w:sz w:val="28"/>
          <w:szCs w:val="28"/>
          <w:shd w:val="clear" w:color="auto" w:fill="FFFFFF"/>
        </w:rPr>
        <w:t>, Hà Nội.</w:t>
      </w:r>
      <w:bookmarkEnd w:id="68"/>
    </w:p>
    <w:p w14:paraId="06FC905D" w14:textId="77777777"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bookmarkStart w:id="69" w:name="_Ref45095586"/>
      <w:r w:rsidRPr="00945EC4">
        <w:rPr>
          <w:rFonts w:ascii="Times New Roman" w:hAnsi="Times New Roman" w:cs="Times New Roman"/>
          <w:color w:val="0D0D0D" w:themeColor="text1" w:themeTint="F2"/>
          <w:sz w:val="28"/>
          <w:szCs w:val="28"/>
        </w:rPr>
        <w:t xml:space="preserve">Trường Đại học Luật Hà Nội (1999), </w:t>
      </w:r>
      <w:r w:rsidRPr="00945EC4">
        <w:rPr>
          <w:rFonts w:ascii="Times New Roman" w:hAnsi="Times New Roman" w:cs="Times New Roman"/>
          <w:i/>
          <w:color w:val="0D0D0D" w:themeColor="text1" w:themeTint="F2"/>
          <w:sz w:val="28"/>
          <w:szCs w:val="28"/>
        </w:rPr>
        <w:t>Từ điển giải thích thuật ngữ luật học</w:t>
      </w:r>
      <w:r w:rsidRPr="00945EC4">
        <w:rPr>
          <w:rFonts w:ascii="Times New Roman" w:hAnsi="Times New Roman" w:cs="Times New Roman"/>
          <w:color w:val="0D0D0D" w:themeColor="text1" w:themeTint="F2"/>
          <w:sz w:val="28"/>
          <w:szCs w:val="28"/>
        </w:rPr>
        <w:t>, Nxb Công an nhân dân, Hà Nội.</w:t>
      </w:r>
      <w:bookmarkEnd w:id="69"/>
    </w:p>
    <w:p w14:paraId="223AF762" w14:textId="77777777"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bookmarkStart w:id="70" w:name="_Ref134730172"/>
      <w:r w:rsidRPr="00945EC4">
        <w:rPr>
          <w:rFonts w:ascii="Times New Roman" w:hAnsi="Times New Roman" w:cs="Times New Roman"/>
          <w:color w:val="0D0D0D" w:themeColor="text1" w:themeTint="F2"/>
          <w:sz w:val="28"/>
          <w:szCs w:val="28"/>
        </w:rPr>
        <w:t xml:space="preserve">Trường Đại học Luật Hà Nội (2017), </w:t>
      </w:r>
      <w:r w:rsidRPr="00945EC4">
        <w:rPr>
          <w:rFonts w:ascii="Times New Roman" w:hAnsi="Times New Roman" w:cs="Times New Roman"/>
          <w:i/>
          <w:color w:val="0D0D0D" w:themeColor="text1" w:themeTint="F2"/>
          <w:sz w:val="28"/>
          <w:szCs w:val="28"/>
        </w:rPr>
        <w:t>Giáo trình Luật tố tụng dân sự</w:t>
      </w:r>
      <w:r w:rsidRPr="00945EC4">
        <w:rPr>
          <w:rFonts w:ascii="Times New Roman" w:hAnsi="Times New Roman" w:cs="Times New Roman"/>
          <w:color w:val="0D0D0D" w:themeColor="text1" w:themeTint="F2"/>
          <w:sz w:val="28"/>
          <w:szCs w:val="28"/>
        </w:rPr>
        <w:t>, Nxb Công an nhân dân, Hà Nội.</w:t>
      </w:r>
      <w:bookmarkEnd w:id="70"/>
    </w:p>
    <w:p w14:paraId="4B313BE6" w14:textId="28C243A0"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bookmarkStart w:id="71" w:name="_Ref134729347"/>
      <w:bookmarkStart w:id="72" w:name="_Ref134729278"/>
      <w:r w:rsidRPr="00945EC4">
        <w:rPr>
          <w:rFonts w:ascii="Times New Roman" w:eastAsia="DengXian" w:hAnsi="Times New Roman" w:cs="Times New Roman"/>
          <w:sz w:val="28"/>
          <w:szCs w:val="28"/>
          <w:lang w:val="vi-VN"/>
        </w:rPr>
        <w:t xml:space="preserve">Trường Đại học </w:t>
      </w:r>
      <w:r>
        <w:rPr>
          <w:rFonts w:ascii="Times New Roman" w:eastAsia="DengXian" w:hAnsi="Times New Roman" w:cs="Times New Roman"/>
          <w:sz w:val="28"/>
          <w:szCs w:val="28"/>
        </w:rPr>
        <w:t>Mở</w:t>
      </w:r>
      <w:r w:rsidRPr="00945EC4">
        <w:rPr>
          <w:rFonts w:ascii="Times New Roman" w:eastAsia="DengXian" w:hAnsi="Times New Roman" w:cs="Times New Roman"/>
          <w:sz w:val="28"/>
          <w:szCs w:val="28"/>
          <w:lang w:val="vi-VN"/>
        </w:rPr>
        <w:t xml:space="preserve"> Hà Nội (20</w:t>
      </w:r>
      <w:r>
        <w:rPr>
          <w:rFonts w:ascii="Times New Roman" w:eastAsia="DengXian" w:hAnsi="Times New Roman" w:cs="Times New Roman"/>
          <w:sz w:val="28"/>
          <w:szCs w:val="28"/>
        </w:rPr>
        <w:t>21</w:t>
      </w:r>
      <w:r w:rsidRPr="00945EC4">
        <w:rPr>
          <w:rFonts w:ascii="Times New Roman" w:eastAsia="DengXian" w:hAnsi="Times New Roman" w:cs="Times New Roman"/>
          <w:sz w:val="28"/>
          <w:szCs w:val="28"/>
          <w:lang w:val="vi-VN"/>
        </w:rPr>
        <w:t xml:space="preserve">), </w:t>
      </w:r>
      <w:r w:rsidRPr="00945EC4">
        <w:rPr>
          <w:rFonts w:ascii="Times New Roman" w:eastAsia="Times New Roman" w:hAnsi="Times New Roman" w:cs="Times New Roman"/>
          <w:i/>
          <w:sz w:val="28"/>
          <w:szCs w:val="28"/>
          <w:lang w:val="vi-VN"/>
        </w:rPr>
        <w:t xml:space="preserve">Giáo trình </w:t>
      </w:r>
      <w:r>
        <w:rPr>
          <w:rFonts w:ascii="Times New Roman" w:eastAsia="Times New Roman" w:hAnsi="Times New Roman" w:cs="Times New Roman"/>
          <w:i/>
          <w:sz w:val="28"/>
          <w:szCs w:val="28"/>
        </w:rPr>
        <w:t>pháp luật về</w:t>
      </w:r>
      <w:r w:rsidRPr="00945EC4">
        <w:rPr>
          <w:rFonts w:ascii="Times New Roman" w:eastAsia="Times New Roman" w:hAnsi="Times New Roman" w:cs="Times New Roman"/>
          <w:i/>
          <w:sz w:val="28"/>
          <w:szCs w:val="28"/>
          <w:lang w:val="vi-VN"/>
        </w:rPr>
        <w:t xml:space="preserve"> Thương mại</w:t>
      </w:r>
      <w:r w:rsidRPr="00945EC4">
        <w:rPr>
          <w:rFonts w:ascii="Times New Roman" w:eastAsia="Times New Roman" w:hAnsi="Times New Roman" w:cs="Times New Roman"/>
          <w:sz w:val="28"/>
          <w:szCs w:val="28"/>
          <w:lang w:val="vi-VN"/>
        </w:rPr>
        <w:t xml:space="preserve">, Nxb </w:t>
      </w:r>
      <w:r>
        <w:rPr>
          <w:rFonts w:ascii="Times New Roman" w:eastAsia="Times New Roman" w:hAnsi="Times New Roman" w:cs="Times New Roman"/>
          <w:sz w:val="28"/>
          <w:szCs w:val="28"/>
        </w:rPr>
        <w:t>Hà Nội</w:t>
      </w:r>
      <w:r w:rsidRPr="00945EC4">
        <w:rPr>
          <w:rFonts w:ascii="Times New Roman" w:eastAsia="Times New Roman" w:hAnsi="Times New Roman" w:cs="Times New Roman"/>
          <w:sz w:val="28"/>
          <w:szCs w:val="28"/>
        </w:rPr>
        <w:t>.</w:t>
      </w:r>
      <w:bookmarkEnd w:id="71"/>
    </w:p>
    <w:bookmarkEnd w:id="72"/>
    <w:p w14:paraId="66FCB8A1" w14:textId="77777777" w:rsidR="009E7FED" w:rsidRPr="009E7FED" w:rsidRDefault="009E7FED"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r w:rsidRPr="009E7FED">
        <w:rPr>
          <w:rFonts w:ascii="Times New Roman" w:eastAsia="Times New Roman" w:hAnsi="Times New Roman" w:cs="Times New Roman"/>
          <w:sz w:val="28"/>
          <w:szCs w:val="28"/>
          <w:lang w:val="vi-VN"/>
        </w:rPr>
        <w:t>Trần Hữu Bằng, 2025, Một số vấn đề về thu thập, cung cấp chứng cứ của đương sự theo quy định của Bộ luật Tố tụng dân sự và đề xuất, kiến nghị, Tạp chí Tòa án nhân dân số 18/2024</w:t>
      </w:r>
    </w:p>
    <w:p w14:paraId="08C322B2" w14:textId="69CFE122" w:rsidR="00945EC4" w:rsidRPr="00945EC4" w:rsidRDefault="00945EC4" w:rsidP="00945EC4">
      <w:pPr>
        <w:pStyle w:val="ListParagraph"/>
        <w:numPr>
          <w:ilvl w:val="0"/>
          <w:numId w:val="44"/>
        </w:numPr>
        <w:tabs>
          <w:tab w:val="left" w:pos="426"/>
        </w:tabs>
        <w:spacing w:before="60" w:after="60" w:line="319" w:lineRule="auto"/>
        <w:ind w:left="425" w:hanging="425"/>
        <w:contextualSpacing w:val="0"/>
        <w:jc w:val="both"/>
        <w:rPr>
          <w:rFonts w:ascii="Times New Roman" w:hAnsi="Times New Roman" w:cs="Times New Roman"/>
          <w:color w:val="0D0D0D" w:themeColor="text1" w:themeTint="F2"/>
          <w:sz w:val="28"/>
          <w:szCs w:val="28"/>
        </w:rPr>
      </w:pPr>
      <w:r w:rsidRPr="00945EC4">
        <w:rPr>
          <w:rFonts w:ascii="Times New Roman" w:hAnsi="Times New Roman" w:cs="Times New Roman"/>
          <w:color w:val="0D0D0D" w:themeColor="text1" w:themeTint="F2"/>
          <w:sz w:val="28"/>
          <w:szCs w:val="28"/>
        </w:rPr>
        <w:t xml:space="preserve">Trần Anh Tuấn (2017), </w:t>
      </w:r>
      <w:r w:rsidRPr="00945EC4">
        <w:rPr>
          <w:rFonts w:ascii="Times New Roman" w:hAnsi="Times New Roman" w:cs="Times New Roman"/>
          <w:i/>
          <w:color w:val="0D0D0D" w:themeColor="text1" w:themeTint="F2"/>
          <w:sz w:val="28"/>
          <w:szCs w:val="28"/>
        </w:rPr>
        <w:t>Bình luận khoa học Bộ luật Tố tụng dân sự năm 2015</w:t>
      </w:r>
      <w:r w:rsidRPr="00945EC4">
        <w:rPr>
          <w:rFonts w:ascii="Times New Roman" w:hAnsi="Times New Roman" w:cs="Times New Roman"/>
          <w:color w:val="0D0D0D" w:themeColor="text1" w:themeTint="F2"/>
          <w:sz w:val="28"/>
          <w:szCs w:val="28"/>
        </w:rPr>
        <w:t>, Nxb Tư pháp, Hà Nội.</w:t>
      </w:r>
    </w:p>
    <w:p w14:paraId="1D9EA872" w14:textId="77777777" w:rsidR="00945EC4" w:rsidRPr="00445FE9" w:rsidRDefault="00945EC4" w:rsidP="00945EC4">
      <w:pPr>
        <w:pStyle w:val="ListParagraph"/>
        <w:numPr>
          <w:ilvl w:val="0"/>
          <w:numId w:val="44"/>
        </w:numPr>
        <w:tabs>
          <w:tab w:val="left" w:pos="426"/>
        </w:tabs>
        <w:spacing w:before="60" w:after="60" w:line="312" w:lineRule="auto"/>
        <w:ind w:left="425" w:hanging="425"/>
        <w:contextualSpacing w:val="0"/>
        <w:jc w:val="both"/>
        <w:rPr>
          <w:rFonts w:cs="Times New Roman"/>
          <w:color w:val="0D0D0D" w:themeColor="text1" w:themeTint="F2"/>
          <w:sz w:val="28"/>
          <w:szCs w:val="28"/>
        </w:rPr>
      </w:pPr>
      <w:bookmarkStart w:id="73" w:name="_Ref45182711"/>
      <w:r w:rsidRPr="00945EC4">
        <w:rPr>
          <w:rFonts w:ascii="Times New Roman" w:hAnsi="Times New Roman" w:cs="Times New Roman"/>
          <w:color w:val="0D0D0D" w:themeColor="text1" w:themeTint="F2"/>
          <w:sz w:val="28"/>
          <w:szCs w:val="28"/>
        </w:rPr>
        <w:t xml:space="preserve">Ủy ban Thường vụ Quốc Hội (2016), </w:t>
      </w:r>
      <w:r w:rsidRPr="00945EC4">
        <w:rPr>
          <w:rFonts w:ascii="Times New Roman" w:hAnsi="Times New Roman" w:cs="Times New Roman"/>
          <w:i/>
          <w:color w:val="0D0D0D" w:themeColor="text1" w:themeTint="F2"/>
          <w:sz w:val="28"/>
          <w:szCs w:val="28"/>
        </w:rPr>
        <w:t>Nghị quyết số 326/2016/NQ-UBTVQH14 ngày 30/12/2016 của Ủy ban Thường vụ Quốc hội quy định về mức thu, miễn, giảm, thu, nộp quản lý và sử dụng án phí và lệ phí Tòa án</w:t>
      </w:r>
      <w:r w:rsidRPr="00945EC4">
        <w:rPr>
          <w:rFonts w:ascii="Times New Roman" w:hAnsi="Times New Roman" w:cs="Times New Roman"/>
          <w:color w:val="0D0D0D" w:themeColor="text1" w:themeTint="F2"/>
          <w:sz w:val="28"/>
          <w:szCs w:val="28"/>
        </w:rPr>
        <w:t>, Hà Nội.</w:t>
      </w:r>
      <w:bookmarkEnd w:id="73"/>
    </w:p>
    <w:p w14:paraId="6689EBC1" w14:textId="6F19FBE0" w:rsidR="00784F18" w:rsidRPr="00E9351E" w:rsidRDefault="00E9351E" w:rsidP="00E9351E">
      <w:pPr>
        <w:pStyle w:val="Heading1"/>
        <w:jc w:val="center"/>
        <w:rPr>
          <w:rFonts w:ascii="Times New Roman" w:hAnsi="Times New Roman" w:cs="Times New Roman"/>
          <w:b/>
          <w:bCs/>
          <w:sz w:val="26"/>
          <w:szCs w:val="26"/>
        </w:rPr>
      </w:pPr>
      <w:bookmarkStart w:id="74" w:name="_Toc211274292"/>
      <w:r w:rsidRPr="00E9351E">
        <w:rPr>
          <w:rFonts w:ascii="Times New Roman" w:hAnsi="Times New Roman" w:cs="Times New Roman"/>
          <w:b/>
          <w:bCs/>
          <w:sz w:val="26"/>
          <w:szCs w:val="26"/>
        </w:rPr>
        <w:lastRenderedPageBreak/>
        <w:t>PHỤ LỤC</w:t>
      </w:r>
      <w:bookmarkEnd w:id="74"/>
    </w:p>
    <w:sectPr w:rsidR="00784F18" w:rsidRPr="00E9351E" w:rsidSect="009C3028">
      <w:headerReference w:type="default" r:id="rId19"/>
      <w:footerReference w:type="default" r:id="rId20"/>
      <w:headerReference w:type="first" r:id="rId21"/>
      <w:footerReference w:type="first" r:id="rId22"/>
      <w:pgSz w:w="11907" w:h="16840" w:code="9"/>
      <w:pgMar w:top="1985" w:right="1134" w:bottom="1701"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9FD61" w14:textId="77777777" w:rsidR="00825B98" w:rsidRDefault="00825B98" w:rsidP="00695D6A">
      <w:pPr>
        <w:spacing w:after="0" w:line="240" w:lineRule="auto"/>
      </w:pPr>
      <w:r>
        <w:separator/>
      </w:r>
    </w:p>
  </w:endnote>
  <w:endnote w:type="continuationSeparator" w:id="0">
    <w:p w14:paraId="0516BCB8" w14:textId="77777777" w:rsidR="00825B98" w:rsidRDefault="00825B98" w:rsidP="00695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33CC" w14:textId="3845A3C5" w:rsidR="006724FD" w:rsidRDefault="006724FD" w:rsidP="003D21DB">
    <w:pPr>
      <w:pStyle w:val="Footer"/>
    </w:pPr>
  </w:p>
  <w:p w14:paraId="1C8B1DB8" w14:textId="77777777" w:rsidR="006724FD" w:rsidRDefault="00672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200C9" w14:textId="039941D7" w:rsidR="006724FD" w:rsidRDefault="006724FD" w:rsidP="003D21DB">
    <w:pPr>
      <w:pStyle w:val="Footer"/>
    </w:pPr>
  </w:p>
  <w:p w14:paraId="14910E33" w14:textId="77777777" w:rsidR="006724FD" w:rsidRDefault="006724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88445" w14:textId="6BCE203E" w:rsidR="006724FD" w:rsidRDefault="006724FD">
    <w:pPr>
      <w:pStyle w:val="Footer"/>
      <w:jc w:val="center"/>
    </w:pPr>
  </w:p>
  <w:p w14:paraId="5823F126" w14:textId="77777777" w:rsidR="006724FD" w:rsidRDefault="006724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850285"/>
      <w:docPartObj>
        <w:docPartGallery w:val="Page Numbers (Bottom of Page)"/>
        <w:docPartUnique/>
      </w:docPartObj>
    </w:sdtPr>
    <w:sdtEndPr>
      <w:rPr>
        <w:noProof/>
      </w:rPr>
    </w:sdtEndPr>
    <w:sdtContent>
      <w:p w14:paraId="592AF2AC" w14:textId="77777777" w:rsidR="006724FD" w:rsidRDefault="006724FD">
        <w:pPr>
          <w:pStyle w:val="Footer"/>
          <w:jc w:val="center"/>
        </w:pPr>
        <w:r>
          <w:fldChar w:fldCharType="begin"/>
        </w:r>
        <w:r>
          <w:instrText xml:space="preserve"> PAGE   \* MERGEFORMAT </w:instrText>
        </w:r>
        <w:r>
          <w:fldChar w:fldCharType="separate"/>
        </w:r>
        <w:r w:rsidR="0085664B">
          <w:rPr>
            <w:noProof/>
          </w:rPr>
          <w:t>17</w:t>
        </w:r>
        <w:r>
          <w:rPr>
            <w:noProof/>
          </w:rPr>
          <w:fldChar w:fldCharType="end"/>
        </w:r>
      </w:p>
    </w:sdtContent>
  </w:sdt>
  <w:p w14:paraId="5FAC9B1B" w14:textId="77777777" w:rsidR="006724FD" w:rsidRDefault="006724F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082790"/>
      <w:docPartObj>
        <w:docPartGallery w:val="Page Numbers (Bottom of Page)"/>
        <w:docPartUnique/>
      </w:docPartObj>
    </w:sdtPr>
    <w:sdtEndPr>
      <w:rPr>
        <w:noProof/>
      </w:rPr>
    </w:sdtEndPr>
    <w:sdtContent>
      <w:p w14:paraId="47A3259C" w14:textId="77777777" w:rsidR="006724FD" w:rsidRDefault="006724FD">
        <w:pPr>
          <w:pStyle w:val="Footer"/>
          <w:jc w:val="center"/>
        </w:pPr>
        <w:r>
          <w:fldChar w:fldCharType="begin"/>
        </w:r>
        <w:r>
          <w:instrText xml:space="preserve"> PAGE   \* MERGEFORMAT </w:instrText>
        </w:r>
        <w:r>
          <w:fldChar w:fldCharType="separate"/>
        </w:r>
        <w:r w:rsidR="0085664B">
          <w:rPr>
            <w:noProof/>
          </w:rPr>
          <w:t>1</w:t>
        </w:r>
        <w:r>
          <w:rPr>
            <w:noProof/>
          </w:rPr>
          <w:fldChar w:fldCharType="end"/>
        </w:r>
      </w:p>
    </w:sdtContent>
  </w:sdt>
  <w:p w14:paraId="58E69ABA" w14:textId="77777777" w:rsidR="006724FD" w:rsidRDefault="00672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565CC" w14:textId="77777777" w:rsidR="00825B98" w:rsidRDefault="00825B98" w:rsidP="00695D6A">
      <w:pPr>
        <w:spacing w:after="0" w:line="240" w:lineRule="auto"/>
      </w:pPr>
      <w:r>
        <w:separator/>
      </w:r>
    </w:p>
  </w:footnote>
  <w:footnote w:type="continuationSeparator" w:id="0">
    <w:p w14:paraId="5D085536" w14:textId="77777777" w:rsidR="00825B98" w:rsidRDefault="00825B98" w:rsidP="00695D6A">
      <w:pPr>
        <w:spacing w:after="0" w:line="240" w:lineRule="auto"/>
      </w:pPr>
      <w:r>
        <w:continuationSeparator/>
      </w:r>
    </w:p>
  </w:footnote>
  <w:footnote w:id="1">
    <w:p w14:paraId="7AB0C080" w14:textId="3A0F1613" w:rsidR="006724FD" w:rsidRPr="00780140" w:rsidRDefault="006724FD">
      <w:pPr>
        <w:pStyle w:val="FootnoteText"/>
        <w:rPr>
          <w:rFonts w:ascii="Times New Roman" w:hAnsi="Times New Roman" w:cs="Times New Roman"/>
          <w:lang w:val="vi-VN"/>
        </w:rPr>
      </w:pPr>
      <w:r>
        <w:rPr>
          <w:rStyle w:val="FootnoteReference"/>
        </w:rPr>
        <w:footnoteRef/>
      </w:r>
      <w:r>
        <w:t xml:space="preserve"> </w:t>
      </w:r>
      <w:r w:rsidRPr="00780140">
        <w:rPr>
          <w:rFonts w:ascii="Times New Roman" w:hAnsi="Times New Roman" w:cs="Times New Roman"/>
          <w:lang w:val="vi-VN"/>
        </w:rPr>
        <w:t>Khoản 1, Điều 3</w:t>
      </w:r>
      <w:r>
        <w:rPr>
          <w:rFonts w:ascii="Times New Roman" w:hAnsi="Times New Roman" w:cs="Times New Roman"/>
          <w:lang w:val="vi-VN"/>
        </w:rPr>
        <w:t>,</w:t>
      </w:r>
      <w:r w:rsidRPr="00780140">
        <w:rPr>
          <w:rFonts w:ascii="Times New Roman" w:hAnsi="Times New Roman" w:cs="Times New Roman"/>
          <w:lang w:val="vi-VN"/>
        </w:rPr>
        <w:t xml:space="preserve"> Luật Thương mại năm 2005, sửa đổi, bổ sung năm 2019</w:t>
      </w:r>
    </w:p>
  </w:footnote>
  <w:footnote w:id="2">
    <w:p w14:paraId="78E6E43E" w14:textId="3B194046" w:rsidR="006724FD" w:rsidRPr="00780140" w:rsidRDefault="006724FD">
      <w:pPr>
        <w:pStyle w:val="FootnoteText"/>
        <w:rPr>
          <w:rFonts w:ascii="Times New Roman" w:hAnsi="Times New Roman" w:cs="Times New Roman"/>
          <w:lang w:val="vi-VN"/>
        </w:rPr>
      </w:pPr>
      <w:r w:rsidRPr="00780140">
        <w:rPr>
          <w:rStyle w:val="FootnoteReference"/>
          <w:rFonts w:ascii="Times New Roman" w:hAnsi="Times New Roman" w:cs="Times New Roman"/>
        </w:rPr>
        <w:footnoteRef/>
      </w:r>
      <w:r w:rsidRPr="00780140">
        <w:rPr>
          <w:rFonts w:ascii="Times New Roman" w:hAnsi="Times New Roman" w:cs="Times New Roman"/>
          <w:lang w:val="vi-VN"/>
        </w:rPr>
        <w:t xml:space="preserve"> Khoản 21, Điều 4, Luật Doanh nghiệp năm 2020</w:t>
      </w:r>
    </w:p>
  </w:footnote>
  <w:footnote w:id="3">
    <w:p w14:paraId="42EE504E" w14:textId="6FCE9F81" w:rsidR="006724FD" w:rsidRPr="00343CF2" w:rsidRDefault="006724FD">
      <w:pPr>
        <w:pStyle w:val="FootnoteText"/>
        <w:rPr>
          <w:rFonts w:ascii="Times New Roman" w:hAnsi="Times New Roman" w:cs="Times New Roman"/>
          <w:lang w:val="vi-VN"/>
        </w:rPr>
      </w:pPr>
      <w:r w:rsidRPr="00343CF2">
        <w:rPr>
          <w:rStyle w:val="FootnoteReference"/>
          <w:rFonts w:ascii="Times New Roman" w:hAnsi="Times New Roman" w:cs="Times New Roman"/>
        </w:rPr>
        <w:footnoteRef/>
      </w:r>
      <w:r w:rsidRPr="00343CF2">
        <w:rPr>
          <w:rFonts w:ascii="Times New Roman" w:hAnsi="Times New Roman" w:cs="Times New Roman"/>
          <w:lang w:val="vi-VN"/>
        </w:rPr>
        <w:t xml:space="preserve"> Điều 30, Bộ luật Tố tụng Dân sự năm 2015</w:t>
      </w:r>
    </w:p>
  </w:footnote>
  <w:footnote w:id="4">
    <w:p w14:paraId="7E731C3F" w14:textId="50FF04DA" w:rsidR="006724FD" w:rsidRDefault="006724FD">
      <w:pPr>
        <w:pStyle w:val="FootnoteText"/>
      </w:pPr>
      <w:r>
        <w:rPr>
          <w:rStyle w:val="FootnoteReference"/>
        </w:rPr>
        <w:footnoteRef/>
      </w:r>
      <w:r w:rsidRPr="0094338F">
        <w:rPr>
          <w:rFonts w:ascii="Times New Roman" w:hAnsi="Times New Roman" w:cs="Times New Roman"/>
        </w:rPr>
        <w:t xml:space="preserve"> Khoản 3 Điều 1 LTM</w:t>
      </w:r>
    </w:p>
  </w:footnote>
  <w:footnote w:id="5">
    <w:p w14:paraId="5C1084A8" w14:textId="4ED4453C" w:rsidR="006724FD" w:rsidRPr="0094338F" w:rsidRDefault="006724FD">
      <w:pPr>
        <w:pStyle w:val="FootnoteText"/>
        <w:rPr>
          <w:rFonts w:ascii="Times New Roman" w:hAnsi="Times New Roman" w:cs="Times New Roman"/>
        </w:rPr>
      </w:pPr>
      <w:r w:rsidRPr="0094338F">
        <w:rPr>
          <w:rStyle w:val="FootnoteReference"/>
          <w:rFonts w:ascii="Times New Roman" w:hAnsi="Times New Roman" w:cs="Times New Roman"/>
        </w:rPr>
        <w:footnoteRef/>
      </w:r>
      <w:r w:rsidRPr="0094338F">
        <w:rPr>
          <w:rFonts w:ascii="Times New Roman" w:hAnsi="Times New Roman" w:cs="Times New Roman"/>
        </w:rPr>
        <w:t xml:space="preserve"> Trường Đại học Luật Hà Nội, Giáo trình Luật Thương mại Việt Nam, Tập 2, Nxb. Tư pháp, Hà Nội, 2017, tr. 316</w:t>
      </w:r>
    </w:p>
  </w:footnote>
  <w:footnote w:id="6">
    <w:p w14:paraId="0211375A" w14:textId="46F87D8C" w:rsidR="006724FD" w:rsidRPr="00E94EA2" w:rsidRDefault="006724FD">
      <w:pPr>
        <w:pStyle w:val="FootnoteText"/>
        <w:rPr>
          <w:rFonts w:ascii="Times New Roman" w:hAnsi="Times New Roman" w:cs="Times New Roman"/>
          <w:lang w:val="vi-VN"/>
        </w:rPr>
      </w:pPr>
      <w:r w:rsidRPr="00E94EA2">
        <w:rPr>
          <w:rStyle w:val="FootnoteReference"/>
          <w:rFonts w:ascii="Times New Roman" w:hAnsi="Times New Roman" w:cs="Times New Roman"/>
        </w:rPr>
        <w:footnoteRef/>
      </w:r>
      <w:r w:rsidRPr="00E94EA2">
        <w:rPr>
          <w:rFonts w:ascii="Times New Roman" w:hAnsi="Times New Roman" w:cs="Times New Roman"/>
          <w:lang w:val="vi-VN"/>
        </w:rPr>
        <w:t xml:space="preserve"> Viện Ngôn ngữ học, </w:t>
      </w:r>
      <w:r w:rsidRPr="00E94EA2">
        <w:rPr>
          <w:rFonts w:ascii="Times New Roman" w:hAnsi="Times New Roman" w:cs="Times New Roman"/>
          <w:i/>
          <w:iCs/>
          <w:lang w:val="vi-VN"/>
        </w:rPr>
        <w:t>Từ điển tiếng Việt</w:t>
      </w:r>
      <w:r w:rsidRPr="00E94EA2">
        <w:rPr>
          <w:rFonts w:ascii="Times New Roman" w:hAnsi="Times New Roman" w:cs="Times New Roman"/>
          <w:lang w:val="vi-VN"/>
        </w:rPr>
        <w:t>, NXB. Đà Nẵng, 2003, tr.694</w:t>
      </w:r>
    </w:p>
  </w:footnote>
  <w:footnote w:id="7">
    <w:p w14:paraId="2A6EEABE" w14:textId="71F6AC02" w:rsidR="006724FD" w:rsidRPr="005B490D" w:rsidRDefault="006724FD">
      <w:pPr>
        <w:pStyle w:val="FootnoteText"/>
        <w:rPr>
          <w:rFonts w:ascii="Times New Roman" w:hAnsi="Times New Roman" w:cs="Times New Roman"/>
          <w:lang w:val="vi-VN"/>
        </w:rPr>
      </w:pPr>
      <w:r>
        <w:rPr>
          <w:rStyle w:val="FootnoteReference"/>
        </w:rPr>
        <w:footnoteRef/>
      </w:r>
      <w:r w:rsidRPr="00084828">
        <w:rPr>
          <w:lang w:val="vi-VN"/>
        </w:rPr>
        <w:t xml:space="preserve"> </w:t>
      </w:r>
      <w:r w:rsidRPr="005B490D">
        <w:rPr>
          <w:rFonts w:ascii="Times New Roman" w:hAnsi="Times New Roman" w:cs="Times New Roman"/>
          <w:i/>
          <w:iCs/>
          <w:lang w:val="vi-VN"/>
        </w:rPr>
        <w:t>Giáo trình Luật Tố tụng Dân sự Việt Nam</w:t>
      </w:r>
      <w:r w:rsidRPr="005B490D">
        <w:rPr>
          <w:rFonts w:ascii="Times New Roman" w:hAnsi="Times New Roman" w:cs="Times New Roman"/>
          <w:lang w:val="vi-VN"/>
        </w:rPr>
        <w:t>, trường Đại học Luật Hà Nội, NXB. Công an nhân dân, Hà Nội, 2019</w:t>
      </w:r>
    </w:p>
  </w:footnote>
  <w:footnote w:id="8">
    <w:p w14:paraId="4CCE22A1" w14:textId="0E17E0CA" w:rsidR="006724FD" w:rsidRPr="009A2A8B" w:rsidRDefault="006724FD">
      <w:pPr>
        <w:pStyle w:val="FootnoteText"/>
        <w:rPr>
          <w:rFonts w:ascii="Times New Roman" w:hAnsi="Times New Roman" w:cs="Times New Roman"/>
          <w:lang w:val="vi-VN"/>
        </w:rPr>
      </w:pPr>
      <w:r w:rsidRPr="009A2A8B">
        <w:rPr>
          <w:rStyle w:val="FootnoteReference"/>
          <w:rFonts w:ascii="Times New Roman" w:hAnsi="Times New Roman" w:cs="Times New Roman"/>
        </w:rPr>
        <w:footnoteRef/>
      </w:r>
      <w:r w:rsidRPr="0046376D">
        <w:rPr>
          <w:rFonts w:ascii="Times New Roman" w:hAnsi="Times New Roman" w:cs="Times New Roman"/>
          <w:lang w:val="vi-VN"/>
        </w:rPr>
        <w:t xml:space="preserve"> </w:t>
      </w:r>
      <w:r w:rsidRPr="009A2A8B">
        <w:rPr>
          <w:rFonts w:ascii="Times New Roman" w:hAnsi="Times New Roman" w:cs="Times New Roman"/>
          <w:lang w:val="vi-VN"/>
        </w:rPr>
        <w:t>Khoản 1, Điều 40, BLTTDS</w:t>
      </w:r>
    </w:p>
  </w:footnote>
  <w:footnote w:id="9">
    <w:p w14:paraId="292E5D94" w14:textId="2DCF2EDE" w:rsidR="006724FD" w:rsidRDefault="006724FD">
      <w:pPr>
        <w:pStyle w:val="FootnoteText"/>
      </w:pPr>
      <w:r>
        <w:rPr>
          <w:rStyle w:val="FootnoteReference"/>
        </w:rPr>
        <w:footnoteRef/>
      </w:r>
      <w:r>
        <w:t xml:space="preserve"> </w:t>
      </w:r>
      <w:bookmarkStart w:id="29" w:name="_Hlk211263681"/>
      <w:r>
        <w:t>Cục Thống kê TP Hà Nội, 2024, Báo cáo tình hình kinh tế - xã hội quý IV và năm 2024</w:t>
      </w:r>
      <w:bookmarkEnd w:id="29"/>
    </w:p>
  </w:footnote>
  <w:footnote w:id="10">
    <w:p w14:paraId="0CC75367" w14:textId="206F7923" w:rsidR="006724FD" w:rsidRDefault="006724FD">
      <w:pPr>
        <w:pStyle w:val="FootnoteText"/>
      </w:pPr>
      <w:r>
        <w:rPr>
          <w:rStyle w:val="FootnoteReference"/>
        </w:rPr>
        <w:footnoteRef/>
      </w:r>
      <w:r>
        <w:t xml:space="preserve"> </w:t>
      </w:r>
      <w:hyperlink r:id="rId1" w:history="1">
        <w:r w:rsidRPr="00C57D60">
          <w:rPr>
            <w:rStyle w:val="Hyperlink"/>
          </w:rPr>
          <w:t>https://hanoi.gov.vn/tin-tuc-su-kien-noi-bat/kinh-te-xa-hoi-cua-ha-noi-nam-2024-dat-ket-qua-kha-toan-dien-hieu-qua-4241209094503964.htm?utm_source=chatgpt.com</w:t>
        </w:r>
      </w:hyperlink>
      <w:r>
        <w:t xml:space="preserve"> </w:t>
      </w:r>
    </w:p>
  </w:footnote>
  <w:footnote w:id="11">
    <w:p w14:paraId="799BD1ED" w14:textId="2E1A65A7" w:rsidR="006724FD" w:rsidRPr="0099398F" w:rsidRDefault="006724FD">
      <w:pPr>
        <w:pStyle w:val="FootnoteText"/>
        <w:rPr>
          <w:rFonts w:ascii="Times New Roman" w:hAnsi="Times New Roman" w:cs="Times New Roman"/>
        </w:rPr>
      </w:pPr>
      <w:r w:rsidRPr="0099398F">
        <w:rPr>
          <w:rStyle w:val="FootnoteReference"/>
          <w:rFonts w:ascii="Times New Roman" w:hAnsi="Times New Roman" w:cs="Times New Roman"/>
        </w:rPr>
        <w:footnoteRef/>
      </w:r>
      <w:r w:rsidRPr="0099398F">
        <w:rPr>
          <w:rFonts w:ascii="Times New Roman" w:hAnsi="Times New Roman" w:cs="Times New Roman"/>
        </w:rPr>
        <w:t xml:space="preserve"> </w:t>
      </w:r>
      <w:bookmarkStart w:id="35" w:name="_Hlk211263557"/>
      <w:r w:rsidRPr="0099398F">
        <w:rPr>
          <w:rFonts w:ascii="Times New Roman" w:hAnsi="Times New Roman" w:cs="Times New Roman"/>
        </w:rPr>
        <w:t>Đoàn Thị Sớm, 2024, Một số vướng mắc, bất cập trong thực tiễn áp dụng quy định về thời hiệu khởi kiện vụ án dân sự theo quy định của pháp luật dân sự hiện hành</w:t>
      </w:r>
      <w:bookmarkEnd w:id="35"/>
      <w:r w:rsidRPr="0099398F">
        <w:rPr>
          <w:rFonts w:ascii="Times New Roman" w:hAnsi="Times New Roman" w:cs="Times New Roman"/>
        </w:rPr>
        <w:t xml:space="preserve"> </w:t>
      </w:r>
    </w:p>
  </w:footnote>
  <w:footnote w:id="12">
    <w:p w14:paraId="3B84296F" w14:textId="31F24FBE" w:rsidR="006724FD" w:rsidRPr="00C0233B" w:rsidRDefault="006724FD">
      <w:pPr>
        <w:pStyle w:val="FootnoteText"/>
        <w:rPr>
          <w:rFonts w:ascii="Times New Roman" w:hAnsi="Times New Roman" w:cs="Times New Roman"/>
        </w:rPr>
      </w:pPr>
      <w:r w:rsidRPr="00C0233B">
        <w:rPr>
          <w:rStyle w:val="FootnoteReference"/>
          <w:rFonts w:ascii="Times New Roman" w:hAnsi="Times New Roman" w:cs="Times New Roman"/>
        </w:rPr>
        <w:footnoteRef/>
      </w:r>
      <w:r w:rsidRPr="00C0233B">
        <w:rPr>
          <w:rFonts w:ascii="Times New Roman" w:hAnsi="Times New Roman" w:cs="Times New Roman"/>
        </w:rPr>
        <w:t xml:space="preserve"> Nguyễn Hưng Nam, 2019, Những bất cập về định giá tài sản, thẩm định giá tài sản trong BLTTDS năm 2015</w:t>
      </w:r>
    </w:p>
  </w:footnote>
  <w:footnote w:id="13">
    <w:p w14:paraId="432FB961" w14:textId="6E074742" w:rsidR="006724FD" w:rsidRPr="00DF42BA" w:rsidRDefault="006724FD">
      <w:pPr>
        <w:pStyle w:val="FootnoteText"/>
        <w:rPr>
          <w:rFonts w:ascii="Times New Roman" w:hAnsi="Times New Roman" w:cs="Times New Roman"/>
        </w:rPr>
      </w:pPr>
      <w:r w:rsidRPr="00DF42BA">
        <w:rPr>
          <w:rStyle w:val="FootnoteReference"/>
          <w:rFonts w:ascii="Times New Roman" w:hAnsi="Times New Roman" w:cs="Times New Roman"/>
        </w:rPr>
        <w:footnoteRef/>
      </w:r>
      <w:r w:rsidRPr="00DF42BA">
        <w:rPr>
          <w:rFonts w:ascii="Times New Roman" w:hAnsi="Times New Roman" w:cs="Times New Roman"/>
        </w:rPr>
        <w:t xml:space="preserve"> Nguyễn Hưng Nam, 2019, Những bất cập về định giá tài sản, thẩm định giá tài sản trong BLTTDS năm 2015</w:t>
      </w:r>
    </w:p>
  </w:footnote>
  <w:footnote w:id="14">
    <w:p w14:paraId="2E660656" w14:textId="2A83EC40" w:rsidR="006724FD" w:rsidRDefault="006724FD">
      <w:pPr>
        <w:pStyle w:val="FootnoteText"/>
      </w:pPr>
      <w:r>
        <w:rPr>
          <w:rStyle w:val="FootnoteReference"/>
        </w:rPr>
        <w:footnoteRef/>
      </w:r>
      <w:r>
        <w:t xml:space="preserve"> </w:t>
      </w:r>
      <w:bookmarkStart w:id="36" w:name="_Hlk211263542"/>
      <w:r w:rsidRPr="00C65728">
        <w:rPr>
          <w:rFonts w:ascii="Times New Roman" w:hAnsi="Times New Roman" w:cs="Times New Roman"/>
        </w:rPr>
        <w:t>Trần Hữu Bằng, 2025, Một số vấn đề về thu thập, cung cấp chứng cứ của đương sự theo quy định của Bộ luật Tố tụng dân sự và đề xuất, kiến nghị, Tạp chí Tòa án nhân dân số 18/2024</w:t>
      </w:r>
      <w:bookmarkEnd w:id="36"/>
    </w:p>
  </w:footnote>
  <w:footnote w:id="15">
    <w:p w14:paraId="06FA0C11" w14:textId="6204377B" w:rsidR="006724FD" w:rsidRPr="00C65728" w:rsidRDefault="006724FD">
      <w:pPr>
        <w:pStyle w:val="FootnoteText"/>
        <w:rPr>
          <w:rFonts w:ascii="Times New Roman" w:hAnsi="Times New Roman" w:cs="Times New Roman"/>
        </w:rPr>
      </w:pPr>
      <w:r w:rsidRPr="00C65728">
        <w:rPr>
          <w:rStyle w:val="FootnoteReference"/>
          <w:rFonts w:ascii="Times New Roman" w:hAnsi="Times New Roman" w:cs="Times New Roman"/>
        </w:rPr>
        <w:footnoteRef/>
      </w:r>
      <w:r w:rsidRPr="00C65728">
        <w:rPr>
          <w:rFonts w:ascii="Times New Roman" w:hAnsi="Times New Roman" w:cs="Times New Roman"/>
        </w:rPr>
        <w:t xml:space="preserve"> </w:t>
      </w:r>
      <w:bookmarkStart w:id="37" w:name="_Hlk211263532"/>
      <w:r w:rsidRPr="00C65728">
        <w:rPr>
          <w:rFonts w:ascii="Times New Roman" w:hAnsi="Times New Roman" w:cs="Times New Roman"/>
        </w:rPr>
        <w:t>Nguyễn Thị Thu Thủy, Đánh giá chứng cứ điện tử trong tố tụng dân sự và các vấn đề đặt ra, Tạp chí công thương 01/2024</w:t>
      </w:r>
      <w:bookmarkEnd w:id="37"/>
    </w:p>
  </w:footnote>
  <w:footnote w:id="16">
    <w:p w14:paraId="172FA2A4" w14:textId="7C3032B5" w:rsidR="006724FD" w:rsidRPr="00567070" w:rsidRDefault="006724FD">
      <w:pPr>
        <w:pStyle w:val="FootnoteText"/>
        <w:rPr>
          <w:rFonts w:ascii="Times New Roman" w:hAnsi="Times New Roman" w:cs="Times New Roman"/>
        </w:rPr>
      </w:pPr>
      <w:r w:rsidRPr="00567070">
        <w:rPr>
          <w:rStyle w:val="FootnoteReference"/>
          <w:rFonts w:ascii="Times New Roman" w:hAnsi="Times New Roman" w:cs="Times New Roman"/>
        </w:rPr>
        <w:footnoteRef/>
      </w:r>
      <w:r w:rsidRPr="00567070">
        <w:rPr>
          <w:rFonts w:ascii="Times New Roman" w:hAnsi="Times New Roman" w:cs="Times New Roman"/>
        </w:rPr>
        <w:t xml:space="preserve"> Khoản 1 Điều 203 BLTTDS</w:t>
      </w:r>
    </w:p>
  </w:footnote>
  <w:footnote w:id="17">
    <w:p w14:paraId="5178F312" w14:textId="0C5DEB99" w:rsidR="006724FD" w:rsidRPr="00B76929" w:rsidRDefault="006724FD">
      <w:pPr>
        <w:pStyle w:val="FootnoteText"/>
        <w:rPr>
          <w:rFonts w:ascii="Times New Roman" w:hAnsi="Times New Roman" w:cs="Times New Roman"/>
        </w:rPr>
      </w:pPr>
      <w:r w:rsidRPr="00B76929">
        <w:rPr>
          <w:rStyle w:val="FootnoteReference"/>
          <w:rFonts w:ascii="Times New Roman" w:hAnsi="Times New Roman" w:cs="Times New Roman"/>
        </w:rPr>
        <w:footnoteRef/>
      </w:r>
      <w:r w:rsidRPr="00B76929">
        <w:rPr>
          <w:rFonts w:ascii="Times New Roman" w:hAnsi="Times New Roman" w:cs="Times New Roman"/>
        </w:rPr>
        <w:t xml:space="preserve"> </w:t>
      </w:r>
      <w:bookmarkStart w:id="41" w:name="_Hlk211263492"/>
      <w:r w:rsidRPr="00B76929">
        <w:rPr>
          <w:rFonts w:ascii="Times New Roman" w:hAnsi="Times New Roman" w:cs="Times New Roman"/>
        </w:rPr>
        <w:t>Nguyễn Minh Phượng, 2021, Thời hiệu khởi kiện và thực tiễn áp dụng pháp luật đình chỉ giải quyết vụ án dân sự theo yêu cầu áp dụng thời hiệu, Tạp chí Tòa án nhân dân</w:t>
      </w:r>
      <w:bookmarkEnd w:id="41"/>
    </w:p>
  </w:footnote>
  <w:footnote w:id="18">
    <w:p w14:paraId="0EDA4551" w14:textId="48530C7F" w:rsidR="006724FD" w:rsidRPr="00343278" w:rsidRDefault="006724FD">
      <w:pPr>
        <w:pStyle w:val="FootnoteText"/>
        <w:rPr>
          <w:rFonts w:ascii="Times New Roman" w:hAnsi="Times New Roman" w:cs="Times New Roman"/>
          <w:lang w:val="vi-VN"/>
        </w:rPr>
      </w:pPr>
      <w:r>
        <w:rPr>
          <w:rStyle w:val="FootnoteReference"/>
        </w:rPr>
        <w:footnoteRef/>
      </w:r>
      <w:r w:rsidRPr="00897A2D">
        <w:rPr>
          <w:lang w:val="vi-VN"/>
        </w:rPr>
        <w:t xml:space="preserve"> </w:t>
      </w:r>
      <w:r w:rsidRPr="00343278">
        <w:rPr>
          <w:rFonts w:ascii="Times New Roman" w:hAnsi="Times New Roman" w:cs="Times New Roman"/>
          <w:i/>
          <w:iCs/>
          <w:lang w:val="vi-VN"/>
        </w:rPr>
        <w:t>Trách nhiệm cung cấp tài liệu, chứng cứ của cơ quan, tổ chức, cá nhân có thẩm quyền trong tố tụng dân sự</w:t>
      </w:r>
      <w:r w:rsidRPr="00343278">
        <w:rPr>
          <w:rFonts w:ascii="Times New Roman" w:hAnsi="Times New Roman" w:cs="Times New Roman"/>
          <w:lang w:val="vi-VN"/>
        </w:rPr>
        <w:t>, Nguyễn Thị Thu Sương, tạp chí Kiểm sát số 03 năm 2021.</w:t>
      </w:r>
    </w:p>
  </w:footnote>
  <w:footnote w:id="19">
    <w:p w14:paraId="6FCCB78B" w14:textId="0749D469" w:rsidR="006724FD" w:rsidRPr="00CC662B" w:rsidRDefault="006724FD">
      <w:pPr>
        <w:pStyle w:val="FootnoteText"/>
        <w:rPr>
          <w:rFonts w:ascii="Times New Roman" w:hAnsi="Times New Roman" w:cs="Times New Roman"/>
        </w:rPr>
      </w:pPr>
      <w:bookmarkStart w:id="42" w:name="_Hlk211263476"/>
      <w:r w:rsidRPr="00CC662B">
        <w:rPr>
          <w:rStyle w:val="FootnoteReference"/>
          <w:rFonts w:ascii="Times New Roman" w:hAnsi="Times New Roman" w:cs="Times New Roman"/>
        </w:rPr>
        <w:footnoteRef/>
      </w:r>
      <w:r w:rsidRPr="00CC662B">
        <w:rPr>
          <w:rFonts w:ascii="Times New Roman" w:hAnsi="Times New Roman" w:cs="Times New Roman"/>
        </w:rPr>
        <w:t xml:space="preserve"> Dương Quỳnh Hoa, Chu Thị Thanh An, Thu thập chứng cứ điện tử trong pháp luật tố tụng dân sự Việt Nam, Tạp chí Kiểm sát 13/2024</w:t>
      </w:r>
      <w:bookmarkEnd w:id="42"/>
    </w:p>
  </w:footnote>
  <w:footnote w:id="20">
    <w:p w14:paraId="75A48AB6" w14:textId="5065BDC5" w:rsidR="006724FD" w:rsidRDefault="006724FD">
      <w:pPr>
        <w:pStyle w:val="FootnoteText"/>
      </w:pPr>
      <w:bookmarkStart w:id="43" w:name="_Hlk211263462"/>
      <w:bookmarkStart w:id="44" w:name="_Hlk211263463"/>
      <w:r>
        <w:rPr>
          <w:rStyle w:val="FootnoteReference"/>
        </w:rPr>
        <w:footnoteRef/>
      </w:r>
      <w:r>
        <w:t xml:space="preserve"> </w:t>
      </w:r>
      <w:hyperlink r:id="rId2" w:history="1">
        <w:r w:rsidRPr="00663009">
          <w:rPr>
            <w:rStyle w:val="Hyperlink"/>
          </w:rPr>
          <w:t>https://congly.vn/tand-toi-cao-de-xuat-thuc-hien-thu-tuc-to-tung-tren-moi-truong-dien-tu-488165.html</w:t>
        </w:r>
      </w:hyperlink>
      <w:r>
        <w:t xml:space="preserve"> </w:t>
      </w:r>
      <w:bookmarkEnd w:id="43"/>
      <w:bookmarkEnd w:id="4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02204" w14:textId="01072463" w:rsidR="006724FD" w:rsidRDefault="006724FD" w:rsidP="005A607F">
    <w:pPr>
      <w:pStyle w:val="Header"/>
      <w:tabs>
        <w:tab w:val="clear" w:pos="4680"/>
        <w:tab w:val="clear" w:pos="9360"/>
        <w:tab w:val="left" w:pos="525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9240C" w14:textId="6FFA5E40" w:rsidR="006724FD" w:rsidRDefault="006724FD" w:rsidP="002116D6">
    <w:pPr>
      <w:pStyle w:val="Header"/>
    </w:pPr>
  </w:p>
  <w:p w14:paraId="3C0719B7" w14:textId="0D910302" w:rsidR="006724FD" w:rsidRPr="008D4B36" w:rsidRDefault="006724FD" w:rsidP="007336EB">
    <w:pPr>
      <w:pStyle w:val="Header"/>
      <w:jc w:val="center"/>
      <w:rPr>
        <w:color w:val="000000" w:themeColor="tex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C19CA" w14:textId="6606D038" w:rsidR="006724FD" w:rsidRDefault="006724FD">
    <w:pPr>
      <w:pStyle w:val="Header"/>
      <w:jc w:val="center"/>
    </w:pPr>
  </w:p>
  <w:p w14:paraId="32CA0CB0" w14:textId="77777777" w:rsidR="006724FD" w:rsidRPr="008D4B36" w:rsidRDefault="006724FD" w:rsidP="007336EB">
    <w:pPr>
      <w:pStyle w:val="Heade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556B4" w14:textId="20813709" w:rsidR="006724FD" w:rsidRDefault="006724FD" w:rsidP="00104CFC">
    <w:pPr>
      <w:pStyle w:val="Header"/>
    </w:pPr>
  </w:p>
  <w:p w14:paraId="5618ECAA" w14:textId="77777777" w:rsidR="006724FD" w:rsidRDefault="00672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C5C"/>
    <w:multiLevelType w:val="hybridMultilevel"/>
    <w:tmpl w:val="42AE90FC"/>
    <w:lvl w:ilvl="0" w:tplc="446A1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8918DA"/>
    <w:multiLevelType w:val="hybridMultilevel"/>
    <w:tmpl w:val="47FC1212"/>
    <w:lvl w:ilvl="0" w:tplc="4BE4D94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020024"/>
    <w:multiLevelType w:val="hybridMultilevel"/>
    <w:tmpl w:val="889A18F2"/>
    <w:lvl w:ilvl="0" w:tplc="158E3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07752B"/>
    <w:multiLevelType w:val="hybridMultilevel"/>
    <w:tmpl w:val="175C8F26"/>
    <w:lvl w:ilvl="0" w:tplc="64C69282">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377104"/>
    <w:multiLevelType w:val="hybridMultilevel"/>
    <w:tmpl w:val="5F328256"/>
    <w:lvl w:ilvl="0" w:tplc="27AA288C">
      <w:start w:val="1"/>
      <w:numFmt w:val="decimal"/>
      <w:lvlText w:val="%1."/>
      <w:lvlJc w:val="left"/>
      <w:pPr>
        <w:ind w:left="81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C5492"/>
    <w:multiLevelType w:val="hybridMultilevel"/>
    <w:tmpl w:val="25069CEA"/>
    <w:lvl w:ilvl="0" w:tplc="8D0C9D90">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90F3CB9"/>
    <w:multiLevelType w:val="hybridMultilevel"/>
    <w:tmpl w:val="942864D0"/>
    <w:lvl w:ilvl="0" w:tplc="FF8EB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662370"/>
    <w:multiLevelType w:val="hybridMultilevel"/>
    <w:tmpl w:val="F4060AD2"/>
    <w:lvl w:ilvl="0" w:tplc="B60A53D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F86D48"/>
    <w:multiLevelType w:val="hybridMultilevel"/>
    <w:tmpl w:val="6A3E4F34"/>
    <w:lvl w:ilvl="0" w:tplc="6CE042D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9C4A05"/>
    <w:multiLevelType w:val="hybridMultilevel"/>
    <w:tmpl w:val="A6C8F7BE"/>
    <w:lvl w:ilvl="0" w:tplc="35A8DD48">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F82B95"/>
    <w:multiLevelType w:val="hybridMultilevel"/>
    <w:tmpl w:val="CFFEEC12"/>
    <w:lvl w:ilvl="0" w:tplc="90A47396">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656AF5"/>
    <w:multiLevelType w:val="hybridMultilevel"/>
    <w:tmpl w:val="A6047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380677"/>
    <w:multiLevelType w:val="hybridMultilevel"/>
    <w:tmpl w:val="B0A4F2EC"/>
    <w:lvl w:ilvl="0" w:tplc="E4E0E618">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04113C"/>
    <w:multiLevelType w:val="hybridMultilevel"/>
    <w:tmpl w:val="2D30F1C6"/>
    <w:lvl w:ilvl="0" w:tplc="4E8EF3A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B3B4CF1"/>
    <w:multiLevelType w:val="hybridMultilevel"/>
    <w:tmpl w:val="7862D6DE"/>
    <w:lvl w:ilvl="0" w:tplc="CE1C90B8">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9C307D"/>
    <w:multiLevelType w:val="hybridMultilevel"/>
    <w:tmpl w:val="00B22EAC"/>
    <w:lvl w:ilvl="0" w:tplc="570A837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3C7425B"/>
    <w:multiLevelType w:val="hybridMultilevel"/>
    <w:tmpl w:val="6A64FF18"/>
    <w:lvl w:ilvl="0" w:tplc="5178D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E4237E"/>
    <w:multiLevelType w:val="hybridMultilevel"/>
    <w:tmpl w:val="11F2C1CE"/>
    <w:lvl w:ilvl="0" w:tplc="2722B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A84AC1"/>
    <w:multiLevelType w:val="hybridMultilevel"/>
    <w:tmpl w:val="78606EE0"/>
    <w:lvl w:ilvl="0" w:tplc="3E00D73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950F13"/>
    <w:multiLevelType w:val="hybridMultilevel"/>
    <w:tmpl w:val="81D67B8A"/>
    <w:lvl w:ilvl="0" w:tplc="6E5A057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8F039F"/>
    <w:multiLevelType w:val="hybridMultilevel"/>
    <w:tmpl w:val="B4C2166A"/>
    <w:lvl w:ilvl="0" w:tplc="B86A4D5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D03784"/>
    <w:multiLevelType w:val="hybridMultilevel"/>
    <w:tmpl w:val="D556D298"/>
    <w:lvl w:ilvl="0" w:tplc="DB3C12D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BB2677"/>
    <w:multiLevelType w:val="hybridMultilevel"/>
    <w:tmpl w:val="681A03AC"/>
    <w:lvl w:ilvl="0" w:tplc="42BA4F2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3D7E4B"/>
    <w:multiLevelType w:val="hybridMultilevel"/>
    <w:tmpl w:val="CE0C3BD8"/>
    <w:lvl w:ilvl="0" w:tplc="E302825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BD36DB"/>
    <w:multiLevelType w:val="hybridMultilevel"/>
    <w:tmpl w:val="95009028"/>
    <w:lvl w:ilvl="0" w:tplc="5900DAD4">
      <w:start w:val="2"/>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BB3715"/>
    <w:multiLevelType w:val="multilevel"/>
    <w:tmpl w:val="ADA8B39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45231B7E"/>
    <w:multiLevelType w:val="hybridMultilevel"/>
    <w:tmpl w:val="46FA4A40"/>
    <w:lvl w:ilvl="0" w:tplc="BCDCE3FE">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84C48F7"/>
    <w:multiLevelType w:val="hybridMultilevel"/>
    <w:tmpl w:val="66786114"/>
    <w:lvl w:ilvl="0" w:tplc="04E41B1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90928C0"/>
    <w:multiLevelType w:val="hybridMultilevel"/>
    <w:tmpl w:val="96720BA6"/>
    <w:lvl w:ilvl="0" w:tplc="4256440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A62BA"/>
    <w:multiLevelType w:val="hybridMultilevel"/>
    <w:tmpl w:val="5EF43720"/>
    <w:lvl w:ilvl="0" w:tplc="8FFEA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526C8F"/>
    <w:multiLevelType w:val="hybridMultilevel"/>
    <w:tmpl w:val="20D844E2"/>
    <w:lvl w:ilvl="0" w:tplc="74F0998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3A6C92"/>
    <w:multiLevelType w:val="hybridMultilevel"/>
    <w:tmpl w:val="59662726"/>
    <w:lvl w:ilvl="0" w:tplc="406014B8">
      <w:start w:val="2"/>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C52BBB"/>
    <w:multiLevelType w:val="hybridMultilevel"/>
    <w:tmpl w:val="A914F184"/>
    <w:lvl w:ilvl="0" w:tplc="1938F4A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DD74759"/>
    <w:multiLevelType w:val="multilevel"/>
    <w:tmpl w:val="DB222F8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632B2B79"/>
    <w:multiLevelType w:val="hybridMultilevel"/>
    <w:tmpl w:val="022EDB80"/>
    <w:lvl w:ilvl="0" w:tplc="799A6F0E">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4C4EAB"/>
    <w:multiLevelType w:val="hybridMultilevel"/>
    <w:tmpl w:val="1CD44202"/>
    <w:lvl w:ilvl="0" w:tplc="046CE628">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C96072B"/>
    <w:multiLevelType w:val="hybridMultilevel"/>
    <w:tmpl w:val="6160F790"/>
    <w:lvl w:ilvl="0" w:tplc="30CC7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597507"/>
    <w:multiLevelType w:val="hybridMultilevel"/>
    <w:tmpl w:val="6690F79E"/>
    <w:lvl w:ilvl="0" w:tplc="D2FCBB9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21275C3"/>
    <w:multiLevelType w:val="hybridMultilevel"/>
    <w:tmpl w:val="665C3912"/>
    <w:lvl w:ilvl="0" w:tplc="2F32E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242A20"/>
    <w:multiLevelType w:val="hybridMultilevel"/>
    <w:tmpl w:val="E63E8580"/>
    <w:lvl w:ilvl="0" w:tplc="8B108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32055AD"/>
    <w:multiLevelType w:val="hybridMultilevel"/>
    <w:tmpl w:val="ED187078"/>
    <w:lvl w:ilvl="0" w:tplc="2A241B34">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59F1C59"/>
    <w:multiLevelType w:val="hybridMultilevel"/>
    <w:tmpl w:val="B2F4D920"/>
    <w:lvl w:ilvl="0" w:tplc="0338DCBC">
      <w:numFmt w:val="bullet"/>
      <w:lvlText w:val="-"/>
      <w:lvlJc w:val="left"/>
      <w:pPr>
        <w:ind w:left="1080" w:hanging="360"/>
      </w:pPr>
      <w:rPr>
        <w:rFonts w:ascii="Times New Roman" w:eastAsia="DengXi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8EC4406"/>
    <w:multiLevelType w:val="hybridMultilevel"/>
    <w:tmpl w:val="CBA03F10"/>
    <w:lvl w:ilvl="0" w:tplc="FCA4D13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903389"/>
    <w:multiLevelType w:val="hybridMultilevel"/>
    <w:tmpl w:val="DE9EDEB8"/>
    <w:lvl w:ilvl="0" w:tplc="5062408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8"/>
  </w:num>
  <w:num w:numId="3">
    <w:abstractNumId w:val="6"/>
  </w:num>
  <w:num w:numId="4">
    <w:abstractNumId w:val="33"/>
  </w:num>
  <w:num w:numId="5">
    <w:abstractNumId w:val="25"/>
  </w:num>
  <w:num w:numId="6">
    <w:abstractNumId w:val="36"/>
  </w:num>
  <w:num w:numId="7">
    <w:abstractNumId w:val="16"/>
  </w:num>
  <w:num w:numId="8">
    <w:abstractNumId w:val="28"/>
  </w:num>
  <w:num w:numId="9">
    <w:abstractNumId w:val="37"/>
  </w:num>
  <w:num w:numId="10">
    <w:abstractNumId w:val="2"/>
  </w:num>
  <w:num w:numId="11">
    <w:abstractNumId w:val="43"/>
  </w:num>
  <w:num w:numId="12">
    <w:abstractNumId w:val="7"/>
  </w:num>
  <w:num w:numId="13">
    <w:abstractNumId w:val="31"/>
  </w:num>
  <w:num w:numId="14">
    <w:abstractNumId w:val="24"/>
  </w:num>
  <w:num w:numId="15">
    <w:abstractNumId w:val="14"/>
  </w:num>
  <w:num w:numId="16">
    <w:abstractNumId w:val="11"/>
  </w:num>
  <w:num w:numId="17">
    <w:abstractNumId w:val="42"/>
  </w:num>
  <w:num w:numId="18">
    <w:abstractNumId w:val="3"/>
  </w:num>
  <w:num w:numId="19">
    <w:abstractNumId w:val="20"/>
  </w:num>
  <w:num w:numId="20">
    <w:abstractNumId w:val="41"/>
  </w:num>
  <w:num w:numId="21">
    <w:abstractNumId w:val="30"/>
  </w:num>
  <w:num w:numId="22">
    <w:abstractNumId w:val="21"/>
  </w:num>
  <w:num w:numId="23">
    <w:abstractNumId w:val="18"/>
  </w:num>
  <w:num w:numId="24">
    <w:abstractNumId w:val="32"/>
  </w:num>
  <w:num w:numId="25">
    <w:abstractNumId w:val="17"/>
  </w:num>
  <w:num w:numId="26">
    <w:abstractNumId w:val="5"/>
  </w:num>
  <w:num w:numId="27">
    <w:abstractNumId w:val="10"/>
  </w:num>
  <w:num w:numId="28">
    <w:abstractNumId w:val="15"/>
  </w:num>
  <w:num w:numId="29">
    <w:abstractNumId w:val="22"/>
  </w:num>
  <w:num w:numId="30">
    <w:abstractNumId w:val="13"/>
  </w:num>
  <w:num w:numId="31">
    <w:abstractNumId w:val="1"/>
  </w:num>
  <w:num w:numId="32">
    <w:abstractNumId w:val="19"/>
  </w:num>
  <w:num w:numId="33">
    <w:abstractNumId w:val="26"/>
  </w:num>
  <w:num w:numId="34">
    <w:abstractNumId w:val="27"/>
  </w:num>
  <w:num w:numId="35">
    <w:abstractNumId w:val="35"/>
  </w:num>
  <w:num w:numId="36">
    <w:abstractNumId w:val="12"/>
  </w:num>
  <w:num w:numId="37">
    <w:abstractNumId w:val="8"/>
  </w:num>
  <w:num w:numId="38">
    <w:abstractNumId w:val="34"/>
  </w:num>
  <w:num w:numId="39">
    <w:abstractNumId w:val="9"/>
  </w:num>
  <w:num w:numId="40">
    <w:abstractNumId w:val="40"/>
  </w:num>
  <w:num w:numId="41">
    <w:abstractNumId w:val="29"/>
  </w:num>
  <w:num w:numId="42">
    <w:abstractNumId w:val="39"/>
  </w:num>
  <w:num w:numId="43">
    <w:abstractNumId w:val="2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D3"/>
    <w:rsid w:val="00003A09"/>
    <w:rsid w:val="00003CDA"/>
    <w:rsid w:val="00004424"/>
    <w:rsid w:val="00005767"/>
    <w:rsid w:val="00005BFB"/>
    <w:rsid w:val="00005D4F"/>
    <w:rsid w:val="000066EC"/>
    <w:rsid w:val="00007FCA"/>
    <w:rsid w:val="000114F9"/>
    <w:rsid w:val="000118F3"/>
    <w:rsid w:val="00011E71"/>
    <w:rsid w:val="00012A7D"/>
    <w:rsid w:val="00012B1B"/>
    <w:rsid w:val="00013062"/>
    <w:rsid w:val="00014FBB"/>
    <w:rsid w:val="0001558D"/>
    <w:rsid w:val="00015923"/>
    <w:rsid w:val="00016F6F"/>
    <w:rsid w:val="000200F3"/>
    <w:rsid w:val="000210EC"/>
    <w:rsid w:val="00021120"/>
    <w:rsid w:val="00021A67"/>
    <w:rsid w:val="00021DA1"/>
    <w:rsid w:val="00022EAA"/>
    <w:rsid w:val="00023029"/>
    <w:rsid w:val="00023CAB"/>
    <w:rsid w:val="00024457"/>
    <w:rsid w:val="000252D5"/>
    <w:rsid w:val="00025CB4"/>
    <w:rsid w:val="000266F9"/>
    <w:rsid w:val="0002705C"/>
    <w:rsid w:val="00027EC0"/>
    <w:rsid w:val="0003033C"/>
    <w:rsid w:val="00030C95"/>
    <w:rsid w:val="0003204E"/>
    <w:rsid w:val="000321E1"/>
    <w:rsid w:val="00032EBA"/>
    <w:rsid w:val="0003327B"/>
    <w:rsid w:val="0003331A"/>
    <w:rsid w:val="00033A3E"/>
    <w:rsid w:val="00035A7B"/>
    <w:rsid w:val="00035D0D"/>
    <w:rsid w:val="00035F01"/>
    <w:rsid w:val="00036914"/>
    <w:rsid w:val="0003752B"/>
    <w:rsid w:val="00037A0D"/>
    <w:rsid w:val="00037B26"/>
    <w:rsid w:val="00037D80"/>
    <w:rsid w:val="0004015E"/>
    <w:rsid w:val="000406F2"/>
    <w:rsid w:val="00041CBF"/>
    <w:rsid w:val="00041F3D"/>
    <w:rsid w:val="00042E36"/>
    <w:rsid w:val="000435DF"/>
    <w:rsid w:val="00045267"/>
    <w:rsid w:val="00045635"/>
    <w:rsid w:val="0004784F"/>
    <w:rsid w:val="000519C9"/>
    <w:rsid w:val="000520B5"/>
    <w:rsid w:val="00053207"/>
    <w:rsid w:val="000537B4"/>
    <w:rsid w:val="00053AC7"/>
    <w:rsid w:val="00054142"/>
    <w:rsid w:val="000541D7"/>
    <w:rsid w:val="00054798"/>
    <w:rsid w:val="00055422"/>
    <w:rsid w:val="0005599E"/>
    <w:rsid w:val="00055BBE"/>
    <w:rsid w:val="00055DFB"/>
    <w:rsid w:val="000570E8"/>
    <w:rsid w:val="00057EAB"/>
    <w:rsid w:val="00060D61"/>
    <w:rsid w:val="00062362"/>
    <w:rsid w:val="00062606"/>
    <w:rsid w:val="00062C5F"/>
    <w:rsid w:val="00063B01"/>
    <w:rsid w:val="000648CB"/>
    <w:rsid w:val="0006597C"/>
    <w:rsid w:val="00065ED7"/>
    <w:rsid w:val="00066395"/>
    <w:rsid w:val="00072622"/>
    <w:rsid w:val="000727CE"/>
    <w:rsid w:val="00074292"/>
    <w:rsid w:val="00075F08"/>
    <w:rsid w:val="00075F7C"/>
    <w:rsid w:val="000763D3"/>
    <w:rsid w:val="000767C5"/>
    <w:rsid w:val="000772D3"/>
    <w:rsid w:val="00077678"/>
    <w:rsid w:val="0007786B"/>
    <w:rsid w:val="0007791F"/>
    <w:rsid w:val="00080D57"/>
    <w:rsid w:val="00081238"/>
    <w:rsid w:val="0008147E"/>
    <w:rsid w:val="00082035"/>
    <w:rsid w:val="000820E6"/>
    <w:rsid w:val="00084828"/>
    <w:rsid w:val="00085A74"/>
    <w:rsid w:val="0008712A"/>
    <w:rsid w:val="00087251"/>
    <w:rsid w:val="000874D2"/>
    <w:rsid w:val="00090261"/>
    <w:rsid w:val="000902A4"/>
    <w:rsid w:val="00090FC2"/>
    <w:rsid w:val="00091B50"/>
    <w:rsid w:val="00091CC7"/>
    <w:rsid w:val="000933A6"/>
    <w:rsid w:val="00093FA8"/>
    <w:rsid w:val="00094487"/>
    <w:rsid w:val="00095482"/>
    <w:rsid w:val="00095A25"/>
    <w:rsid w:val="0009674A"/>
    <w:rsid w:val="00097C96"/>
    <w:rsid w:val="000A0547"/>
    <w:rsid w:val="000A1D3F"/>
    <w:rsid w:val="000A1D8C"/>
    <w:rsid w:val="000A35A5"/>
    <w:rsid w:val="000A3900"/>
    <w:rsid w:val="000A4007"/>
    <w:rsid w:val="000A42D5"/>
    <w:rsid w:val="000A6BD4"/>
    <w:rsid w:val="000B0E0B"/>
    <w:rsid w:val="000B18F3"/>
    <w:rsid w:val="000B198E"/>
    <w:rsid w:val="000B1B11"/>
    <w:rsid w:val="000B1DE2"/>
    <w:rsid w:val="000B209B"/>
    <w:rsid w:val="000B2FE2"/>
    <w:rsid w:val="000B3AF4"/>
    <w:rsid w:val="000B44D4"/>
    <w:rsid w:val="000B6F9E"/>
    <w:rsid w:val="000B7BD3"/>
    <w:rsid w:val="000B7E6A"/>
    <w:rsid w:val="000C0FB5"/>
    <w:rsid w:val="000C5510"/>
    <w:rsid w:val="000C7445"/>
    <w:rsid w:val="000C7864"/>
    <w:rsid w:val="000D061B"/>
    <w:rsid w:val="000D2448"/>
    <w:rsid w:val="000D2B99"/>
    <w:rsid w:val="000D2C9F"/>
    <w:rsid w:val="000D2D57"/>
    <w:rsid w:val="000D46CC"/>
    <w:rsid w:val="000D4B69"/>
    <w:rsid w:val="000D57B7"/>
    <w:rsid w:val="000D58B2"/>
    <w:rsid w:val="000D59D5"/>
    <w:rsid w:val="000D5D08"/>
    <w:rsid w:val="000D5D0C"/>
    <w:rsid w:val="000E03A4"/>
    <w:rsid w:val="000E1588"/>
    <w:rsid w:val="000E1C5B"/>
    <w:rsid w:val="000E266C"/>
    <w:rsid w:val="000E281A"/>
    <w:rsid w:val="000E2F21"/>
    <w:rsid w:val="000E37DE"/>
    <w:rsid w:val="000E3FC7"/>
    <w:rsid w:val="000E4C93"/>
    <w:rsid w:val="000E5D4C"/>
    <w:rsid w:val="000E5E29"/>
    <w:rsid w:val="000E637F"/>
    <w:rsid w:val="000E6596"/>
    <w:rsid w:val="000E6F40"/>
    <w:rsid w:val="000E6F6C"/>
    <w:rsid w:val="000E7216"/>
    <w:rsid w:val="000E7DC7"/>
    <w:rsid w:val="000F0726"/>
    <w:rsid w:val="000F10E9"/>
    <w:rsid w:val="000F1CFA"/>
    <w:rsid w:val="000F1DE8"/>
    <w:rsid w:val="000F22E6"/>
    <w:rsid w:val="000F2A8A"/>
    <w:rsid w:val="000F3255"/>
    <w:rsid w:val="000F3334"/>
    <w:rsid w:val="000F35C0"/>
    <w:rsid w:val="000F3A5F"/>
    <w:rsid w:val="000F3B93"/>
    <w:rsid w:val="000F3E19"/>
    <w:rsid w:val="000F44E3"/>
    <w:rsid w:val="000F5584"/>
    <w:rsid w:val="000F5957"/>
    <w:rsid w:val="000F5D94"/>
    <w:rsid w:val="000F6222"/>
    <w:rsid w:val="000F67CB"/>
    <w:rsid w:val="000F6D4E"/>
    <w:rsid w:val="000F731F"/>
    <w:rsid w:val="000F773F"/>
    <w:rsid w:val="000F7EB4"/>
    <w:rsid w:val="001015AB"/>
    <w:rsid w:val="00103BB6"/>
    <w:rsid w:val="00103F92"/>
    <w:rsid w:val="001047D3"/>
    <w:rsid w:val="00104CFC"/>
    <w:rsid w:val="00104E83"/>
    <w:rsid w:val="0010653C"/>
    <w:rsid w:val="00106902"/>
    <w:rsid w:val="0010706C"/>
    <w:rsid w:val="001072F9"/>
    <w:rsid w:val="00110B65"/>
    <w:rsid w:val="00111FE7"/>
    <w:rsid w:val="00112565"/>
    <w:rsid w:val="00113563"/>
    <w:rsid w:val="001136D5"/>
    <w:rsid w:val="00114D23"/>
    <w:rsid w:val="00114F64"/>
    <w:rsid w:val="001152E5"/>
    <w:rsid w:val="00115672"/>
    <w:rsid w:val="00116157"/>
    <w:rsid w:val="001161FA"/>
    <w:rsid w:val="00116DC6"/>
    <w:rsid w:val="00116FD7"/>
    <w:rsid w:val="001171A6"/>
    <w:rsid w:val="001173D1"/>
    <w:rsid w:val="00120FA1"/>
    <w:rsid w:val="001214BC"/>
    <w:rsid w:val="00121957"/>
    <w:rsid w:val="0012372F"/>
    <w:rsid w:val="0012398C"/>
    <w:rsid w:val="00124866"/>
    <w:rsid w:val="00124C81"/>
    <w:rsid w:val="0012503E"/>
    <w:rsid w:val="00125B95"/>
    <w:rsid w:val="00126962"/>
    <w:rsid w:val="00126B33"/>
    <w:rsid w:val="00126E69"/>
    <w:rsid w:val="0012731D"/>
    <w:rsid w:val="00130B83"/>
    <w:rsid w:val="00130B96"/>
    <w:rsid w:val="00130E32"/>
    <w:rsid w:val="001310D4"/>
    <w:rsid w:val="00132519"/>
    <w:rsid w:val="00132B45"/>
    <w:rsid w:val="00132BF6"/>
    <w:rsid w:val="00132D31"/>
    <w:rsid w:val="00133FA5"/>
    <w:rsid w:val="001344EF"/>
    <w:rsid w:val="001345A8"/>
    <w:rsid w:val="00134CD0"/>
    <w:rsid w:val="00135600"/>
    <w:rsid w:val="0013775B"/>
    <w:rsid w:val="00137CCD"/>
    <w:rsid w:val="001405FF"/>
    <w:rsid w:val="00141014"/>
    <w:rsid w:val="00141F29"/>
    <w:rsid w:val="00142DF8"/>
    <w:rsid w:val="0014496A"/>
    <w:rsid w:val="00144F3F"/>
    <w:rsid w:val="001451BC"/>
    <w:rsid w:val="0014588A"/>
    <w:rsid w:val="00145AD4"/>
    <w:rsid w:val="00145BC8"/>
    <w:rsid w:val="00147364"/>
    <w:rsid w:val="00147FEA"/>
    <w:rsid w:val="001506FE"/>
    <w:rsid w:val="00151755"/>
    <w:rsid w:val="001520FE"/>
    <w:rsid w:val="001521C7"/>
    <w:rsid w:val="00152829"/>
    <w:rsid w:val="00152DDC"/>
    <w:rsid w:val="00153106"/>
    <w:rsid w:val="0015378E"/>
    <w:rsid w:val="001542B0"/>
    <w:rsid w:val="001544CB"/>
    <w:rsid w:val="00154727"/>
    <w:rsid w:val="00154C61"/>
    <w:rsid w:val="001550D4"/>
    <w:rsid w:val="00155EFA"/>
    <w:rsid w:val="00156779"/>
    <w:rsid w:val="00157942"/>
    <w:rsid w:val="00160394"/>
    <w:rsid w:val="00160656"/>
    <w:rsid w:val="0016073A"/>
    <w:rsid w:val="00160977"/>
    <w:rsid w:val="00160A77"/>
    <w:rsid w:val="0016127C"/>
    <w:rsid w:val="001616A3"/>
    <w:rsid w:val="00161937"/>
    <w:rsid w:val="001640FC"/>
    <w:rsid w:val="00164583"/>
    <w:rsid w:val="00165F14"/>
    <w:rsid w:val="001705F2"/>
    <w:rsid w:val="00170B29"/>
    <w:rsid w:val="00171166"/>
    <w:rsid w:val="00171354"/>
    <w:rsid w:val="001721E4"/>
    <w:rsid w:val="001724E7"/>
    <w:rsid w:val="00173672"/>
    <w:rsid w:val="00173FAD"/>
    <w:rsid w:val="00174487"/>
    <w:rsid w:val="001744D3"/>
    <w:rsid w:val="00174689"/>
    <w:rsid w:val="00174EF3"/>
    <w:rsid w:val="00175CE2"/>
    <w:rsid w:val="00176FDC"/>
    <w:rsid w:val="00180790"/>
    <w:rsid w:val="00180C08"/>
    <w:rsid w:val="00183054"/>
    <w:rsid w:val="001850AD"/>
    <w:rsid w:val="001867A4"/>
    <w:rsid w:val="00187227"/>
    <w:rsid w:val="00190518"/>
    <w:rsid w:val="001916A8"/>
    <w:rsid w:val="00191B39"/>
    <w:rsid w:val="00193F1E"/>
    <w:rsid w:val="00194F52"/>
    <w:rsid w:val="00196B86"/>
    <w:rsid w:val="001977B3"/>
    <w:rsid w:val="001A020B"/>
    <w:rsid w:val="001A0A15"/>
    <w:rsid w:val="001A0D91"/>
    <w:rsid w:val="001A0EDA"/>
    <w:rsid w:val="001A116D"/>
    <w:rsid w:val="001A18B9"/>
    <w:rsid w:val="001A2BD6"/>
    <w:rsid w:val="001A2F73"/>
    <w:rsid w:val="001A313D"/>
    <w:rsid w:val="001A4B2E"/>
    <w:rsid w:val="001A4CE9"/>
    <w:rsid w:val="001A50D8"/>
    <w:rsid w:val="001A6288"/>
    <w:rsid w:val="001A7D3C"/>
    <w:rsid w:val="001B17DD"/>
    <w:rsid w:val="001B2813"/>
    <w:rsid w:val="001B2AFB"/>
    <w:rsid w:val="001B3439"/>
    <w:rsid w:val="001B346B"/>
    <w:rsid w:val="001B3D90"/>
    <w:rsid w:val="001B4285"/>
    <w:rsid w:val="001B5C7A"/>
    <w:rsid w:val="001B6AF4"/>
    <w:rsid w:val="001C000D"/>
    <w:rsid w:val="001C0DC7"/>
    <w:rsid w:val="001C11CC"/>
    <w:rsid w:val="001C2853"/>
    <w:rsid w:val="001C2A8B"/>
    <w:rsid w:val="001C2AC3"/>
    <w:rsid w:val="001C4052"/>
    <w:rsid w:val="001C5158"/>
    <w:rsid w:val="001C530F"/>
    <w:rsid w:val="001C6303"/>
    <w:rsid w:val="001C70B5"/>
    <w:rsid w:val="001C7B37"/>
    <w:rsid w:val="001C7B43"/>
    <w:rsid w:val="001D02B1"/>
    <w:rsid w:val="001D07F1"/>
    <w:rsid w:val="001D154F"/>
    <w:rsid w:val="001D33E4"/>
    <w:rsid w:val="001D3898"/>
    <w:rsid w:val="001D46A1"/>
    <w:rsid w:val="001D51B3"/>
    <w:rsid w:val="001D5B60"/>
    <w:rsid w:val="001D6758"/>
    <w:rsid w:val="001E03A5"/>
    <w:rsid w:val="001E0B20"/>
    <w:rsid w:val="001E1B18"/>
    <w:rsid w:val="001E21A2"/>
    <w:rsid w:val="001E3924"/>
    <w:rsid w:val="001E45DC"/>
    <w:rsid w:val="001E5A59"/>
    <w:rsid w:val="001E5E40"/>
    <w:rsid w:val="001E6BE5"/>
    <w:rsid w:val="001F09B7"/>
    <w:rsid w:val="001F1485"/>
    <w:rsid w:val="001F1EBE"/>
    <w:rsid w:val="001F3A24"/>
    <w:rsid w:val="001F5045"/>
    <w:rsid w:val="001F57CD"/>
    <w:rsid w:val="001F5E29"/>
    <w:rsid w:val="001F6252"/>
    <w:rsid w:val="001F7968"/>
    <w:rsid w:val="00200BA9"/>
    <w:rsid w:val="00201899"/>
    <w:rsid w:val="002020C3"/>
    <w:rsid w:val="002021E4"/>
    <w:rsid w:val="00202368"/>
    <w:rsid w:val="00202999"/>
    <w:rsid w:val="00202AA3"/>
    <w:rsid w:val="002036A3"/>
    <w:rsid w:val="002038EE"/>
    <w:rsid w:val="002043F4"/>
    <w:rsid w:val="002066B1"/>
    <w:rsid w:val="0020729B"/>
    <w:rsid w:val="00207AA1"/>
    <w:rsid w:val="00207B11"/>
    <w:rsid w:val="0021055A"/>
    <w:rsid w:val="002111CD"/>
    <w:rsid w:val="002116D6"/>
    <w:rsid w:val="002121DA"/>
    <w:rsid w:val="002129B9"/>
    <w:rsid w:val="00212A6E"/>
    <w:rsid w:val="00212BA5"/>
    <w:rsid w:val="00215218"/>
    <w:rsid w:val="00215305"/>
    <w:rsid w:val="00215B39"/>
    <w:rsid w:val="002167C0"/>
    <w:rsid w:val="002167F9"/>
    <w:rsid w:val="002201F3"/>
    <w:rsid w:val="002205A6"/>
    <w:rsid w:val="0022110D"/>
    <w:rsid w:val="00221A10"/>
    <w:rsid w:val="00223966"/>
    <w:rsid w:val="00223F82"/>
    <w:rsid w:val="002240FE"/>
    <w:rsid w:val="00224BA9"/>
    <w:rsid w:val="00225215"/>
    <w:rsid w:val="0022594E"/>
    <w:rsid w:val="00226240"/>
    <w:rsid w:val="00226342"/>
    <w:rsid w:val="00226C2B"/>
    <w:rsid w:val="00226E16"/>
    <w:rsid w:val="00227ABF"/>
    <w:rsid w:val="002301D9"/>
    <w:rsid w:val="00231E42"/>
    <w:rsid w:val="00232112"/>
    <w:rsid w:val="0023279C"/>
    <w:rsid w:val="0023318D"/>
    <w:rsid w:val="00233D3C"/>
    <w:rsid w:val="00234658"/>
    <w:rsid w:val="0023489C"/>
    <w:rsid w:val="00234C76"/>
    <w:rsid w:val="00235DDC"/>
    <w:rsid w:val="0023611F"/>
    <w:rsid w:val="00236522"/>
    <w:rsid w:val="00236AA2"/>
    <w:rsid w:val="002422A2"/>
    <w:rsid w:val="002424C6"/>
    <w:rsid w:val="002426F3"/>
    <w:rsid w:val="00242BB6"/>
    <w:rsid w:val="00243CC4"/>
    <w:rsid w:val="00246EAB"/>
    <w:rsid w:val="00247AB1"/>
    <w:rsid w:val="00251C32"/>
    <w:rsid w:val="00252050"/>
    <w:rsid w:val="0025236B"/>
    <w:rsid w:val="002529DB"/>
    <w:rsid w:val="002534A3"/>
    <w:rsid w:val="002546F8"/>
    <w:rsid w:val="00256079"/>
    <w:rsid w:val="00256528"/>
    <w:rsid w:val="002567BF"/>
    <w:rsid w:val="002567C7"/>
    <w:rsid w:val="002573D0"/>
    <w:rsid w:val="00260756"/>
    <w:rsid w:val="0026077D"/>
    <w:rsid w:val="002615C4"/>
    <w:rsid w:val="00261A5B"/>
    <w:rsid w:val="002639D1"/>
    <w:rsid w:val="00265246"/>
    <w:rsid w:val="0026647E"/>
    <w:rsid w:val="002675EA"/>
    <w:rsid w:val="002701D7"/>
    <w:rsid w:val="00270D5E"/>
    <w:rsid w:val="00270FD7"/>
    <w:rsid w:val="0027117B"/>
    <w:rsid w:val="002717CA"/>
    <w:rsid w:val="00271A9A"/>
    <w:rsid w:val="00272355"/>
    <w:rsid w:val="00273C3D"/>
    <w:rsid w:val="0027433A"/>
    <w:rsid w:val="0027592B"/>
    <w:rsid w:val="00275E10"/>
    <w:rsid w:val="00280A2C"/>
    <w:rsid w:val="00283929"/>
    <w:rsid w:val="00283A8B"/>
    <w:rsid w:val="0028440A"/>
    <w:rsid w:val="002848D1"/>
    <w:rsid w:val="0028572B"/>
    <w:rsid w:val="0028610B"/>
    <w:rsid w:val="00287B04"/>
    <w:rsid w:val="002905B6"/>
    <w:rsid w:val="00290973"/>
    <w:rsid w:val="00290B00"/>
    <w:rsid w:val="00290D09"/>
    <w:rsid w:val="00290F93"/>
    <w:rsid w:val="0029179E"/>
    <w:rsid w:val="002924FA"/>
    <w:rsid w:val="00292CEB"/>
    <w:rsid w:val="002931B1"/>
    <w:rsid w:val="002936D4"/>
    <w:rsid w:val="0029406D"/>
    <w:rsid w:val="002946C5"/>
    <w:rsid w:val="002947D9"/>
    <w:rsid w:val="002948B2"/>
    <w:rsid w:val="00294B2D"/>
    <w:rsid w:val="00295EF9"/>
    <w:rsid w:val="00296360"/>
    <w:rsid w:val="00296B4C"/>
    <w:rsid w:val="00296EB0"/>
    <w:rsid w:val="00296F24"/>
    <w:rsid w:val="002A1805"/>
    <w:rsid w:val="002A2178"/>
    <w:rsid w:val="002A3F5C"/>
    <w:rsid w:val="002A53EB"/>
    <w:rsid w:val="002A58F1"/>
    <w:rsid w:val="002A63B3"/>
    <w:rsid w:val="002A6985"/>
    <w:rsid w:val="002A71C0"/>
    <w:rsid w:val="002A73C3"/>
    <w:rsid w:val="002A7612"/>
    <w:rsid w:val="002A7785"/>
    <w:rsid w:val="002A79F8"/>
    <w:rsid w:val="002A7DEC"/>
    <w:rsid w:val="002B0607"/>
    <w:rsid w:val="002B0B37"/>
    <w:rsid w:val="002B17B1"/>
    <w:rsid w:val="002B3F1E"/>
    <w:rsid w:val="002B466D"/>
    <w:rsid w:val="002B5592"/>
    <w:rsid w:val="002B5C67"/>
    <w:rsid w:val="002B694C"/>
    <w:rsid w:val="002B6CC8"/>
    <w:rsid w:val="002B72A1"/>
    <w:rsid w:val="002B7EAD"/>
    <w:rsid w:val="002C0163"/>
    <w:rsid w:val="002C0C84"/>
    <w:rsid w:val="002C0DD0"/>
    <w:rsid w:val="002C2EDF"/>
    <w:rsid w:val="002C4ABE"/>
    <w:rsid w:val="002C503D"/>
    <w:rsid w:val="002C57ED"/>
    <w:rsid w:val="002C6309"/>
    <w:rsid w:val="002D00FA"/>
    <w:rsid w:val="002D087F"/>
    <w:rsid w:val="002D1B2B"/>
    <w:rsid w:val="002D1E47"/>
    <w:rsid w:val="002D27A9"/>
    <w:rsid w:val="002D2C60"/>
    <w:rsid w:val="002D3439"/>
    <w:rsid w:val="002D3706"/>
    <w:rsid w:val="002D43DC"/>
    <w:rsid w:val="002D50D8"/>
    <w:rsid w:val="002D5183"/>
    <w:rsid w:val="002D5281"/>
    <w:rsid w:val="002D6C94"/>
    <w:rsid w:val="002D6E9D"/>
    <w:rsid w:val="002D733A"/>
    <w:rsid w:val="002E00C1"/>
    <w:rsid w:val="002E0DE6"/>
    <w:rsid w:val="002E2F42"/>
    <w:rsid w:val="002E35C9"/>
    <w:rsid w:val="002E3CC9"/>
    <w:rsid w:val="002E6355"/>
    <w:rsid w:val="002E7FB4"/>
    <w:rsid w:val="002F032C"/>
    <w:rsid w:val="002F0862"/>
    <w:rsid w:val="002F0910"/>
    <w:rsid w:val="002F16D2"/>
    <w:rsid w:val="002F1F6E"/>
    <w:rsid w:val="002F2409"/>
    <w:rsid w:val="002F24C7"/>
    <w:rsid w:val="002F40F5"/>
    <w:rsid w:val="002F48FE"/>
    <w:rsid w:val="002F53B0"/>
    <w:rsid w:val="002F5A51"/>
    <w:rsid w:val="002F653F"/>
    <w:rsid w:val="003002E2"/>
    <w:rsid w:val="00301FCA"/>
    <w:rsid w:val="00302029"/>
    <w:rsid w:val="00303363"/>
    <w:rsid w:val="0030356F"/>
    <w:rsid w:val="0030384A"/>
    <w:rsid w:val="00303BC6"/>
    <w:rsid w:val="00306424"/>
    <w:rsid w:val="00306B76"/>
    <w:rsid w:val="00310C0F"/>
    <w:rsid w:val="00311AFE"/>
    <w:rsid w:val="0031270C"/>
    <w:rsid w:val="0031498B"/>
    <w:rsid w:val="00314E78"/>
    <w:rsid w:val="0031598A"/>
    <w:rsid w:val="00316BC6"/>
    <w:rsid w:val="00316C8B"/>
    <w:rsid w:val="00317348"/>
    <w:rsid w:val="00317951"/>
    <w:rsid w:val="0032029D"/>
    <w:rsid w:val="003206C1"/>
    <w:rsid w:val="003212DA"/>
    <w:rsid w:val="00321AD6"/>
    <w:rsid w:val="00322389"/>
    <w:rsid w:val="00323A2A"/>
    <w:rsid w:val="00325DCD"/>
    <w:rsid w:val="003273B0"/>
    <w:rsid w:val="003278A2"/>
    <w:rsid w:val="00327DD1"/>
    <w:rsid w:val="00330DDE"/>
    <w:rsid w:val="0033285B"/>
    <w:rsid w:val="00333386"/>
    <w:rsid w:val="003353C6"/>
    <w:rsid w:val="00335AB2"/>
    <w:rsid w:val="0033637D"/>
    <w:rsid w:val="00336997"/>
    <w:rsid w:val="00336BEA"/>
    <w:rsid w:val="00336CFB"/>
    <w:rsid w:val="00337AAE"/>
    <w:rsid w:val="00337E5A"/>
    <w:rsid w:val="0034071E"/>
    <w:rsid w:val="0034077C"/>
    <w:rsid w:val="00340A44"/>
    <w:rsid w:val="00340E75"/>
    <w:rsid w:val="003413DA"/>
    <w:rsid w:val="003426DA"/>
    <w:rsid w:val="00342FD6"/>
    <w:rsid w:val="0034322D"/>
    <w:rsid w:val="00343278"/>
    <w:rsid w:val="00343A5A"/>
    <w:rsid w:val="00343CF2"/>
    <w:rsid w:val="00344619"/>
    <w:rsid w:val="0034503B"/>
    <w:rsid w:val="00345E41"/>
    <w:rsid w:val="00345E52"/>
    <w:rsid w:val="00346C98"/>
    <w:rsid w:val="0034792A"/>
    <w:rsid w:val="00347B5F"/>
    <w:rsid w:val="00350B2D"/>
    <w:rsid w:val="00352C68"/>
    <w:rsid w:val="00354FEA"/>
    <w:rsid w:val="00355D7A"/>
    <w:rsid w:val="00356200"/>
    <w:rsid w:val="00357CE6"/>
    <w:rsid w:val="003611C8"/>
    <w:rsid w:val="00361295"/>
    <w:rsid w:val="00362DD4"/>
    <w:rsid w:val="00363327"/>
    <w:rsid w:val="003636D8"/>
    <w:rsid w:val="003637F3"/>
    <w:rsid w:val="0036399B"/>
    <w:rsid w:val="00363C84"/>
    <w:rsid w:val="00364048"/>
    <w:rsid w:val="00364AA1"/>
    <w:rsid w:val="00365AD2"/>
    <w:rsid w:val="00365DD6"/>
    <w:rsid w:val="00366156"/>
    <w:rsid w:val="0036663A"/>
    <w:rsid w:val="0036684F"/>
    <w:rsid w:val="003669F2"/>
    <w:rsid w:val="00370317"/>
    <w:rsid w:val="00370827"/>
    <w:rsid w:val="00370C21"/>
    <w:rsid w:val="00371FD6"/>
    <w:rsid w:val="0037219D"/>
    <w:rsid w:val="00373A7C"/>
    <w:rsid w:val="0037419F"/>
    <w:rsid w:val="00375DF6"/>
    <w:rsid w:val="00377A8B"/>
    <w:rsid w:val="00377E75"/>
    <w:rsid w:val="003805B9"/>
    <w:rsid w:val="003809F3"/>
    <w:rsid w:val="00380F6E"/>
    <w:rsid w:val="00381597"/>
    <w:rsid w:val="00382A11"/>
    <w:rsid w:val="0038369A"/>
    <w:rsid w:val="003838D9"/>
    <w:rsid w:val="0038407B"/>
    <w:rsid w:val="003842E1"/>
    <w:rsid w:val="00384A92"/>
    <w:rsid w:val="00384EB1"/>
    <w:rsid w:val="00384F68"/>
    <w:rsid w:val="003858DD"/>
    <w:rsid w:val="0038646B"/>
    <w:rsid w:val="003867A7"/>
    <w:rsid w:val="00391A54"/>
    <w:rsid w:val="00391B77"/>
    <w:rsid w:val="00391FE9"/>
    <w:rsid w:val="00393523"/>
    <w:rsid w:val="00393F0D"/>
    <w:rsid w:val="003940F1"/>
    <w:rsid w:val="00395772"/>
    <w:rsid w:val="0039585D"/>
    <w:rsid w:val="00396421"/>
    <w:rsid w:val="00396691"/>
    <w:rsid w:val="003967DC"/>
    <w:rsid w:val="003969F4"/>
    <w:rsid w:val="00397DA2"/>
    <w:rsid w:val="00397EE7"/>
    <w:rsid w:val="003A10D3"/>
    <w:rsid w:val="003A3A95"/>
    <w:rsid w:val="003A560E"/>
    <w:rsid w:val="003A7A8C"/>
    <w:rsid w:val="003B0F48"/>
    <w:rsid w:val="003B1E42"/>
    <w:rsid w:val="003B1ED0"/>
    <w:rsid w:val="003B2E63"/>
    <w:rsid w:val="003B4D8C"/>
    <w:rsid w:val="003B4FA0"/>
    <w:rsid w:val="003B514F"/>
    <w:rsid w:val="003B5449"/>
    <w:rsid w:val="003B55F0"/>
    <w:rsid w:val="003B5651"/>
    <w:rsid w:val="003B5D82"/>
    <w:rsid w:val="003B6E63"/>
    <w:rsid w:val="003B6FBB"/>
    <w:rsid w:val="003B70BA"/>
    <w:rsid w:val="003B7DD6"/>
    <w:rsid w:val="003C00E4"/>
    <w:rsid w:val="003C1836"/>
    <w:rsid w:val="003C36ED"/>
    <w:rsid w:val="003C393E"/>
    <w:rsid w:val="003C4F2B"/>
    <w:rsid w:val="003C5190"/>
    <w:rsid w:val="003C669B"/>
    <w:rsid w:val="003C71AF"/>
    <w:rsid w:val="003D0825"/>
    <w:rsid w:val="003D098A"/>
    <w:rsid w:val="003D0E45"/>
    <w:rsid w:val="003D21DB"/>
    <w:rsid w:val="003D2B6D"/>
    <w:rsid w:val="003D2D28"/>
    <w:rsid w:val="003D4999"/>
    <w:rsid w:val="003D632F"/>
    <w:rsid w:val="003D6B39"/>
    <w:rsid w:val="003D7890"/>
    <w:rsid w:val="003E04F7"/>
    <w:rsid w:val="003E0507"/>
    <w:rsid w:val="003E146E"/>
    <w:rsid w:val="003E1A69"/>
    <w:rsid w:val="003E1F24"/>
    <w:rsid w:val="003E2F78"/>
    <w:rsid w:val="003E300B"/>
    <w:rsid w:val="003E362D"/>
    <w:rsid w:val="003E3DC3"/>
    <w:rsid w:val="003E4168"/>
    <w:rsid w:val="003E4537"/>
    <w:rsid w:val="003E461E"/>
    <w:rsid w:val="003E4D35"/>
    <w:rsid w:val="003E4EFC"/>
    <w:rsid w:val="003E56A0"/>
    <w:rsid w:val="003E7253"/>
    <w:rsid w:val="003E7C55"/>
    <w:rsid w:val="003E7D6E"/>
    <w:rsid w:val="003F08D5"/>
    <w:rsid w:val="003F0D9C"/>
    <w:rsid w:val="003F119E"/>
    <w:rsid w:val="003F1954"/>
    <w:rsid w:val="003F24D6"/>
    <w:rsid w:val="003F39FF"/>
    <w:rsid w:val="003F43D8"/>
    <w:rsid w:val="003F4551"/>
    <w:rsid w:val="003F57FE"/>
    <w:rsid w:val="003F68D2"/>
    <w:rsid w:val="003F7209"/>
    <w:rsid w:val="003F7A69"/>
    <w:rsid w:val="00400D67"/>
    <w:rsid w:val="00401008"/>
    <w:rsid w:val="00401468"/>
    <w:rsid w:val="00402927"/>
    <w:rsid w:val="0040376B"/>
    <w:rsid w:val="00403C19"/>
    <w:rsid w:val="00403EFD"/>
    <w:rsid w:val="00404A0A"/>
    <w:rsid w:val="004062D7"/>
    <w:rsid w:val="00413AE8"/>
    <w:rsid w:val="00414C12"/>
    <w:rsid w:val="004155EE"/>
    <w:rsid w:val="0041565C"/>
    <w:rsid w:val="0041721F"/>
    <w:rsid w:val="00421466"/>
    <w:rsid w:val="00421706"/>
    <w:rsid w:val="004220FC"/>
    <w:rsid w:val="00422772"/>
    <w:rsid w:val="00422EB6"/>
    <w:rsid w:val="0042334A"/>
    <w:rsid w:val="004233CD"/>
    <w:rsid w:val="00423819"/>
    <w:rsid w:val="00425425"/>
    <w:rsid w:val="00425E40"/>
    <w:rsid w:val="00427773"/>
    <w:rsid w:val="00430E75"/>
    <w:rsid w:val="0043117E"/>
    <w:rsid w:val="004321E7"/>
    <w:rsid w:val="004326F5"/>
    <w:rsid w:val="00432CC4"/>
    <w:rsid w:val="0043308B"/>
    <w:rsid w:val="0043316F"/>
    <w:rsid w:val="004334BE"/>
    <w:rsid w:val="00433A67"/>
    <w:rsid w:val="004341FD"/>
    <w:rsid w:val="004343F8"/>
    <w:rsid w:val="00434A88"/>
    <w:rsid w:val="00434F82"/>
    <w:rsid w:val="00435835"/>
    <w:rsid w:val="00436CB6"/>
    <w:rsid w:val="00437A32"/>
    <w:rsid w:val="00440CB8"/>
    <w:rsid w:val="00441025"/>
    <w:rsid w:val="00441513"/>
    <w:rsid w:val="004427A4"/>
    <w:rsid w:val="0044287A"/>
    <w:rsid w:val="00442B69"/>
    <w:rsid w:val="00443452"/>
    <w:rsid w:val="00444ADB"/>
    <w:rsid w:val="0044522F"/>
    <w:rsid w:val="004453DE"/>
    <w:rsid w:val="00447082"/>
    <w:rsid w:val="00447861"/>
    <w:rsid w:val="00447C4C"/>
    <w:rsid w:val="00450393"/>
    <w:rsid w:val="0045088E"/>
    <w:rsid w:val="004512A7"/>
    <w:rsid w:val="00451476"/>
    <w:rsid w:val="00451A7A"/>
    <w:rsid w:val="00451DFF"/>
    <w:rsid w:val="0045296C"/>
    <w:rsid w:val="00452B22"/>
    <w:rsid w:val="00453072"/>
    <w:rsid w:val="004539FA"/>
    <w:rsid w:val="00453EDE"/>
    <w:rsid w:val="00454967"/>
    <w:rsid w:val="00455172"/>
    <w:rsid w:val="00457461"/>
    <w:rsid w:val="00457AF2"/>
    <w:rsid w:val="00460CC3"/>
    <w:rsid w:val="00460FA6"/>
    <w:rsid w:val="004615A7"/>
    <w:rsid w:val="00461C05"/>
    <w:rsid w:val="0046376D"/>
    <w:rsid w:val="00463B2B"/>
    <w:rsid w:val="00463C28"/>
    <w:rsid w:val="004643F8"/>
    <w:rsid w:val="00465302"/>
    <w:rsid w:val="00465F67"/>
    <w:rsid w:val="004663D5"/>
    <w:rsid w:val="004678DE"/>
    <w:rsid w:val="004706B8"/>
    <w:rsid w:val="00470884"/>
    <w:rsid w:val="0047114F"/>
    <w:rsid w:val="004713F0"/>
    <w:rsid w:val="00471C36"/>
    <w:rsid w:val="00471D0B"/>
    <w:rsid w:val="00472B57"/>
    <w:rsid w:val="0047377E"/>
    <w:rsid w:val="00473F84"/>
    <w:rsid w:val="00474BA3"/>
    <w:rsid w:val="004754CF"/>
    <w:rsid w:val="0047595D"/>
    <w:rsid w:val="00475F27"/>
    <w:rsid w:val="00477D1A"/>
    <w:rsid w:val="004805D7"/>
    <w:rsid w:val="00480D69"/>
    <w:rsid w:val="00480FDB"/>
    <w:rsid w:val="00481B76"/>
    <w:rsid w:val="004825EE"/>
    <w:rsid w:val="0048369A"/>
    <w:rsid w:val="004837E1"/>
    <w:rsid w:val="0048380B"/>
    <w:rsid w:val="0048396D"/>
    <w:rsid w:val="00483AEC"/>
    <w:rsid w:val="00483D29"/>
    <w:rsid w:val="00484123"/>
    <w:rsid w:val="00485E4F"/>
    <w:rsid w:val="00486BC1"/>
    <w:rsid w:val="00490402"/>
    <w:rsid w:val="00490F8C"/>
    <w:rsid w:val="00491F76"/>
    <w:rsid w:val="00492203"/>
    <w:rsid w:val="004924F0"/>
    <w:rsid w:val="004928AA"/>
    <w:rsid w:val="0049367F"/>
    <w:rsid w:val="004941A8"/>
    <w:rsid w:val="00494F7D"/>
    <w:rsid w:val="00495484"/>
    <w:rsid w:val="004962C8"/>
    <w:rsid w:val="004A1DB7"/>
    <w:rsid w:val="004A2217"/>
    <w:rsid w:val="004A224B"/>
    <w:rsid w:val="004A2C92"/>
    <w:rsid w:val="004A2CF0"/>
    <w:rsid w:val="004A2EDF"/>
    <w:rsid w:val="004A3C68"/>
    <w:rsid w:val="004A4E46"/>
    <w:rsid w:val="004A637D"/>
    <w:rsid w:val="004A709A"/>
    <w:rsid w:val="004A74C4"/>
    <w:rsid w:val="004A7A8B"/>
    <w:rsid w:val="004B07C5"/>
    <w:rsid w:val="004B0FF2"/>
    <w:rsid w:val="004B121D"/>
    <w:rsid w:val="004B1A0F"/>
    <w:rsid w:val="004B22E8"/>
    <w:rsid w:val="004B26E8"/>
    <w:rsid w:val="004B31CA"/>
    <w:rsid w:val="004B35E8"/>
    <w:rsid w:val="004B3DBC"/>
    <w:rsid w:val="004B67D9"/>
    <w:rsid w:val="004B798D"/>
    <w:rsid w:val="004B7EA6"/>
    <w:rsid w:val="004C08B7"/>
    <w:rsid w:val="004C0D74"/>
    <w:rsid w:val="004C2434"/>
    <w:rsid w:val="004C2629"/>
    <w:rsid w:val="004C499E"/>
    <w:rsid w:val="004C66E9"/>
    <w:rsid w:val="004C7730"/>
    <w:rsid w:val="004D12AB"/>
    <w:rsid w:val="004D1687"/>
    <w:rsid w:val="004D1AED"/>
    <w:rsid w:val="004D2243"/>
    <w:rsid w:val="004D3563"/>
    <w:rsid w:val="004D44F5"/>
    <w:rsid w:val="004D5000"/>
    <w:rsid w:val="004D668B"/>
    <w:rsid w:val="004D72AF"/>
    <w:rsid w:val="004D790A"/>
    <w:rsid w:val="004D7A4C"/>
    <w:rsid w:val="004E0BED"/>
    <w:rsid w:val="004E1D29"/>
    <w:rsid w:val="004E1EA5"/>
    <w:rsid w:val="004E22C7"/>
    <w:rsid w:val="004E30FA"/>
    <w:rsid w:val="004E41DA"/>
    <w:rsid w:val="004E444E"/>
    <w:rsid w:val="004E5001"/>
    <w:rsid w:val="004E53A3"/>
    <w:rsid w:val="004E6479"/>
    <w:rsid w:val="004E64F7"/>
    <w:rsid w:val="004F0329"/>
    <w:rsid w:val="004F0B74"/>
    <w:rsid w:val="004F0DE9"/>
    <w:rsid w:val="004F176C"/>
    <w:rsid w:val="004F19E9"/>
    <w:rsid w:val="004F39E1"/>
    <w:rsid w:val="004F44E6"/>
    <w:rsid w:val="004F4F2B"/>
    <w:rsid w:val="004F578C"/>
    <w:rsid w:val="004F5FB6"/>
    <w:rsid w:val="004F6F51"/>
    <w:rsid w:val="004F72CF"/>
    <w:rsid w:val="004F78C6"/>
    <w:rsid w:val="0050056B"/>
    <w:rsid w:val="00500660"/>
    <w:rsid w:val="005009E9"/>
    <w:rsid w:val="00500F88"/>
    <w:rsid w:val="00500FB5"/>
    <w:rsid w:val="00501094"/>
    <w:rsid w:val="00502D16"/>
    <w:rsid w:val="00503173"/>
    <w:rsid w:val="0050330C"/>
    <w:rsid w:val="00503453"/>
    <w:rsid w:val="0050434A"/>
    <w:rsid w:val="00504B91"/>
    <w:rsid w:val="00505103"/>
    <w:rsid w:val="005051AF"/>
    <w:rsid w:val="00505BF0"/>
    <w:rsid w:val="00506C7D"/>
    <w:rsid w:val="00507573"/>
    <w:rsid w:val="005077B6"/>
    <w:rsid w:val="0051068B"/>
    <w:rsid w:val="00510889"/>
    <w:rsid w:val="00510C7F"/>
    <w:rsid w:val="00512117"/>
    <w:rsid w:val="00512303"/>
    <w:rsid w:val="00512BF6"/>
    <w:rsid w:val="0051380F"/>
    <w:rsid w:val="00513A3E"/>
    <w:rsid w:val="005146D2"/>
    <w:rsid w:val="005151E6"/>
    <w:rsid w:val="00515516"/>
    <w:rsid w:val="005176F2"/>
    <w:rsid w:val="00517C5B"/>
    <w:rsid w:val="005200B8"/>
    <w:rsid w:val="005212B2"/>
    <w:rsid w:val="00523ECC"/>
    <w:rsid w:val="0052516C"/>
    <w:rsid w:val="00525CE7"/>
    <w:rsid w:val="00525E18"/>
    <w:rsid w:val="00526C1E"/>
    <w:rsid w:val="005304E8"/>
    <w:rsid w:val="005309CF"/>
    <w:rsid w:val="00531CFD"/>
    <w:rsid w:val="00532B12"/>
    <w:rsid w:val="0053352A"/>
    <w:rsid w:val="00533BEE"/>
    <w:rsid w:val="0053450D"/>
    <w:rsid w:val="0053657A"/>
    <w:rsid w:val="00536710"/>
    <w:rsid w:val="005370C9"/>
    <w:rsid w:val="0054117D"/>
    <w:rsid w:val="00542086"/>
    <w:rsid w:val="0054288C"/>
    <w:rsid w:val="005433C3"/>
    <w:rsid w:val="005443FC"/>
    <w:rsid w:val="0054462F"/>
    <w:rsid w:val="0054530B"/>
    <w:rsid w:val="00545A5E"/>
    <w:rsid w:val="00545F8E"/>
    <w:rsid w:val="00546D6F"/>
    <w:rsid w:val="00552A28"/>
    <w:rsid w:val="00553906"/>
    <w:rsid w:val="00554177"/>
    <w:rsid w:val="005553A4"/>
    <w:rsid w:val="0055567B"/>
    <w:rsid w:val="005570A5"/>
    <w:rsid w:val="00557CA3"/>
    <w:rsid w:val="00560193"/>
    <w:rsid w:val="005608A3"/>
    <w:rsid w:val="005620EC"/>
    <w:rsid w:val="0056247C"/>
    <w:rsid w:val="00562905"/>
    <w:rsid w:val="00562D18"/>
    <w:rsid w:val="00562F92"/>
    <w:rsid w:val="00563266"/>
    <w:rsid w:val="00563781"/>
    <w:rsid w:val="00563D94"/>
    <w:rsid w:val="005669C7"/>
    <w:rsid w:val="00567070"/>
    <w:rsid w:val="0057026B"/>
    <w:rsid w:val="005704A4"/>
    <w:rsid w:val="005708D3"/>
    <w:rsid w:val="00570C00"/>
    <w:rsid w:val="00571479"/>
    <w:rsid w:val="00571AF4"/>
    <w:rsid w:val="005720E6"/>
    <w:rsid w:val="0057319B"/>
    <w:rsid w:val="00573214"/>
    <w:rsid w:val="005736A1"/>
    <w:rsid w:val="00574AFA"/>
    <w:rsid w:val="00575443"/>
    <w:rsid w:val="00576A8C"/>
    <w:rsid w:val="00576D9D"/>
    <w:rsid w:val="00576DC6"/>
    <w:rsid w:val="00577906"/>
    <w:rsid w:val="00577FCC"/>
    <w:rsid w:val="00580722"/>
    <w:rsid w:val="00580747"/>
    <w:rsid w:val="005813F4"/>
    <w:rsid w:val="005815BC"/>
    <w:rsid w:val="005828BE"/>
    <w:rsid w:val="00582E64"/>
    <w:rsid w:val="00583A96"/>
    <w:rsid w:val="00587C1E"/>
    <w:rsid w:val="00587E8D"/>
    <w:rsid w:val="00590819"/>
    <w:rsid w:val="0059107A"/>
    <w:rsid w:val="005910F4"/>
    <w:rsid w:val="005924A3"/>
    <w:rsid w:val="00593EA5"/>
    <w:rsid w:val="00594176"/>
    <w:rsid w:val="00595D25"/>
    <w:rsid w:val="00595F08"/>
    <w:rsid w:val="00597498"/>
    <w:rsid w:val="00597E33"/>
    <w:rsid w:val="005A3722"/>
    <w:rsid w:val="005A3922"/>
    <w:rsid w:val="005A4B35"/>
    <w:rsid w:val="005A5261"/>
    <w:rsid w:val="005A5D71"/>
    <w:rsid w:val="005A607F"/>
    <w:rsid w:val="005A6263"/>
    <w:rsid w:val="005A6A30"/>
    <w:rsid w:val="005A70C9"/>
    <w:rsid w:val="005A7233"/>
    <w:rsid w:val="005A7250"/>
    <w:rsid w:val="005B1787"/>
    <w:rsid w:val="005B1D4F"/>
    <w:rsid w:val="005B2638"/>
    <w:rsid w:val="005B2EE7"/>
    <w:rsid w:val="005B3574"/>
    <w:rsid w:val="005B3AB1"/>
    <w:rsid w:val="005B3F49"/>
    <w:rsid w:val="005B461D"/>
    <w:rsid w:val="005B490D"/>
    <w:rsid w:val="005B4A55"/>
    <w:rsid w:val="005B4C07"/>
    <w:rsid w:val="005B57BE"/>
    <w:rsid w:val="005B5AC2"/>
    <w:rsid w:val="005B7C36"/>
    <w:rsid w:val="005C076C"/>
    <w:rsid w:val="005C092C"/>
    <w:rsid w:val="005C0CD6"/>
    <w:rsid w:val="005C18EC"/>
    <w:rsid w:val="005C1B6D"/>
    <w:rsid w:val="005C2520"/>
    <w:rsid w:val="005C290F"/>
    <w:rsid w:val="005C301B"/>
    <w:rsid w:val="005C5123"/>
    <w:rsid w:val="005C5444"/>
    <w:rsid w:val="005C612F"/>
    <w:rsid w:val="005C64AD"/>
    <w:rsid w:val="005C6E8B"/>
    <w:rsid w:val="005C7462"/>
    <w:rsid w:val="005C79B1"/>
    <w:rsid w:val="005C7FE4"/>
    <w:rsid w:val="005D1459"/>
    <w:rsid w:val="005D1491"/>
    <w:rsid w:val="005D1AA1"/>
    <w:rsid w:val="005D28FF"/>
    <w:rsid w:val="005D2D55"/>
    <w:rsid w:val="005D3BB4"/>
    <w:rsid w:val="005D49FC"/>
    <w:rsid w:val="005D4D61"/>
    <w:rsid w:val="005D5343"/>
    <w:rsid w:val="005D5962"/>
    <w:rsid w:val="005D5F10"/>
    <w:rsid w:val="005D6320"/>
    <w:rsid w:val="005D74C5"/>
    <w:rsid w:val="005D775F"/>
    <w:rsid w:val="005D77AC"/>
    <w:rsid w:val="005E0736"/>
    <w:rsid w:val="005E0DF1"/>
    <w:rsid w:val="005E3040"/>
    <w:rsid w:val="005E3AAE"/>
    <w:rsid w:val="005E409D"/>
    <w:rsid w:val="005E581B"/>
    <w:rsid w:val="005E61AB"/>
    <w:rsid w:val="005E72D3"/>
    <w:rsid w:val="005E7C67"/>
    <w:rsid w:val="005F0418"/>
    <w:rsid w:val="005F07B9"/>
    <w:rsid w:val="005F0988"/>
    <w:rsid w:val="005F0B2D"/>
    <w:rsid w:val="005F12BF"/>
    <w:rsid w:val="005F1805"/>
    <w:rsid w:val="005F1B9E"/>
    <w:rsid w:val="005F21AE"/>
    <w:rsid w:val="005F2421"/>
    <w:rsid w:val="005F3368"/>
    <w:rsid w:val="005F3BDB"/>
    <w:rsid w:val="005F4721"/>
    <w:rsid w:val="005F5B2E"/>
    <w:rsid w:val="005F7482"/>
    <w:rsid w:val="006001A2"/>
    <w:rsid w:val="0060026F"/>
    <w:rsid w:val="00603538"/>
    <w:rsid w:val="00607113"/>
    <w:rsid w:val="0060791D"/>
    <w:rsid w:val="00607B8E"/>
    <w:rsid w:val="00611969"/>
    <w:rsid w:val="00611CD4"/>
    <w:rsid w:val="00612E28"/>
    <w:rsid w:val="00615AA5"/>
    <w:rsid w:val="0061658A"/>
    <w:rsid w:val="00616730"/>
    <w:rsid w:val="00617F66"/>
    <w:rsid w:val="006200C7"/>
    <w:rsid w:val="006205DA"/>
    <w:rsid w:val="00620795"/>
    <w:rsid w:val="00621230"/>
    <w:rsid w:val="0062181E"/>
    <w:rsid w:val="0062253C"/>
    <w:rsid w:val="006238DC"/>
    <w:rsid w:val="00623D30"/>
    <w:rsid w:val="00624444"/>
    <w:rsid w:val="00624716"/>
    <w:rsid w:val="0062585E"/>
    <w:rsid w:val="0062626C"/>
    <w:rsid w:val="00626B2B"/>
    <w:rsid w:val="00627851"/>
    <w:rsid w:val="00630326"/>
    <w:rsid w:val="00630A2A"/>
    <w:rsid w:val="0063189C"/>
    <w:rsid w:val="00631F08"/>
    <w:rsid w:val="00632BC1"/>
    <w:rsid w:val="00632E57"/>
    <w:rsid w:val="006342FF"/>
    <w:rsid w:val="0063573A"/>
    <w:rsid w:val="00635C03"/>
    <w:rsid w:val="006400A8"/>
    <w:rsid w:val="0064049C"/>
    <w:rsid w:val="00641157"/>
    <w:rsid w:val="006423C2"/>
    <w:rsid w:val="006426F7"/>
    <w:rsid w:val="0064297D"/>
    <w:rsid w:val="00643284"/>
    <w:rsid w:val="0064386B"/>
    <w:rsid w:val="00644E90"/>
    <w:rsid w:val="00645969"/>
    <w:rsid w:val="00645998"/>
    <w:rsid w:val="00645B3B"/>
    <w:rsid w:val="00646BF0"/>
    <w:rsid w:val="00653690"/>
    <w:rsid w:val="006538DA"/>
    <w:rsid w:val="00653F5D"/>
    <w:rsid w:val="0065412F"/>
    <w:rsid w:val="00654513"/>
    <w:rsid w:val="00654762"/>
    <w:rsid w:val="00655ACC"/>
    <w:rsid w:val="00655DC6"/>
    <w:rsid w:val="00656A32"/>
    <w:rsid w:val="00657010"/>
    <w:rsid w:val="00657286"/>
    <w:rsid w:val="00657511"/>
    <w:rsid w:val="00657541"/>
    <w:rsid w:val="00657A41"/>
    <w:rsid w:val="00662780"/>
    <w:rsid w:val="00662793"/>
    <w:rsid w:val="00662D68"/>
    <w:rsid w:val="00663FEE"/>
    <w:rsid w:val="006656CC"/>
    <w:rsid w:val="00670675"/>
    <w:rsid w:val="006706D2"/>
    <w:rsid w:val="00671B3D"/>
    <w:rsid w:val="006724FD"/>
    <w:rsid w:val="006737E1"/>
    <w:rsid w:val="0067415A"/>
    <w:rsid w:val="0067435F"/>
    <w:rsid w:val="006758F2"/>
    <w:rsid w:val="00676D2A"/>
    <w:rsid w:val="00677DC9"/>
    <w:rsid w:val="00681B31"/>
    <w:rsid w:val="00681C2C"/>
    <w:rsid w:val="006841A7"/>
    <w:rsid w:val="00684890"/>
    <w:rsid w:val="006852BB"/>
    <w:rsid w:val="00685F93"/>
    <w:rsid w:val="006861DC"/>
    <w:rsid w:val="006866AE"/>
    <w:rsid w:val="00686C2E"/>
    <w:rsid w:val="00687A94"/>
    <w:rsid w:val="00693ACD"/>
    <w:rsid w:val="0069433C"/>
    <w:rsid w:val="006947A2"/>
    <w:rsid w:val="00694F4F"/>
    <w:rsid w:val="006955BE"/>
    <w:rsid w:val="00695D6A"/>
    <w:rsid w:val="006968C3"/>
    <w:rsid w:val="00696A8A"/>
    <w:rsid w:val="0069736F"/>
    <w:rsid w:val="006979F1"/>
    <w:rsid w:val="00697B7D"/>
    <w:rsid w:val="006A09EA"/>
    <w:rsid w:val="006A0A09"/>
    <w:rsid w:val="006A1630"/>
    <w:rsid w:val="006A1976"/>
    <w:rsid w:val="006A2AD8"/>
    <w:rsid w:val="006A2BDA"/>
    <w:rsid w:val="006A317B"/>
    <w:rsid w:val="006A3E52"/>
    <w:rsid w:val="006A402B"/>
    <w:rsid w:val="006A5408"/>
    <w:rsid w:val="006A5F69"/>
    <w:rsid w:val="006A6BA3"/>
    <w:rsid w:val="006A7767"/>
    <w:rsid w:val="006A7B40"/>
    <w:rsid w:val="006B0ACF"/>
    <w:rsid w:val="006B18C9"/>
    <w:rsid w:val="006B236D"/>
    <w:rsid w:val="006B2C34"/>
    <w:rsid w:val="006B4298"/>
    <w:rsid w:val="006B471A"/>
    <w:rsid w:val="006B5541"/>
    <w:rsid w:val="006B587F"/>
    <w:rsid w:val="006B6985"/>
    <w:rsid w:val="006B71AC"/>
    <w:rsid w:val="006B7605"/>
    <w:rsid w:val="006C0E8D"/>
    <w:rsid w:val="006C1901"/>
    <w:rsid w:val="006C1F3A"/>
    <w:rsid w:val="006C4501"/>
    <w:rsid w:val="006C49E6"/>
    <w:rsid w:val="006C49FD"/>
    <w:rsid w:val="006C5652"/>
    <w:rsid w:val="006C56B2"/>
    <w:rsid w:val="006C60B3"/>
    <w:rsid w:val="006C76FB"/>
    <w:rsid w:val="006C7848"/>
    <w:rsid w:val="006D0386"/>
    <w:rsid w:val="006D066D"/>
    <w:rsid w:val="006D074A"/>
    <w:rsid w:val="006D1148"/>
    <w:rsid w:val="006D3C13"/>
    <w:rsid w:val="006D3DD7"/>
    <w:rsid w:val="006D3E2C"/>
    <w:rsid w:val="006D40D8"/>
    <w:rsid w:val="006D46EF"/>
    <w:rsid w:val="006D641F"/>
    <w:rsid w:val="006D7759"/>
    <w:rsid w:val="006E105C"/>
    <w:rsid w:val="006E2192"/>
    <w:rsid w:val="006E3DAF"/>
    <w:rsid w:val="006E643B"/>
    <w:rsid w:val="006E68D0"/>
    <w:rsid w:val="006F0D6C"/>
    <w:rsid w:val="006F1851"/>
    <w:rsid w:val="006F1A17"/>
    <w:rsid w:val="006F1DF2"/>
    <w:rsid w:val="006F1E93"/>
    <w:rsid w:val="006F1E97"/>
    <w:rsid w:val="006F32FF"/>
    <w:rsid w:val="006F3988"/>
    <w:rsid w:val="006F40F5"/>
    <w:rsid w:val="006F4AE4"/>
    <w:rsid w:val="006F545A"/>
    <w:rsid w:val="006F7CA5"/>
    <w:rsid w:val="00700200"/>
    <w:rsid w:val="007029D5"/>
    <w:rsid w:val="00702A1D"/>
    <w:rsid w:val="00702F69"/>
    <w:rsid w:val="0070405D"/>
    <w:rsid w:val="007042CC"/>
    <w:rsid w:val="00704961"/>
    <w:rsid w:val="00704C4B"/>
    <w:rsid w:val="00705511"/>
    <w:rsid w:val="00706227"/>
    <w:rsid w:val="007068D8"/>
    <w:rsid w:val="007105A2"/>
    <w:rsid w:val="00710D01"/>
    <w:rsid w:val="00713269"/>
    <w:rsid w:val="00715717"/>
    <w:rsid w:val="0071592B"/>
    <w:rsid w:val="00715ED4"/>
    <w:rsid w:val="00716515"/>
    <w:rsid w:val="00716886"/>
    <w:rsid w:val="00717A7B"/>
    <w:rsid w:val="007224AF"/>
    <w:rsid w:val="0072279A"/>
    <w:rsid w:val="0072314E"/>
    <w:rsid w:val="007234BE"/>
    <w:rsid w:val="00724E8B"/>
    <w:rsid w:val="007250E2"/>
    <w:rsid w:val="00725E6A"/>
    <w:rsid w:val="00726E8E"/>
    <w:rsid w:val="0073165E"/>
    <w:rsid w:val="00732590"/>
    <w:rsid w:val="00732F57"/>
    <w:rsid w:val="007336B2"/>
    <w:rsid w:val="007336EB"/>
    <w:rsid w:val="00733D3F"/>
    <w:rsid w:val="00735307"/>
    <w:rsid w:val="007356B3"/>
    <w:rsid w:val="00735DDD"/>
    <w:rsid w:val="007368B2"/>
    <w:rsid w:val="0073692C"/>
    <w:rsid w:val="00741024"/>
    <w:rsid w:val="0074286F"/>
    <w:rsid w:val="007442E3"/>
    <w:rsid w:val="007444DC"/>
    <w:rsid w:val="0074589C"/>
    <w:rsid w:val="00746C4A"/>
    <w:rsid w:val="00746EAC"/>
    <w:rsid w:val="00747AEB"/>
    <w:rsid w:val="00750321"/>
    <w:rsid w:val="007509C2"/>
    <w:rsid w:val="00751925"/>
    <w:rsid w:val="00751BD1"/>
    <w:rsid w:val="00752CA9"/>
    <w:rsid w:val="00753863"/>
    <w:rsid w:val="00753AB9"/>
    <w:rsid w:val="0075403E"/>
    <w:rsid w:val="007544F7"/>
    <w:rsid w:val="00754C24"/>
    <w:rsid w:val="0075501D"/>
    <w:rsid w:val="007555B6"/>
    <w:rsid w:val="00757153"/>
    <w:rsid w:val="00760024"/>
    <w:rsid w:val="00760BF0"/>
    <w:rsid w:val="007618D8"/>
    <w:rsid w:val="0076203B"/>
    <w:rsid w:val="0076234E"/>
    <w:rsid w:val="007636C8"/>
    <w:rsid w:val="00763BFB"/>
    <w:rsid w:val="007640ED"/>
    <w:rsid w:val="0076454A"/>
    <w:rsid w:val="0076456A"/>
    <w:rsid w:val="007646B8"/>
    <w:rsid w:val="00765261"/>
    <w:rsid w:val="00765F0D"/>
    <w:rsid w:val="007667D8"/>
    <w:rsid w:val="00766B1B"/>
    <w:rsid w:val="00767632"/>
    <w:rsid w:val="007704D1"/>
    <w:rsid w:val="00770D0E"/>
    <w:rsid w:val="00771B66"/>
    <w:rsid w:val="00772900"/>
    <w:rsid w:val="00774274"/>
    <w:rsid w:val="00774DE6"/>
    <w:rsid w:val="00775533"/>
    <w:rsid w:val="007767A6"/>
    <w:rsid w:val="00776B1D"/>
    <w:rsid w:val="007777EB"/>
    <w:rsid w:val="00780140"/>
    <w:rsid w:val="00780460"/>
    <w:rsid w:val="00781090"/>
    <w:rsid w:val="007814A1"/>
    <w:rsid w:val="00781B75"/>
    <w:rsid w:val="00782629"/>
    <w:rsid w:val="0078278E"/>
    <w:rsid w:val="00783710"/>
    <w:rsid w:val="007846D1"/>
    <w:rsid w:val="00784F18"/>
    <w:rsid w:val="00786A3D"/>
    <w:rsid w:val="00786FD9"/>
    <w:rsid w:val="007871E8"/>
    <w:rsid w:val="00790534"/>
    <w:rsid w:val="00790536"/>
    <w:rsid w:val="00791BF3"/>
    <w:rsid w:val="00791E38"/>
    <w:rsid w:val="00794D88"/>
    <w:rsid w:val="007957A2"/>
    <w:rsid w:val="00795B4F"/>
    <w:rsid w:val="0079701A"/>
    <w:rsid w:val="007971BA"/>
    <w:rsid w:val="00797C90"/>
    <w:rsid w:val="007A04A0"/>
    <w:rsid w:val="007A09C7"/>
    <w:rsid w:val="007A0D20"/>
    <w:rsid w:val="007A1584"/>
    <w:rsid w:val="007A35C2"/>
    <w:rsid w:val="007A36AB"/>
    <w:rsid w:val="007A42EF"/>
    <w:rsid w:val="007A49F8"/>
    <w:rsid w:val="007A7895"/>
    <w:rsid w:val="007A7E7B"/>
    <w:rsid w:val="007B05C3"/>
    <w:rsid w:val="007B1AB7"/>
    <w:rsid w:val="007B3599"/>
    <w:rsid w:val="007B436D"/>
    <w:rsid w:val="007B4571"/>
    <w:rsid w:val="007B48C8"/>
    <w:rsid w:val="007B49F3"/>
    <w:rsid w:val="007B4BEF"/>
    <w:rsid w:val="007B4C10"/>
    <w:rsid w:val="007B55F2"/>
    <w:rsid w:val="007B5786"/>
    <w:rsid w:val="007B6041"/>
    <w:rsid w:val="007C0D11"/>
    <w:rsid w:val="007C0F24"/>
    <w:rsid w:val="007C17EC"/>
    <w:rsid w:val="007C21EF"/>
    <w:rsid w:val="007C2558"/>
    <w:rsid w:val="007C28A5"/>
    <w:rsid w:val="007C2F25"/>
    <w:rsid w:val="007C400E"/>
    <w:rsid w:val="007C4744"/>
    <w:rsid w:val="007C4F1A"/>
    <w:rsid w:val="007C596F"/>
    <w:rsid w:val="007C5DA8"/>
    <w:rsid w:val="007C6606"/>
    <w:rsid w:val="007C6DD8"/>
    <w:rsid w:val="007C77CD"/>
    <w:rsid w:val="007D077A"/>
    <w:rsid w:val="007D09ED"/>
    <w:rsid w:val="007D3391"/>
    <w:rsid w:val="007D3514"/>
    <w:rsid w:val="007D6209"/>
    <w:rsid w:val="007D65F4"/>
    <w:rsid w:val="007D678B"/>
    <w:rsid w:val="007D6A9E"/>
    <w:rsid w:val="007D764F"/>
    <w:rsid w:val="007E03FB"/>
    <w:rsid w:val="007E12EF"/>
    <w:rsid w:val="007E1A52"/>
    <w:rsid w:val="007E2A9F"/>
    <w:rsid w:val="007E415D"/>
    <w:rsid w:val="007E52BA"/>
    <w:rsid w:val="007E61C7"/>
    <w:rsid w:val="007E68FC"/>
    <w:rsid w:val="007E771E"/>
    <w:rsid w:val="007F325A"/>
    <w:rsid w:val="007F33F1"/>
    <w:rsid w:val="007F3F24"/>
    <w:rsid w:val="007F41DA"/>
    <w:rsid w:val="007F43FA"/>
    <w:rsid w:val="007F462E"/>
    <w:rsid w:val="007F5CA4"/>
    <w:rsid w:val="007F660E"/>
    <w:rsid w:val="007F6968"/>
    <w:rsid w:val="007F6B44"/>
    <w:rsid w:val="007F72B4"/>
    <w:rsid w:val="00801E22"/>
    <w:rsid w:val="00803224"/>
    <w:rsid w:val="00803397"/>
    <w:rsid w:val="00803826"/>
    <w:rsid w:val="008041BE"/>
    <w:rsid w:val="0080436A"/>
    <w:rsid w:val="00805BD7"/>
    <w:rsid w:val="00807777"/>
    <w:rsid w:val="00810F02"/>
    <w:rsid w:val="00811722"/>
    <w:rsid w:val="00811AAC"/>
    <w:rsid w:val="00812A0D"/>
    <w:rsid w:val="0081385F"/>
    <w:rsid w:val="00814B6A"/>
    <w:rsid w:val="00814EE6"/>
    <w:rsid w:val="008154DC"/>
    <w:rsid w:val="00816AAD"/>
    <w:rsid w:val="00816ED1"/>
    <w:rsid w:val="00817092"/>
    <w:rsid w:val="0081744C"/>
    <w:rsid w:val="00817541"/>
    <w:rsid w:val="008176EB"/>
    <w:rsid w:val="00817BF6"/>
    <w:rsid w:val="00817E20"/>
    <w:rsid w:val="008200BC"/>
    <w:rsid w:val="008204D0"/>
    <w:rsid w:val="008208BF"/>
    <w:rsid w:val="0082150E"/>
    <w:rsid w:val="0082154C"/>
    <w:rsid w:val="008216E2"/>
    <w:rsid w:val="008219CC"/>
    <w:rsid w:val="00821F5D"/>
    <w:rsid w:val="0082220D"/>
    <w:rsid w:val="0082255B"/>
    <w:rsid w:val="00822BB4"/>
    <w:rsid w:val="00823DDE"/>
    <w:rsid w:val="00824A89"/>
    <w:rsid w:val="00824C4E"/>
    <w:rsid w:val="0082514A"/>
    <w:rsid w:val="0082520D"/>
    <w:rsid w:val="00825B98"/>
    <w:rsid w:val="00826C23"/>
    <w:rsid w:val="00826D52"/>
    <w:rsid w:val="00827642"/>
    <w:rsid w:val="00830478"/>
    <w:rsid w:val="00832149"/>
    <w:rsid w:val="00832B68"/>
    <w:rsid w:val="00833047"/>
    <w:rsid w:val="008369A5"/>
    <w:rsid w:val="008379A3"/>
    <w:rsid w:val="00837F81"/>
    <w:rsid w:val="00840D5B"/>
    <w:rsid w:val="00841F5A"/>
    <w:rsid w:val="008420E1"/>
    <w:rsid w:val="0084220E"/>
    <w:rsid w:val="00842C3C"/>
    <w:rsid w:val="0084309C"/>
    <w:rsid w:val="00843179"/>
    <w:rsid w:val="00843A6B"/>
    <w:rsid w:val="00844FF1"/>
    <w:rsid w:val="00845FE6"/>
    <w:rsid w:val="008477F6"/>
    <w:rsid w:val="00850953"/>
    <w:rsid w:val="008547F9"/>
    <w:rsid w:val="00855237"/>
    <w:rsid w:val="00855B0B"/>
    <w:rsid w:val="0085664B"/>
    <w:rsid w:val="00856D18"/>
    <w:rsid w:val="0086023D"/>
    <w:rsid w:val="00862040"/>
    <w:rsid w:val="0086208A"/>
    <w:rsid w:val="008621F6"/>
    <w:rsid w:val="00863755"/>
    <w:rsid w:val="0086379C"/>
    <w:rsid w:val="00863C2D"/>
    <w:rsid w:val="008656D3"/>
    <w:rsid w:val="008657EA"/>
    <w:rsid w:val="008659D3"/>
    <w:rsid w:val="00865EA5"/>
    <w:rsid w:val="00866A34"/>
    <w:rsid w:val="00867341"/>
    <w:rsid w:val="00867F6F"/>
    <w:rsid w:val="00870EDA"/>
    <w:rsid w:val="008719E8"/>
    <w:rsid w:val="00871A2D"/>
    <w:rsid w:val="00871D99"/>
    <w:rsid w:val="00872572"/>
    <w:rsid w:val="00873F4D"/>
    <w:rsid w:val="00874DE1"/>
    <w:rsid w:val="008759F5"/>
    <w:rsid w:val="00876158"/>
    <w:rsid w:val="00876C3E"/>
    <w:rsid w:val="00877C76"/>
    <w:rsid w:val="00880F43"/>
    <w:rsid w:val="00881849"/>
    <w:rsid w:val="0088240B"/>
    <w:rsid w:val="00883CCD"/>
    <w:rsid w:val="00884191"/>
    <w:rsid w:val="00884BEB"/>
    <w:rsid w:val="008860BB"/>
    <w:rsid w:val="0088671D"/>
    <w:rsid w:val="00887BE9"/>
    <w:rsid w:val="00891068"/>
    <w:rsid w:val="00891209"/>
    <w:rsid w:val="00891D38"/>
    <w:rsid w:val="008925B6"/>
    <w:rsid w:val="00893084"/>
    <w:rsid w:val="0089312B"/>
    <w:rsid w:val="008936E4"/>
    <w:rsid w:val="00895273"/>
    <w:rsid w:val="00896D97"/>
    <w:rsid w:val="00897A2D"/>
    <w:rsid w:val="008A085F"/>
    <w:rsid w:val="008A2AC4"/>
    <w:rsid w:val="008A56E4"/>
    <w:rsid w:val="008A574E"/>
    <w:rsid w:val="008A5754"/>
    <w:rsid w:val="008A5D33"/>
    <w:rsid w:val="008A620A"/>
    <w:rsid w:val="008B094A"/>
    <w:rsid w:val="008B117A"/>
    <w:rsid w:val="008B118E"/>
    <w:rsid w:val="008B1FF8"/>
    <w:rsid w:val="008B20D4"/>
    <w:rsid w:val="008B2184"/>
    <w:rsid w:val="008B2A05"/>
    <w:rsid w:val="008B2A21"/>
    <w:rsid w:val="008B39F2"/>
    <w:rsid w:val="008B3A0C"/>
    <w:rsid w:val="008B4CE2"/>
    <w:rsid w:val="008B5E90"/>
    <w:rsid w:val="008B696F"/>
    <w:rsid w:val="008B6D6F"/>
    <w:rsid w:val="008B6F64"/>
    <w:rsid w:val="008B707D"/>
    <w:rsid w:val="008B77D7"/>
    <w:rsid w:val="008C03CF"/>
    <w:rsid w:val="008C0504"/>
    <w:rsid w:val="008C2F7D"/>
    <w:rsid w:val="008C510F"/>
    <w:rsid w:val="008C59E0"/>
    <w:rsid w:val="008C5C58"/>
    <w:rsid w:val="008C6675"/>
    <w:rsid w:val="008C66A4"/>
    <w:rsid w:val="008C6728"/>
    <w:rsid w:val="008C747F"/>
    <w:rsid w:val="008C75EA"/>
    <w:rsid w:val="008D06F9"/>
    <w:rsid w:val="008D0B79"/>
    <w:rsid w:val="008D0F9E"/>
    <w:rsid w:val="008D1A77"/>
    <w:rsid w:val="008D1AC3"/>
    <w:rsid w:val="008D1BC4"/>
    <w:rsid w:val="008D2304"/>
    <w:rsid w:val="008D3158"/>
    <w:rsid w:val="008D3208"/>
    <w:rsid w:val="008D4B36"/>
    <w:rsid w:val="008D58CC"/>
    <w:rsid w:val="008D658B"/>
    <w:rsid w:val="008D76C6"/>
    <w:rsid w:val="008E27DE"/>
    <w:rsid w:val="008E2917"/>
    <w:rsid w:val="008E2B1B"/>
    <w:rsid w:val="008E2BB0"/>
    <w:rsid w:val="008E31C2"/>
    <w:rsid w:val="008E3372"/>
    <w:rsid w:val="008E46E3"/>
    <w:rsid w:val="008E47C8"/>
    <w:rsid w:val="008E7A6C"/>
    <w:rsid w:val="008F003F"/>
    <w:rsid w:val="008F04FF"/>
    <w:rsid w:val="008F0C11"/>
    <w:rsid w:val="008F20F4"/>
    <w:rsid w:val="008F26F7"/>
    <w:rsid w:val="008F2A44"/>
    <w:rsid w:val="008F3918"/>
    <w:rsid w:val="008F40E2"/>
    <w:rsid w:val="008F4B4A"/>
    <w:rsid w:val="008F4F91"/>
    <w:rsid w:val="008F55F6"/>
    <w:rsid w:val="008F6575"/>
    <w:rsid w:val="008F750A"/>
    <w:rsid w:val="008F75D7"/>
    <w:rsid w:val="008F7ECA"/>
    <w:rsid w:val="008F7FD4"/>
    <w:rsid w:val="009013BA"/>
    <w:rsid w:val="009017D5"/>
    <w:rsid w:val="00902066"/>
    <w:rsid w:val="009029AF"/>
    <w:rsid w:val="00903CFA"/>
    <w:rsid w:val="00906E22"/>
    <w:rsid w:val="009076EE"/>
    <w:rsid w:val="00910D75"/>
    <w:rsid w:val="009120B7"/>
    <w:rsid w:val="009122F9"/>
    <w:rsid w:val="0091234E"/>
    <w:rsid w:val="00912B23"/>
    <w:rsid w:val="00912DB6"/>
    <w:rsid w:val="0091324E"/>
    <w:rsid w:val="00913455"/>
    <w:rsid w:val="009150F3"/>
    <w:rsid w:val="00915102"/>
    <w:rsid w:val="0091514A"/>
    <w:rsid w:val="009153BD"/>
    <w:rsid w:val="00915DE2"/>
    <w:rsid w:val="009163EA"/>
    <w:rsid w:val="009204C7"/>
    <w:rsid w:val="00920622"/>
    <w:rsid w:val="00920AE5"/>
    <w:rsid w:val="0092173C"/>
    <w:rsid w:val="00921A42"/>
    <w:rsid w:val="00921C45"/>
    <w:rsid w:val="00921EEE"/>
    <w:rsid w:val="009234FE"/>
    <w:rsid w:val="0092352D"/>
    <w:rsid w:val="009239AE"/>
    <w:rsid w:val="009239E0"/>
    <w:rsid w:val="009242A9"/>
    <w:rsid w:val="00924BFC"/>
    <w:rsid w:val="00924E42"/>
    <w:rsid w:val="0092606B"/>
    <w:rsid w:val="0092653B"/>
    <w:rsid w:val="0092683B"/>
    <w:rsid w:val="00926C0B"/>
    <w:rsid w:val="00926D5E"/>
    <w:rsid w:val="00926DE0"/>
    <w:rsid w:val="009275BC"/>
    <w:rsid w:val="00930447"/>
    <w:rsid w:val="00931035"/>
    <w:rsid w:val="00931092"/>
    <w:rsid w:val="009327B4"/>
    <w:rsid w:val="00932B8B"/>
    <w:rsid w:val="00933534"/>
    <w:rsid w:val="00933B26"/>
    <w:rsid w:val="009344B4"/>
    <w:rsid w:val="0093472D"/>
    <w:rsid w:val="00935DA4"/>
    <w:rsid w:val="00935FDA"/>
    <w:rsid w:val="009370C5"/>
    <w:rsid w:val="00937675"/>
    <w:rsid w:val="00940FE0"/>
    <w:rsid w:val="00942625"/>
    <w:rsid w:val="00943074"/>
    <w:rsid w:val="0094338F"/>
    <w:rsid w:val="00943D05"/>
    <w:rsid w:val="00943D50"/>
    <w:rsid w:val="009440C1"/>
    <w:rsid w:val="00944207"/>
    <w:rsid w:val="00945EC4"/>
    <w:rsid w:val="00947773"/>
    <w:rsid w:val="00947779"/>
    <w:rsid w:val="00950416"/>
    <w:rsid w:val="00950B47"/>
    <w:rsid w:val="00950D06"/>
    <w:rsid w:val="009514DB"/>
    <w:rsid w:val="00952AB3"/>
    <w:rsid w:val="00953153"/>
    <w:rsid w:val="009532F6"/>
    <w:rsid w:val="009535FF"/>
    <w:rsid w:val="0095390B"/>
    <w:rsid w:val="00953E38"/>
    <w:rsid w:val="00954315"/>
    <w:rsid w:val="009543DA"/>
    <w:rsid w:val="009545FD"/>
    <w:rsid w:val="00954731"/>
    <w:rsid w:val="0095585C"/>
    <w:rsid w:val="009561A0"/>
    <w:rsid w:val="0095674F"/>
    <w:rsid w:val="00956D46"/>
    <w:rsid w:val="009570A8"/>
    <w:rsid w:val="00957FCD"/>
    <w:rsid w:val="00960C93"/>
    <w:rsid w:val="00962E8B"/>
    <w:rsid w:val="00964AC4"/>
    <w:rsid w:val="0096743D"/>
    <w:rsid w:val="00970977"/>
    <w:rsid w:val="00972536"/>
    <w:rsid w:val="00974868"/>
    <w:rsid w:val="00974EE8"/>
    <w:rsid w:val="0097626E"/>
    <w:rsid w:val="00977C50"/>
    <w:rsid w:val="00980D26"/>
    <w:rsid w:val="00981139"/>
    <w:rsid w:val="00981647"/>
    <w:rsid w:val="00982A60"/>
    <w:rsid w:val="00983302"/>
    <w:rsid w:val="009837FA"/>
    <w:rsid w:val="00984494"/>
    <w:rsid w:val="00984ACA"/>
    <w:rsid w:val="0098533D"/>
    <w:rsid w:val="0098748B"/>
    <w:rsid w:val="00987643"/>
    <w:rsid w:val="00987E84"/>
    <w:rsid w:val="00987FEC"/>
    <w:rsid w:val="00990BAA"/>
    <w:rsid w:val="0099398F"/>
    <w:rsid w:val="00993D5C"/>
    <w:rsid w:val="00993FC4"/>
    <w:rsid w:val="00994264"/>
    <w:rsid w:val="00995513"/>
    <w:rsid w:val="00997061"/>
    <w:rsid w:val="00997490"/>
    <w:rsid w:val="009976F4"/>
    <w:rsid w:val="00997AB8"/>
    <w:rsid w:val="009A2661"/>
    <w:rsid w:val="009A284A"/>
    <w:rsid w:val="009A2A8B"/>
    <w:rsid w:val="009A2AFA"/>
    <w:rsid w:val="009A48CE"/>
    <w:rsid w:val="009A54EA"/>
    <w:rsid w:val="009A6101"/>
    <w:rsid w:val="009A6944"/>
    <w:rsid w:val="009B201A"/>
    <w:rsid w:val="009B2304"/>
    <w:rsid w:val="009B5D5C"/>
    <w:rsid w:val="009B6C13"/>
    <w:rsid w:val="009B7168"/>
    <w:rsid w:val="009C28AE"/>
    <w:rsid w:val="009C3028"/>
    <w:rsid w:val="009C310E"/>
    <w:rsid w:val="009C3337"/>
    <w:rsid w:val="009C36CD"/>
    <w:rsid w:val="009C3B07"/>
    <w:rsid w:val="009C50A3"/>
    <w:rsid w:val="009C5381"/>
    <w:rsid w:val="009C5DDD"/>
    <w:rsid w:val="009C5FCF"/>
    <w:rsid w:val="009C72A7"/>
    <w:rsid w:val="009C760E"/>
    <w:rsid w:val="009C7788"/>
    <w:rsid w:val="009D03F4"/>
    <w:rsid w:val="009D1D85"/>
    <w:rsid w:val="009D3360"/>
    <w:rsid w:val="009D33EC"/>
    <w:rsid w:val="009D3ED7"/>
    <w:rsid w:val="009D4031"/>
    <w:rsid w:val="009D4604"/>
    <w:rsid w:val="009D5552"/>
    <w:rsid w:val="009D5FC5"/>
    <w:rsid w:val="009D69D7"/>
    <w:rsid w:val="009D6AD8"/>
    <w:rsid w:val="009D6AFF"/>
    <w:rsid w:val="009D6D8B"/>
    <w:rsid w:val="009D6E5C"/>
    <w:rsid w:val="009E09B3"/>
    <w:rsid w:val="009E0FE6"/>
    <w:rsid w:val="009E167E"/>
    <w:rsid w:val="009E3F29"/>
    <w:rsid w:val="009E4196"/>
    <w:rsid w:val="009E45AC"/>
    <w:rsid w:val="009E4D0C"/>
    <w:rsid w:val="009E55FA"/>
    <w:rsid w:val="009E57BD"/>
    <w:rsid w:val="009E5BEF"/>
    <w:rsid w:val="009E7FED"/>
    <w:rsid w:val="009F0BDB"/>
    <w:rsid w:val="009F0F6E"/>
    <w:rsid w:val="009F15E6"/>
    <w:rsid w:val="009F16BA"/>
    <w:rsid w:val="009F1C18"/>
    <w:rsid w:val="009F2529"/>
    <w:rsid w:val="009F4448"/>
    <w:rsid w:val="009F4693"/>
    <w:rsid w:val="009F4750"/>
    <w:rsid w:val="009F5BF1"/>
    <w:rsid w:val="009F700C"/>
    <w:rsid w:val="009F75D1"/>
    <w:rsid w:val="00A001D2"/>
    <w:rsid w:val="00A0060B"/>
    <w:rsid w:val="00A00AA7"/>
    <w:rsid w:val="00A016C1"/>
    <w:rsid w:val="00A02035"/>
    <w:rsid w:val="00A021B4"/>
    <w:rsid w:val="00A02E0A"/>
    <w:rsid w:val="00A03148"/>
    <w:rsid w:val="00A041EF"/>
    <w:rsid w:val="00A048B6"/>
    <w:rsid w:val="00A05B47"/>
    <w:rsid w:val="00A07735"/>
    <w:rsid w:val="00A10F31"/>
    <w:rsid w:val="00A12DCF"/>
    <w:rsid w:val="00A1330B"/>
    <w:rsid w:val="00A1430A"/>
    <w:rsid w:val="00A145C8"/>
    <w:rsid w:val="00A145E0"/>
    <w:rsid w:val="00A14C3D"/>
    <w:rsid w:val="00A15318"/>
    <w:rsid w:val="00A15ED4"/>
    <w:rsid w:val="00A1677F"/>
    <w:rsid w:val="00A16ECE"/>
    <w:rsid w:val="00A173AA"/>
    <w:rsid w:val="00A174B4"/>
    <w:rsid w:val="00A17F05"/>
    <w:rsid w:val="00A2028B"/>
    <w:rsid w:val="00A202DB"/>
    <w:rsid w:val="00A214B0"/>
    <w:rsid w:val="00A21F95"/>
    <w:rsid w:val="00A2285E"/>
    <w:rsid w:val="00A228B1"/>
    <w:rsid w:val="00A22F09"/>
    <w:rsid w:val="00A27177"/>
    <w:rsid w:val="00A275D4"/>
    <w:rsid w:val="00A277EA"/>
    <w:rsid w:val="00A324E1"/>
    <w:rsid w:val="00A32660"/>
    <w:rsid w:val="00A32970"/>
    <w:rsid w:val="00A32B97"/>
    <w:rsid w:val="00A32C24"/>
    <w:rsid w:val="00A33BCA"/>
    <w:rsid w:val="00A3462C"/>
    <w:rsid w:val="00A3516A"/>
    <w:rsid w:val="00A35A0F"/>
    <w:rsid w:val="00A36AE1"/>
    <w:rsid w:val="00A36E3C"/>
    <w:rsid w:val="00A37849"/>
    <w:rsid w:val="00A37BA5"/>
    <w:rsid w:val="00A40417"/>
    <w:rsid w:val="00A40D66"/>
    <w:rsid w:val="00A414F8"/>
    <w:rsid w:val="00A417AE"/>
    <w:rsid w:val="00A41FAE"/>
    <w:rsid w:val="00A420FE"/>
    <w:rsid w:val="00A42C9A"/>
    <w:rsid w:val="00A42EBA"/>
    <w:rsid w:val="00A4333B"/>
    <w:rsid w:val="00A44A44"/>
    <w:rsid w:val="00A45357"/>
    <w:rsid w:val="00A456FC"/>
    <w:rsid w:val="00A45D99"/>
    <w:rsid w:val="00A46E32"/>
    <w:rsid w:val="00A46F08"/>
    <w:rsid w:val="00A47AB4"/>
    <w:rsid w:val="00A5124C"/>
    <w:rsid w:val="00A51AA6"/>
    <w:rsid w:val="00A52F7E"/>
    <w:rsid w:val="00A53E64"/>
    <w:rsid w:val="00A53EAA"/>
    <w:rsid w:val="00A54BE4"/>
    <w:rsid w:val="00A60C09"/>
    <w:rsid w:val="00A62560"/>
    <w:rsid w:val="00A6279B"/>
    <w:rsid w:val="00A632C7"/>
    <w:rsid w:val="00A65F15"/>
    <w:rsid w:val="00A66E76"/>
    <w:rsid w:val="00A672CA"/>
    <w:rsid w:val="00A67661"/>
    <w:rsid w:val="00A70655"/>
    <w:rsid w:val="00A73F63"/>
    <w:rsid w:val="00A74893"/>
    <w:rsid w:val="00A74BD2"/>
    <w:rsid w:val="00A75002"/>
    <w:rsid w:val="00A75F88"/>
    <w:rsid w:val="00A763E9"/>
    <w:rsid w:val="00A80248"/>
    <w:rsid w:val="00A805F4"/>
    <w:rsid w:val="00A80614"/>
    <w:rsid w:val="00A8076F"/>
    <w:rsid w:val="00A80D8C"/>
    <w:rsid w:val="00A81568"/>
    <w:rsid w:val="00A81B3C"/>
    <w:rsid w:val="00A81CAE"/>
    <w:rsid w:val="00A82795"/>
    <w:rsid w:val="00A82C8E"/>
    <w:rsid w:val="00A83099"/>
    <w:rsid w:val="00A8332F"/>
    <w:rsid w:val="00A842DC"/>
    <w:rsid w:val="00A860AF"/>
    <w:rsid w:val="00A86291"/>
    <w:rsid w:val="00A8630E"/>
    <w:rsid w:val="00A877F1"/>
    <w:rsid w:val="00A87B47"/>
    <w:rsid w:val="00A90EDE"/>
    <w:rsid w:val="00A911B2"/>
    <w:rsid w:val="00A915CB"/>
    <w:rsid w:val="00A91690"/>
    <w:rsid w:val="00A920F2"/>
    <w:rsid w:val="00A93A3E"/>
    <w:rsid w:val="00A944F5"/>
    <w:rsid w:val="00A95216"/>
    <w:rsid w:val="00A95819"/>
    <w:rsid w:val="00A95C63"/>
    <w:rsid w:val="00A95F34"/>
    <w:rsid w:val="00A961A6"/>
    <w:rsid w:val="00AA0DF7"/>
    <w:rsid w:val="00AA155A"/>
    <w:rsid w:val="00AA1F1D"/>
    <w:rsid w:val="00AA2F79"/>
    <w:rsid w:val="00AA4BE9"/>
    <w:rsid w:val="00AA52C8"/>
    <w:rsid w:val="00AA531A"/>
    <w:rsid w:val="00AA54CE"/>
    <w:rsid w:val="00AA7E25"/>
    <w:rsid w:val="00AB11D6"/>
    <w:rsid w:val="00AB1F96"/>
    <w:rsid w:val="00AB325E"/>
    <w:rsid w:val="00AB3F1D"/>
    <w:rsid w:val="00AB41CC"/>
    <w:rsid w:val="00AB594B"/>
    <w:rsid w:val="00AB762B"/>
    <w:rsid w:val="00AC0418"/>
    <w:rsid w:val="00AC077D"/>
    <w:rsid w:val="00AC270D"/>
    <w:rsid w:val="00AC3BC1"/>
    <w:rsid w:val="00AC535B"/>
    <w:rsid w:val="00AC5399"/>
    <w:rsid w:val="00AC5905"/>
    <w:rsid w:val="00AC6FA0"/>
    <w:rsid w:val="00AD003B"/>
    <w:rsid w:val="00AD0304"/>
    <w:rsid w:val="00AD073F"/>
    <w:rsid w:val="00AD0C7E"/>
    <w:rsid w:val="00AD2687"/>
    <w:rsid w:val="00AD2FD4"/>
    <w:rsid w:val="00AD368E"/>
    <w:rsid w:val="00AD38D1"/>
    <w:rsid w:val="00AD4143"/>
    <w:rsid w:val="00AD4309"/>
    <w:rsid w:val="00AD437A"/>
    <w:rsid w:val="00AD6843"/>
    <w:rsid w:val="00AE0078"/>
    <w:rsid w:val="00AE1168"/>
    <w:rsid w:val="00AE350C"/>
    <w:rsid w:val="00AE43C2"/>
    <w:rsid w:val="00AE53EC"/>
    <w:rsid w:val="00AE5525"/>
    <w:rsid w:val="00AE623D"/>
    <w:rsid w:val="00AE6EA1"/>
    <w:rsid w:val="00AE7002"/>
    <w:rsid w:val="00AE74A2"/>
    <w:rsid w:val="00AE756A"/>
    <w:rsid w:val="00AF05A5"/>
    <w:rsid w:val="00AF2011"/>
    <w:rsid w:val="00AF2A84"/>
    <w:rsid w:val="00AF2F53"/>
    <w:rsid w:val="00AF30DF"/>
    <w:rsid w:val="00AF37D4"/>
    <w:rsid w:val="00AF38BF"/>
    <w:rsid w:val="00AF48D3"/>
    <w:rsid w:val="00AF4BF5"/>
    <w:rsid w:val="00AF5529"/>
    <w:rsid w:val="00AF59C3"/>
    <w:rsid w:val="00AF7336"/>
    <w:rsid w:val="00B00F40"/>
    <w:rsid w:val="00B012D2"/>
    <w:rsid w:val="00B01D70"/>
    <w:rsid w:val="00B02F85"/>
    <w:rsid w:val="00B03065"/>
    <w:rsid w:val="00B03839"/>
    <w:rsid w:val="00B03B56"/>
    <w:rsid w:val="00B04367"/>
    <w:rsid w:val="00B05AB6"/>
    <w:rsid w:val="00B06A23"/>
    <w:rsid w:val="00B106B6"/>
    <w:rsid w:val="00B10979"/>
    <w:rsid w:val="00B11DD4"/>
    <w:rsid w:val="00B12202"/>
    <w:rsid w:val="00B136E5"/>
    <w:rsid w:val="00B143E3"/>
    <w:rsid w:val="00B1444A"/>
    <w:rsid w:val="00B15729"/>
    <w:rsid w:val="00B15E47"/>
    <w:rsid w:val="00B17F91"/>
    <w:rsid w:val="00B21D31"/>
    <w:rsid w:val="00B22921"/>
    <w:rsid w:val="00B2324E"/>
    <w:rsid w:val="00B24102"/>
    <w:rsid w:val="00B3023B"/>
    <w:rsid w:val="00B311A6"/>
    <w:rsid w:val="00B336DE"/>
    <w:rsid w:val="00B33C38"/>
    <w:rsid w:val="00B34C31"/>
    <w:rsid w:val="00B35B0C"/>
    <w:rsid w:val="00B35C26"/>
    <w:rsid w:val="00B37050"/>
    <w:rsid w:val="00B372E7"/>
    <w:rsid w:val="00B40D8A"/>
    <w:rsid w:val="00B412BC"/>
    <w:rsid w:val="00B41DD4"/>
    <w:rsid w:val="00B426FB"/>
    <w:rsid w:val="00B42996"/>
    <w:rsid w:val="00B4317C"/>
    <w:rsid w:val="00B437E6"/>
    <w:rsid w:val="00B4385D"/>
    <w:rsid w:val="00B4391A"/>
    <w:rsid w:val="00B43AF8"/>
    <w:rsid w:val="00B44009"/>
    <w:rsid w:val="00B44982"/>
    <w:rsid w:val="00B44E70"/>
    <w:rsid w:val="00B44F52"/>
    <w:rsid w:val="00B4537C"/>
    <w:rsid w:val="00B464FA"/>
    <w:rsid w:val="00B4679F"/>
    <w:rsid w:val="00B46F6D"/>
    <w:rsid w:val="00B4717D"/>
    <w:rsid w:val="00B476F3"/>
    <w:rsid w:val="00B4798B"/>
    <w:rsid w:val="00B47DF3"/>
    <w:rsid w:val="00B47E38"/>
    <w:rsid w:val="00B50A9C"/>
    <w:rsid w:val="00B50BB4"/>
    <w:rsid w:val="00B50D8A"/>
    <w:rsid w:val="00B5270E"/>
    <w:rsid w:val="00B52C02"/>
    <w:rsid w:val="00B53339"/>
    <w:rsid w:val="00B53893"/>
    <w:rsid w:val="00B54572"/>
    <w:rsid w:val="00B54645"/>
    <w:rsid w:val="00B548D1"/>
    <w:rsid w:val="00B54D8D"/>
    <w:rsid w:val="00B550E4"/>
    <w:rsid w:val="00B55B40"/>
    <w:rsid w:val="00B55BC0"/>
    <w:rsid w:val="00B568CF"/>
    <w:rsid w:val="00B56B72"/>
    <w:rsid w:val="00B56C2E"/>
    <w:rsid w:val="00B57260"/>
    <w:rsid w:val="00B57D4E"/>
    <w:rsid w:val="00B57F3D"/>
    <w:rsid w:val="00B603B9"/>
    <w:rsid w:val="00B61865"/>
    <w:rsid w:val="00B6211B"/>
    <w:rsid w:val="00B62FAD"/>
    <w:rsid w:val="00B6336B"/>
    <w:rsid w:val="00B6386D"/>
    <w:rsid w:val="00B63E68"/>
    <w:rsid w:val="00B6499E"/>
    <w:rsid w:val="00B64ED6"/>
    <w:rsid w:val="00B650A5"/>
    <w:rsid w:val="00B65DBC"/>
    <w:rsid w:val="00B67777"/>
    <w:rsid w:val="00B67C27"/>
    <w:rsid w:val="00B71C88"/>
    <w:rsid w:val="00B72162"/>
    <w:rsid w:val="00B72C9D"/>
    <w:rsid w:val="00B72E9B"/>
    <w:rsid w:val="00B730EC"/>
    <w:rsid w:val="00B73AD9"/>
    <w:rsid w:val="00B74B92"/>
    <w:rsid w:val="00B75096"/>
    <w:rsid w:val="00B768DE"/>
    <w:rsid w:val="00B76929"/>
    <w:rsid w:val="00B77576"/>
    <w:rsid w:val="00B777BF"/>
    <w:rsid w:val="00B7796C"/>
    <w:rsid w:val="00B804BA"/>
    <w:rsid w:val="00B81A41"/>
    <w:rsid w:val="00B81DBC"/>
    <w:rsid w:val="00B821D1"/>
    <w:rsid w:val="00B848D1"/>
    <w:rsid w:val="00B86151"/>
    <w:rsid w:val="00B86394"/>
    <w:rsid w:val="00B866D4"/>
    <w:rsid w:val="00B86D75"/>
    <w:rsid w:val="00B879E6"/>
    <w:rsid w:val="00B87C6C"/>
    <w:rsid w:val="00B87D94"/>
    <w:rsid w:val="00B90DA6"/>
    <w:rsid w:val="00B9135A"/>
    <w:rsid w:val="00B916F8"/>
    <w:rsid w:val="00B91E54"/>
    <w:rsid w:val="00B9216E"/>
    <w:rsid w:val="00B921CF"/>
    <w:rsid w:val="00B924F4"/>
    <w:rsid w:val="00B92555"/>
    <w:rsid w:val="00B928A7"/>
    <w:rsid w:val="00B94374"/>
    <w:rsid w:val="00B94687"/>
    <w:rsid w:val="00B960F6"/>
    <w:rsid w:val="00B96685"/>
    <w:rsid w:val="00B96EC6"/>
    <w:rsid w:val="00B9723E"/>
    <w:rsid w:val="00B97424"/>
    <w:rsid w:val="00B97EC4"/>
    <w:rsid w:val="00BA0530"/>
    <w:rsid w:val="00BA1426"/>
    <w:rsid w:val="00BA2D6F"/>
    <w:rsid w:val="00BA38F7"/>
    <w:rsid w:val="00BA47BC"/>
    <w:rsid w:val="00BA4F76"/>
    <w:rsid w:val="00BA5FB1"/>
    <w:rsid w:val="00BA6194"/>
    <w:rsid w:val="00BA635D"/>
    <w:rsid w:val="00BA676A"/>
    <w:rsid w:val="00BA7C0E"/>
    <w:rsid w:val="00BB02C5"/>
    <w:rsid w:val="00BB0EA2"/>
    <w:rsid w:val="00BB1A97"/>
    <w:rsid w:val="00BB1B49"/>
    <w:rsid w:val="00BB1CA4"/>
    <w:rsid w:val="00BB23DB"/>
    <w:rsid w:val="00BB3E68"/>
    <w:rsid w:val="00BB4B08"/>
    <w:rsid w:val="00BB4B80"/>
    <w:rsid w:val="00BC0030"/>
    <w:rsid w:val="00BC05F0"/>
    <w:rsid w:val="00BC09CA"/>
    <w:rsid w:val="00BC3076"/>
    <w:rsid w:val="00BC3381"/>
    <w:rsid w:val="00BC3541"/>
    <w:rsid w:val="00BC37C4"/>
    <w:rsid w:val="00BC3933"/>
    <w:rsid w:val="00BC45FD"/>
    <w:rsid w:val="00BC475C"/>
    <w:rsid w:val="00BC5350"/>
    <w:rsid w:val="00BC5C37"/>
    <w:rsid w:val="00BC7456"/>
    <w:rsid w:val="00BD19A7"/>
    <w:rsid w:val="00BD19AA"/>
    <w:rsid w:val="00BD1A68"/>
    <w:rsid w:val="00BD413A"/>
    <w:rsid w:val="00BD56A6"/>
    <w:rsid w:val="00BD5D4C"/>
    <w:rsid w:val="00BD6A61"/>
    <w:rsid w:val="00BD71F2"/>
    <w:rsid w:val="00BE0C69"/>
    <w:rsid w:val="00BE0FC9"/>
    <w:rsid w:val="00BE12C3"/>
    <w:rsid w:val="00BE24AD"/>
    <w:rsid w:val="00BE2BFB"/>
    <w:rsid w:val="00BE3E58"/>
    <w:rsid w:val="00BE3E70"/>
    <w:rsid w:val="00BE40AF"/>
    <w:rsid w:val="00BE6AC3"/>
    <w:rsid w:val="00BE7746"/>
    <w:rsid w:val="00BF1897"/>
    <w:rsid w:val="00BF275B"/>
    <w:rsid w:val="00BF2C80"/>
    <w:rsid w:val="00BF2E03"/>
    <w:rsid w:val="00BF2E21"/>
    <w:rsid w:val="00BF2E55"/>
    <w:rsid w:val="00BF2EC9"/>
    <w:rsid w:val="00BF3FD3"/>
    <w:rsid w:val="00BF4713"/>
    <w:rsid w:val="00BF4A47"/>
    <w:rsid w:val="00BF4AF7"/>
    <w:rsid w:val="00BF5BEE"/>
    <w:rsid w:val="00BF5EEF"/>
    <w:rsid w:val="00BF645B"/>
    <w:rsid w:val="00BF70DD"/>
    <w:rsid w:val="00BF7E78"/>
    <w:rsid w:val="00C0233B"/>
    <w:rsid w:val="00C02458"/>
    <w:rsid w:val="00C0310A"/>
    <w:rsid w:val="00C037D8"/>
    <w:rsid w:val="00C05DC9"/>
    <w:rsid w:val="00C062DE"/>
    <w:rsid w:val="00C0633C"/>
    <w:rsid w:val="00C06576"/>
    <w:rsid w:val="00C1055F"/>
    <w:rsid w:val="00C10959"/>
    <w:rsid w:val="00C10BB9"/>
    <w:rsid w:val="00C10CE3"/>
    <w:rsid w:val="00C12457"/>
    <w:rsid w:val="00C13C3D"/>
    <w:rsid w:val="00C13F79"/>
    <w:rsid w:val="00C14364"/>
    <w:rsid w:val="00C149DD"/>
    <w:rsid w:val="00C14BA1"/>
    <w:rsid w:val="00C15661"/>
    <w:rsid w:val="00C166BE"/>
    <w:rsid w:val="00C16EB2"/>
    <w:rsid w:val="00C2021E"/>
    <w:rsid w:val="00C20AD5"/>
    <w:rsid w:val="00C22127"/>
    <w:rsid w:val="00C22D07"/>
    <w:rsid w:val="00C248CD"/>
    <w:rsid w:val="00C2495E"/>
    <w:rsid w:val="00C2529C"/>
    <w:rsid w:val="00C260B4"/>
    <w:rsid w:val="00C273EB"/>
    <w:rsid w:val="00C2756B"/>
    <w:rsid w:val="00C27CB7"/>
    <w:rsid w:val="00C303E3"/>
    <w:rsid w:val="00C3089D"/>
    <w:rsid w:val="00C30DCD"/>
    <w:rsid w:val="00C31886"/>
    <w:rsid w:val="00C325D1"/>
    <w:rsid w:val="00C34235"/>
    <w:rsid w:val="00C355FD"/>
    <w:rsid w:val="00C35EEE"/>
    <w:rsid w:val="00C37267"/>
    <w:rsid w:val="00C3741B"/>
    <w:rsid w:val="00C37845"/>
    <w:rsid w:val="00C40D57"/>
    <w:rsid w:val="00C40DB6"/>
    <w:rsid w:val="00C40F23"/>
    <w:rsid w:val="00C41080"/>
    <w:rsid w:val="00C41275"/>
    <w:rsid w:val="00C41573"/>
    <w:rsid w:val="00C41730"/>
    <w:rsid w:val="00C427CB"/>
    <w:rsid w:val="00C42AEB"/>
    <w:rsid w:val="00C43FA4"/>
    <w:rsid w:val="00C45A8B"/>
    <w:rsid w:val="00C45E3C"/>
    <w:rsid w:val="00C468C9"/>
    <w:rsid w:val="00C500A4"/>
    <w:rsid w:val="00C50A15"/>
    <w:rsid w:val="00C5203D"/>
    <w:rsid w:val="00C53723"/>
    <w:rsid w:val="00C54F3D"/>
    <w:rsid w:val="00C550B9"/>
    <w:rsid w:val="00C5539E"/>
    <w:rsid w:val="00C558AD"/>
    <w:rsid w:val="00C578AB"/>
    <w:rsid w:val="00C6224B"/>
    <w:rsid w:val="00C62D22"/>
    <w:rsid w:val="00C62F7D"/>
    <w:rsid w:val="00C632A3"/>
    <w:rsid w:val="00C63492"/>
    <w:rsid w:val="00C63923"/>
    <w:rsid w:val="00C63B39"/>
    <w:rsid w:val="00C63CD4"/>
    <w:rsid w:val="00C6420D"/>
    <w:rsid w:val="00C6472F"/>
    <w:rsid w:val="00C65728"/>
    <w:rsid w:val="00C65C02"/>
    <w:rsid w:val="00C666C1"/>
    <w:rsid w:val="00C672FF"/>
    <w:rsid w:val="00C67A98"/>
    <w:rsid w:val="00C71609"/>
    <w:rsid w:val="00C71C22"/>
    <w:rsid w:val="00C7251B"/>
    <w:rsid w:val="00C731C2"/>
    <w:rsid w:val="00C73421"/>
    <w:rsid w:val="00C73992"/>
    <w:rsid w:val="00C750D7"/>
    <w:rsid w:val="00C75302"/>
    <w:rsid w:val="00C75CFF"/>
    <w:rsid w:val="00C7628A"/>
    <w:rsid w:val="00C801B7"/>
    <w:rsid w:val="00C81724"/>
    <w:rsid w:val="00C81EEB"/>
    <w:rsid w:val="00C82311"/>
    <w:rsid w:val="00C84226"/>
    <w:rsid w:val="00C84388"/>
    <w:rsid w:val="00C852CC"/>
    <w:rsid w:val="00C87372"/>
    <w:rsid w:val="00C87F9E"/>
    <w:rsid w:val="00C90416"/>
    <w:rsid w:val="00C9093C"/>
    <w:rsid w:val="00C90A52"/>
    <w:rsid w:val="00C9194A"/>
    <w:rsid w:val="00C92C47"/>
    <w:rsid w:val="00C93F47"/>
    <w:rsid w:val="00C93FB6"/>
    <w:rsid w:val="00C9438D"/>
    <w:rsid w:val="00C95153"/>
    <w:rsid w:val="00C97B58"/>
    <w:rsid w:val="00CA0119"/>
    <w:rsid w:val="00CA0FE5"/>
    <w:rsid w:val="00CA1A8E"/>
    <w:rsid w:val="00CA257F"/>
    <w:rsid w:val="00CA2B16"/>
    <w:rsid w:val="00CA32D2"/>
    <w:rsid w:val="00CA3A93"/>
    <w:rsid w:val="00CA48B6"/>
    <w:rsid w:val="00CA6D3C"/>
    <w:rsid w:val="00CA736B"/>
    <w:rsid w:val="00CB0DF6"/>
    <w:rsid w:val="00CB1A6C"/>
    <w:rsid w:val="00CB260B"/>
    <w:rsid w:val="00CB2684"/>
    <w:rsid w:val="00CB4358"/>
    <w:rsid w:val="00CB71F5"/>
    <w:rsid w:val="00CC0834"/>
    <w:rsid w:val="00CC1CBF"/>
    <w:rsid w:val="00CC4B67"/>
    <w:rsid w:val="00CC662B"/>
    <w:rsid w:val="00CD049A"/>
    <w:rsid w:val="00CD0B46"/>
    <w:rsid w:val="00CD19D4"/>
    <w:rsid w:val="00CD1D29"/>
    <w:rsid w:val="00CD1E51"/>
    <w:rsid w:val="00CD1FFA"/>
    <w:rsid w:val="00CD2469"/>
    <w:rsid w:val="00CD2E68"/>
    <w:rsid w:val="00CD4117"/>
    <w:rsid w:val="00CD5646"/>
    <w:rsid w:val="00CD5E29"/>
    <w:rsid w:val="00CD6A8D"/>
    <w:rsid w:val="00CD7360"/>
    <w:rsid w:val="00CD7928"/>
    <w:rsid w:val="00CD7ABE"/>
    <w:rsid w:val="00CE0968"/>
    <w:rsid w:val="00CE0D42"/>
    <w:rsid w:val="00CE192E"/>
    <w:rsid w:val="00CE2483"/>
    <w:rsid w:val="00CE35C6"/>
    <w:rsid w:val="00CE360F"/>
    <w:rsid w:val="00CE36C6"/>
    <w:rsid w:val="00CE36EC"/>
    <w:rsid w:val="00CE5BEB"/>
    <w:rsid w:val="00CE65E0"/>
    <w:rsid w:val="00CE7F3C"/>
    <w:rsid w:val="00CF1865"/>
    <w:rsid w:val="00CF33BD"/>
    <w:rsid w:val="00CF4562"/>
    <w:rsid w:val="00CF6ACA"/>
    <w:rsid w:val="00D002D1"/>
    <w:rsid w:val="00D00E0F"/>
    <w:rsid w:val="00D018CC"/>
    <w:rsid w:val="00D01B99"/>
    <w:rsid w:val="00D02BE6"/>
    <w:rsid w:val="00D02E14"/>
    <w:rsid w:val="00D038A2"/>
    <w:rsid w:val="00D039A2"/>
    <w:rsid w:val="00D04875"/>
    <w:rsid w:val="00D06A2F"/>
    <w:rsid w:val="00D0746D"/>
    <w:rsid w:val="00D07739"/>
    <w:rsid w:val="00D07C54"/>
    <w:rsid w:val="00D07EA9"/>
    <w:rsid w:val="00D10972"/>
    <w:rsid w:val="00D122E1"/>
    <w:rsid w:val="00D12977"/>
    <w:rsid w:val="00D1334A"/>
    <w:rsid w:val="00D13A6E"/>
    <w:rsid w:val="00D13FBE"/>
    <w:rsid w:val="00D1502B"/>
    <w:rsid w:val="00D164C3"/>
    <w:rsid w:val="00D165AD"/>
    <w:rsid w:val="00D17C38"/>
    <w:rsid w:val="00D219C3"/>
    <w:rsid w:val="00D22B73"/>
    <w:rsid w:val="00D24488"/>
    <w:rsid w:val="00D251FB"/>
    <w:rsid w:val="00D26366"/>
    <w:rsid w:val="00D268B4"/>
    <w:rsid w:val="00D26A49"/>
    <w:rsid w:val="00D2702A"/>
    <w:rsid w:val="00D276C3"/>
    <w:rsid w:val="00D279D9"/>
    <w:rsid w:val="00D27EA3"/>
    <w:rsid w:val="00D27FA8"/>
    <w:rsid w:val="00D3024A"/>
    <w:rsid w:val="00D302D9"/>
    <w:rsid w:val="00D304D5"/>
    <w:rsid w:val="00D305D5"/>
    <w:rsid w:val="00D309FF"/>
    <w:rsid w:val="00D31321"/>
    <w:rsid w:val="00D31CF1"/>
    <w:rsid w:val="00D31F46"/>
    <w:rsid w:val="00D3277C"/>
    <w:rsid w:val="00D33231"/>
    <w:rsid w:val="00D3431A"/>
    <w:rsid w:val="00D3469A"/>
    <w:rsid w:val="00D34842"/>
    <w:rsid w:val="00D35264"/>
    <w:rsid w:val="00D36CA8"/>
    <w:rsid w:val="00D37CAD"/>
    <w:rsid w:val="00D37D54"/>
    <w:rsid w:val="00D4064A"/>
    <w:rsid w:val="00D4088D"/>
    <w:rsid w:val="00D42406"/>
    <w:rsid w:val="00D42444"/>
    <w:rsid w:val="00D4286D"/>
    <w:rsid w:val="00D42EDF"/>
    <w:rsid w:val="00D43462"/>
    <w:rsid w:val="00D45212"/>
    <w:rsid w:val="00D45AC5"/>
    <w:rsid w:val="00D45B1A"/>
    <w:rsid w:val="00D45F13"/>
    <w:rsid w:val="00D47FCF"/>
    <w:rsid w:val="00D520B4"/>
    <w:rsid w:val="00D5266D"/>
    <w:rsid w:val="00D526FA"/>
    <w:rsid w:val="00D54159"/>
    <w:rsid w:val="00D54824"/>
    <w:rsid w:val="00D554AC"/>
    <w:rsid w:val="00D558FE"/>
    <w:rsid w:val="00D5751E"/>
    <w:rsid w:val="00D5773E"/>
    <w:rsid w:val="00D61A8E"/>
    <w:rsid w:val="00D61C9C"/>
    <w:rsid w:val="00D62919"/>
    <w:rsid w:val="00D62E3A"/>
    <w:rsid w:val="00D63530"/>
    <w:rsid w:val="00D64800"/>
    <w:rsid w:val="00D6482B"/>
    <w:rsid w:val="00D64EF7"/>
    <w:rsid w:val="00D66EA8"/>
    <w:rsid w:val="00D67E39"/>
    <w:rsid w:val="00D70F64"/>
    <w:rsid w:val="00D71264"/>
    <w:rsid w:val="00D72768"/>
    <w:rsid w:val="00D73D96"/>
    <w:rsid w:val="00D74B1F"/>
    <w:rsid w:val="00D754C5"/>
    <w:rsid w:val="00D76DC4"/>
    <w:rsid w:val="00D775F3"/>
    <w:rsid w:val="00D77F36"/>
    <w:rsid w:val="00D80EF4"/>
    <w:rsid w:val="00D82E8B"/>
    <w:rsid w:val="00D83C8D"/>
    <w:rsid w:val="00D86455"/>
    <w:rsid w:val="00D868AC"/>
    <w:rsid w:val="00D87B97"/>
    <w:rsid w:val="00D906E8"/>
    <w:rsid w:val="00D91594"/>
    <w:rsid w:val="00D92DCA"/>
    <w:rsid w:val="00D92E49"/>
    <w:rsid w:val="00D92F64"/>
    <w:rsid w:val="00D94395"/>
    <w:rsid w:val="00D94418"/>
    <w:rsid w:val="00D95647"/>
    <w:rsid w:val="00D966AA"/>
    <w:rsid w:val="00D96E4C"/>
    <w:rsid w:val="00D96FE9"/>
    <w:rsid w:val="00DA04E8"/>
    <w:rsid w:val="00DA11FE"/>
    <w:rsid w:val="00DA2715"/>
    <w:rsid w:val="00DA39B3"/>
    <w:rsid w:val="00DA4FE8"/>
    <w:rsid w:val="00DA54A1"/>
    <w:rsid w:val="00DA6909"/>
    <w:rsid w:val="00DB0A53"/>
    <w:rsid w:val="00DB15FE"/>
    <w:rsid w:val="00DB1D7A"/>
    <w:rsid w:val="00DB2728"/>
    <w:rsid w:val="00DB2E26"/>
    <w:rsid w:val="00DB33C6"/>
    <w:rsid w:val="00DB3C9B"/>
    <w:rsid w:val="00DB4117"/>
    <w:rsid w:val="00DB696D"/>
    <w:rsid w:val="00DB6DC6"/>
    <w:rsid w:val="00DB6DFF"/>
    <w:rsid w:val="00DB77AF"/>
    <w:rsid w:val="00DC035E"/>
    <w:rsid w:val="00DC0DD1"/>
    <w:rsid w:val="00DC1D3B"/>
    <w:rsid w:val="00DC2E97"/>
    <w:rsid w:val="00DC3219"/>
    <w:rsid w:val="00DC4AD2"/>
    <w:rsid w:val="00DC5007"/>
    <w:rsid w:val="00DC529C"/>
    <w:rsid w:val="00DD12A8"/>
    <w:rsid w:val="00DD1369"/>
    <w:rsid w:val="00DD1404"/>
    <w:rsid w:val="00DD2B2A"/>
    <w:rsid w:val="00DD2C4C"/>
    <w:rsid w:val="00DD471D"/>
    <w:rsid w:val="00DD5292"/>
    <w:rsid w:val="00DD5EDF"/>
    <w:rsid w:val="00DD71D6"/>
    <w:rsid w:val="00DE028A"/>
    <w:rsid w:val="00DE0C1C"/>
    <w:rsid w:val="00DE17C2"/>
    <w:rsid w:val="00DE1C81"/>
    <w:rsid w:val="00DE1FA1"/>
    <w:rsid w:val="00DE2650"/>
    <w:rsid w:val="00DE6130"/>
    <w:rsid w:val="00DE7D3B"/>
    <w:rsid w:val="00DF01B5"/>
    <w:rsid w:val="00DF0F6B"/>
    <w:rsid w:val="00DF1134"/>
    <w:rsid w:val="00DF14CE"/>
    <w:rsid w:val="00DF42BA"/>
    <w:rsid w:val="00DF5060"/>
    <w:rsid w:val="00DF6693"/>
    <w:rsid w:val="00DF6824"/>
    <w:rsid w:val="00DF7922"/>
    <w:rsid w:val="00E0039C"/>
    <w:rsid w:val="00E00564"/>
    <w:rsid w:val="00E015E7"/>
    <w:rsid w:val="00E02834"/>
    <w:rsid w:val="00E03594"/>
    <w:rsid w:val="00E03BB4"/>
    <w:rsid w:val="00E040C1"/>
    <w:rsid w:val="00E06B3F"/>
    <w:rsid w:val="00E06FAD"/>
    <w:rsid w:val="00E0728B"/>
    <w:rsid w:val="00E10533"/>
    <w:rsid w:val="00E10F36"/>
    <w:rsid w:val="00E11EBE"/>
    <w:rsid w:val="00E11FE1"/>
    <w:rsid w:val="00E1327B"/>
    <w:rsid w:val="00E1360E"/>
    <w:rsid w:val="00E14C44"/>
    <w:rsid w:val="00E14C9F"/>
    <w:rsid w:val="00E15B3C"/>
    <w:rsid w:val="00E16962"/>
    <w:rsid w:val="00E16A5B"/>
    <w:rsid w:val="00E17AC6"/>
    <w:rsid w:val="00E17E81"/>
    <w:rsid w:val="00E2003D"/>
    <w:rsid w:val="00E20178"/>
    <w:rsid w:val="00E2017A"/>
    <w:rsid w:val="00E20F4B"/>
    <w:rsid w:val="00E22224"/>
    <w:rsid w:val="00E22DAA"/>
    <w:rsid w:val="00E24673"/>
    <w:rsid w:val="00E31650"/>
    <w:rsid w:val="00E3166B"/>
    <w:rsid w:val="00E3309E"/>
    <w:rsid w:val="00E33887"/>
    <w:rsid w:val="00E341B5"/>
    <w:rsid w:val="00E34C05"/>
    <w:rsid w:val="00E34DDB"/>
    <w:rsid w:val="00E3602D"/>
    <w:rsid w:val="00E368B0"/>
    <w:rsid w:val="00E37B51"/>
    <w:rsid w:val="00E401E7"/>
    <w:rsid w:val="00E4081C"/>
    <w:rsid w:val="00E40A0F"/>
    <w:rsid w:val="00E40F9A"/>
    <w:rsid w:val="00E41238"/>
    <w:rsid w:val="00E4164C"/>
    <w:rsid w:val="00E41CD8"/>
    <w:rsid w:val="00E4209D"/>
    <w:rsid w:val="00E42254"/>
    <w:rsid w:val="00E42B67"/>
    <w:rsid w:val="00E42BF2"/>
    <w:rsid w:val="00E435D8"/>
    <w:rsid w:val="00E43C90"/>
    <w:rsid w:val="00E442DF"/>
    <w:rsid w:val="00E44B7F"/>
    <w:rsid w:val="00E45238"/>
    <w:rsid w:val="00E45456"/>
    <w:rsid w:val="00E45710"/>
    <w:rsid w:val="00E4763A"/>
    <w:rsid w:val="00E50ADF"/>
    <w:rsid w:val="00E5104F"/>
    <w:rsid w:val="00E51198"/>
    <w:rsid w:val="00E52318"/>
    <w:rsid w:val="00E52F8F"/>
    <w:rsid w:val="00E55C1B"/>
    <w:rsid w:val="00E57240"/>
    <w:rsid w:val="00E57CE7"/>
    <w:rsid w:val="00E601EB"/>
    <w:rsid w:val="00E61522"/>
    <w:rsid w:val="00E61D7C"/>
    <w:rsid w:val="00E638EE"/>
    <w:rsid w:val="00E63AB5"/>
    <w:rsid w:val="00E63E6B"/>
    <w:rsid w:val="00E64249"/>
    <w:rsid w:val="00E66019"/>
    <w:rsid w:val="00E671FD"/>
    <w:rsid w:val="00E67576"/>
    <w:rsid w:val="00E6773F"/>
    <w:rsid w:val="00E67B63"/>
    <w:rsid w:val="00E67E3B"/>
    <w:rsid w:val="00E67FC8"/>
    <w:rsid w:val="00E71C5D"/>
    <w:rsid w:val="00E7362B"/>
    <w:rsid w:val="00E741A2"/>
    <w:rsid w:val="00E75C97"/>
    <w:rsid w:val="00E7784F"/>
    <w:rsid w:val="00E802E3"/>
    <w:rsid w:val="00E80489"/>
    <w:rsid w:val="00E818F1"/>
    <w:rsid w:val="00E824FC"/>
    <w:rsid w:val="00E82CE2"/>
    <w:rsid w:val="00E832C6"/>
    <w:rsid w:val="00E83D72"/>
    <w:rsid w:val="00E84527"/>
    <w:rsid w:val="00E85D36"/>
    <w:rsid w:val="00E85E8B"/>
    <w:rsid w:val="00E864ED"/>
    <w:rsid w:val="00E9062A"/>
    <w:rsid w:val="00E909E2"/>
    <w:rsid w:val="00E915AA"/>
    <w:rsid w:val="00E92A49"/>
    <w:rsid w:val="00E92B11"/>
    <w:rsid w:val="00E9351E"/>
    <w:rsid w:val="00E94361"/>
    <w:rsid w:val="00E946BD"/>
    <w:rsid w:val="00E9470B"/>
    <w:rsid w:val="00E94EA2"/>
    <w:rsid w:val="00E9583D"/>
    <w:rsid w:val="00E95ED7"/>
    <w:rsid w:val="00E96223"/>
    <w:rsid w:val="00E96280"/>
    <w:rsid w:val="00E967B1"/>
    <w:rsid w:val="00E96C9A"/>
    <w:rsid w:val="00E96D48"/>
    <w:rsid w:val="00E97D27"/>
    <w:rsid w:val="00EA03FB"/>
    <w:rsid w:val="00EA0F31"/>
    <w:rsid w:val="00EA14F1"/>
    <w:rsid w:val="00EA1D0D"/>
    <w:rsid w:val="00EA1E19"/>
    <w:rsid w:val="00EA2AEE"/>
    <w:rsid w:val="00EA3957"/>
    <w:rsid w:val="00EA3E9F"/>
    <w:rsid w:val="00EA42AE"/>
    <w:rsid w:val="00EA4436"/>
    <w:rsid w:val="00EA4FE7"/>
    <w:rsid w:val="00EA58DC"/>
    <w:rsid w:val="00EA74D5"/>
    <w:rsid w:val="00EA7A8D"/>
    <w:rsid w:val="00EA7C84"/>
    <w:rsid w:val="00EB0A72"/>
    <w:rsid w:val="00EB1238"/>
    <w:rsid w:val="00EB3106"/>
    <w:rsid w:val="00EB382C"/>
    <w:rsid w:val="00EB4979"/>
    <w:rsid w:val="00EB4D2C"/>
    <w:rsid w:val="00EB6991"/>
    <w:rsid w:val="00EB6E1F"/>
    <w:rsid w:val="00EB70A3"/>
    <w:rsid w:val="00EB76D2"/>
    <w:rsid w:val="00EB7B5D"/>
    <w:rsid w:val="00EC0D48"/>
    <w:rsid w:val="00EC0EFC"/>
    <w:rsid w:val="00EC16A0"/>
    <w:rsid w:val="00EC1D21"/>
    <w:rsid w:val="00EC380B"/>
    <w:rsid w:val="00EC3E0C"/>
    <w:rsid w:val="00EC3F85"/>
    <w:rsid w:val="00EC4756"/>
    <w:rsid w:val="00EC5151"/>
    <w:rsid w:val="00EC5223"/>
    <w:rsid w:val="00EC52C8"/>
    <w:rsid w:val="00EC5383"/>
    <w:rsid w:val="00EC5BFC"/>
    <w:rsid w:val="00EC5E51"/>
    <w:rsid w:val="00EC614E"/>
    <w:rsid w:val="00EC66E4"/>
    <w:rsid w:val="00EC6EB0"/>
    <w:rsid w:val="00EC7785"/>
    <w:rsid w:val="00EC7A07"/>
    <w:rsid w:val="00ED0668"/>
    <w:rsid w:val="00ED3126"/>
    <w:rsid w:val="00ED48B9"/>
    <w:rsid w:val="00ED6442"/>
    <w:rsid w:val="00ED7779"/>
    <w:rsid w:val="00EE01AA"/>
    <w:rsid w:val="00EE0D77"/>
    <w:rsid w:val="00EE2867"/>
    <w:rsid w:val="00EE2C12"/>
    <w:rsid w:val="00EE40B1"/>
    <w:rsid w:val="00EE435B"/>
    <w:rsid w:val="00EE4C0C"/>
    <w:rsid w:val="00EE518C"/>
    <w:rsid w:val="00EE5331"/>
    <w:rsid w:val="00EE6AC8"/>
    <w:rsid w:val="00EE72F7"/>
    <w:rsid w:val="00EE7589"/>
    <w:rsid w:val="00EF0B07"/>
    <w:rsid w:val="00EF132B"/>
    <w:rsid w:val="00EF2085"/>
    <w:rsid w:val="00EF232B"/>
    <w:rsid w:val="00EF2640"/>
    <w:rsid w:val="00EF26B2"/>
    <w:rsid w:val="00EF336D"/>
    <w:rsid w:val="00EF3F93"/>
    <w:rsid w:val="00EF4DC2"/>
    <w:rsid w:val="00EF56AA"/>
    <w:rsid w:val="00EF5FE0"/>
    <w:rsid w:val="00EF6EDA"/>
    <w:rsid w:val="00EF73A3"/>
    <w:rsid w:val="00EF792B"/>
    <w:rsid w:val="00F00958"/>
    <w:rsid w:val="00F01DCA"/>
    <w:rsid w:val="00F01F70"/>
    <w:rsid w:val="00F024B9"/>
    <w:rsid w:val="00F02BBB"/>
    <w:rsid w:val="00F030DA"/>
    <w:rsid w:val="00F03BF6"/>
    <w:rsid w:val="00F03CF9"/>
    <w:rsid w:val="00F03F58"/>
    <w:rsid w:val="00F04271"/>
    <w:rsid w:val="00F05476"/>
    <w:rsid w:val="00F05B3C"/>
    <w:rsid w:val="00F06688"/>
    <w:rsid w:val="00F0706B"/>
    <w:rsid w:val="00F07943"/>
    <w:rsid w:val="00F10197"/>
    <w:rsid w:val="00F107B1"/>
    <w:rsid w:val="00F10C46"/>
    <w:rsid w:val="00F11210"/>
    <w:rsid w:val="00F138EB"/>
    <w:rsid w:val="00F13A76"/>
    <w:rsid w:val="00F15CED"/>
    <w:rsid w:val="00F16011"/>
    <w:rsid w:val="00F1664B"/>
    <w:rsid w:val="00F170B9"/>
    <w:rsid w:val="00F17624"/>
    <w:rsid w:val="00F177D5"/>
    <w:rsid w:val="00F17B04"/>
    <w:rsid w:val="00F21032"/>
    <w:rsid w:val="00F21401"/>
    <w:rsid w:val="00F21E07"/>
    <w:rsid w:val="00F21FDA"/>
    <w:rsid w:val="00F2322F"/>
    <w:rsid w:val="00F23B5E"/>
    <w:rsid w:val="00F255A6"/>
    <w:rsid w:val="00F303AC"/>
    <w:rsid w:val="00F3057A"/>
    <w:rsid w:val="00F30BEC"/>
    <w:rsid w:val="00F33786"/>
    <w:rsid w:val="00F33BF8"/>
    <w:rsid w:val="00F33F06"/>
    <w:rsid w:val="00F34E31"/>
    <w:rsid w:val="00F37767"/>
    <w:rsid w:val="00F37D34"/>
    <w:rsid w:val="00F404DB"/>
    <w:rsid w:val="00F41594"/>
    <w:rsid w:val="00F42A57"/>
    <w:rsid w:val="00F4330D"/>
    <w:rsid w:val="00F434F5"/>
    <w:rsid w:val="00F43B0F"/>
    <w:rsid w:val="00F440A6"/>
    <w:rsid w:val="00F443A9"/>
    <w:rsid w:val="00F44557"/>
    <w:rsid w:val="00F445FC"/>
    <w:rsid w:val="00F44836"/>
    <w:rsid w:val="00F448B7"/>
    <w:rsid w:val="00F4513B"/>
    <w:rsid w:val="00F45319"/>
    <w:rsid w:val="00F46F61"/>
    <w:rsid w:val="00F4777E"/>
    <w:rsid w:val="00F478F2"/>
    <w:rsid w:val="00F47F67"/>
    <w:rsid w:val="00F501D8"/>
    <w:rsid w:val="00F50AE9"/>
    <w:rsid w:val="00F52675"/>
    <w:rsid w:val="00F537AF"/>
    <w:rsid w:val="00F54135"/>
    <w:rsid w:val="00F54813"/>
    <w:rsid w:val="00F55B2F"/>
    <w:rsid w:val="00F57CA5"/>
    <w:rsid w:val="00F6089C"/>
    <w:rsid w:val="00F60C15"/>
    <w:rsid w:val="00F62995"/>
    <w:rsid w:val="00F6299F"/>
    <w:rsid w:val="00F629D0"/>
    <w:rsid w:val="00F644E3"/>
    <w:rsid w:val="00F64697"/>
    <w:rsid w:val="00F6493B"/>
    <w:rsid w:val="00F64A30"/>
    <w:rsid w:val="00F65068"/>
    <w:rsid w:val="00F66A6B"/>
    <w:rsid w:val="00F671D6"/>
    <w:rsid w:val="00F70958"/>
    <w:rsid w:val="00F70F0A"/>
    <w:rsid w:val="00F70F6A"/>
    <w:rsid w:val="00F72653"/>
    <w:rsid w:val="00F72F60"/>
    <w:rsid w:val="00F72FAE"/>
    <w:rsid w:val="00F736A5"/>
    <w:rsid w:val="00F7431B"/>
    <w:rsid w:val="00F74B6F"/>
    <w:rsid w:val="00F74E75"/>
    <w:rsid w:val="00F750D8"/>
    <w:rsid w:val="00F75A31"/>
    <w:rsid w:val="00F76CE4"/>
    <w:rsid w:val="00F770F8"/>
    <w:rsid w:val="00F777F0"/>
    <w:rsid w:val="00F802B1"/>
    <w:rsid w:val="00F813A3"/>
    <w:rsid w:val="00F82750"/>
    <w:rsid w:val="00F83150"/>
    <w:rsid w:val="00F85A87"/>
    <w:rsid w:val="00F870A7"/>
    <w:rsid w:val="00F90585"/>
    <w:rsid w:val="00F907E9"/>
    <w:rsid w:val="00F90DCD"/>
    <w:rsid w:val="00F914D3"/>
    <w:rsid w:val="00F92582"/>
    <w:rsid w:val="00F92A80"/>
    <w:rsid w:val="00F92F1F"/>
    <w:rsid w:val="00F92F89"/>
    <w:rsid w:val="00F931C1"/>
    <w:rsid w:val="00F935FF"/>
    <w:rsid w:val="00F93A85"/>
    <w:rsid w:val="00F93F2F"/>
    <w:rsid w:val="00F94B18"/>
    <w:rsid w:val="00F954EF"/>
    <w:rsid w:val="00F95514"/>
    <w:rsid w:val="00F95B8B"/>
    <w:rsid w:val="00F96072"/>
    <w:rsid w:val="00F962E4"/>
    <w:rsid w:val="00F9708D"/>
    <w:rsid w:val="00F97567"/>
    <w:rsid w:val="00F9763A"/>
    <w:rsid w:val="00FA0008"/>
    <w:rsid w:val="00FA1BDF"/>
    <w:rsid w:val="00FA2243"/>
    <w:rsid w:val="00FA23A4"/>
    <w:rsid w:val="00FA24BE"/>
    <w:rsid w:val="00FA2649"/>
    <w:rsid w:val="00FA3161"/>
    <w:rsid w:val="00FA34B6"/>
    <w:rsid w:val="00FA3BAF"/>
    <w:rsid w:val="00FA42A0"/>
    <w:rsid w:val="00FA5A49"/>
    <w:rsid w:val="00FA6E2C"/>
    <w:rsid w:val="00FA7998"/>
    <w:rsid w:val="00FA7BF3"/>
    <w:rsid w:val="00FB0572"/>
    <w:rsid w:val="00FB2B58"/>
    <w:rsid w:val="00FB370D"/>
    <w:rsid w:val="00FB4EAA"/>
    <w:rsid w:val="00FB4F39"/>
    <w:rsid w:val="00FB6535"/>
    <w:rsid w:val="00FB7A4F"/>
    <w:rsid w:val="00FB7F85"/>
    <w:rsid w:val="00FC0197"/>
    <w:rsid w:val="00FC0F46"/>
    <w:rsid w:val="00FC11E1"/>
    <w:rsid w:val="00FC41D0"/>
    <w:rsid w:val="00FC478C"/>
    <w:rsid w:val="00FC4AB2"/>
    <w:rsid w:val="00FC624B"/>
    <w:rsid w:val="00FD067D"/>
    <w:rsid w:val="00FD0D53"/>
    <w:rsid w:val="00FD13F4"/>
    <w:rsid w:val="00FD414C"/>
    <w:rsid w:val="00FD43BF"/>
    <w:rsid w:val="00FD4617"/>
    <w:rsid w:val="00FD48E6"/>
    <w:rsid w:val="00FD4AAC"/>
    <w:rsid w:val="00FD557E"/>
    <w:rsid w:val="00FD57F4"/>
    <w:rsid w:val="00FD67DD"/>
    <w:rsid w:val="00FD73AE"/>
    <w:rsid w:val="00FE0AE5"/>
    <w:rsid w:val="00FE0F21"/>
    <w:rsid w:val="00FE1194"/>
    <w:rsid w:val="00FE11EE"/>
    <w:rsid w:val="00FE1E58"/>
    <w:rsid w:val="00FE1F62"/>
    <w:rsid w:val="00FE21C5"/>
    <w:rsid w:val="00FE29A4"/>
    <w:rsid w:val="00FE59AE"/>
    <w:rsid w:val="00FE5BBA"/>
    <w:rsid w:val="00FE644F"/>
    <w:rsid w:val="00FE6F3D"/>
    <w:rsid w:val="00FF09A3"/>
    <w:rsid w:val="00FF0CC5"/>
    <w:rsid w:val="00FF0D0E"/>
    <w:rsid w:val="00FF4F38"/>
    <w:rsid w:val="00FF526E"/>
    <w:rsid w:val="00FF570C"/>
    <w:rsid w:val="00FF731B"/>
    <w:rsid w:val="00FF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9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40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F40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F4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D85"/>
    <w:pPr>
      <w:ind w:left="720"/>
      <w:contextualSpacing/>
    </w:pPr>
  </w:style>
  <w:style w:type="table" w:styleId="TableGrid">
    <w:name w:val="Table Grid"/>
    <w:basedOn w:val="TableNormal"/>
    <w:uiPriority w:val="59"/>
    <w:rsid w:val="00F43B0F"/>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5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D6A"/>
  </w:style>
  <w:style w:type="paragraph" w:styleId="Footer">
    <w:name w:val="footer"/>
    <w:basedOn w:val="Normal"/>
    <w:link w:val="FooterChar"/>
    <w:uiPriority w:val="99"/>
    <w:unhideWhenUsed/>
    <w:rsid w:val="00695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D6A"/>
  </w:style>
  <w:style w:type="character" w:customStyle="1" w:styleId="Heading1Char">
    <w:name w:val="Heading 1 Char"/>
    <w:basedOn w:val="DefaultParagraphFont"/>
    <w:link w:val="Heading1"/>
    <w:uiPriority w:val="9"/>
    <w:rsid w:val="006F40F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F40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F40F5"/>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9347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72D"/>
    <w:rPr>
      <w:sz w:val="20"/>
      <w:szCs w:val="20"/>
    </w:rPr>
  </w:style>
  <w:style w:type="character" w:styleId="FootnoteReference">
    <w:name w:val="footnote reference"/>
    <w:basedOn w:val="DefaultParagraphFont"/>
    <w:uiPriority w:val="99"/>
    <w:semiHidden/>
    <w:unhideWhenUsed/>
    <w:rsid w:val="0093472D"/>
    <w:rPr>
      <w:vertAlign w:val="superscript"/>
    </w:rPr>
  </w:style>
  <w:style w:type="character" w:styleId="Hyperlink">
    <w:name w:val="Hyperlink"/>
    <w:basedOn w:val="DefaultParagraphFont"/>
    <w:uiPriority w:val="99"/>
    <w:unhideWhenUsed/>
    <w:rsid w:val="00D2702A"/>
    <w:rPr>
      <w:color w:val="0000FF" w:themeColor="hyperlink"/>
      <w:u w:val="single"/>
    </w:rPr>
  </w:style>
  <w:style w:type="character" w:customStyle="1" w:styleId="UnresolvedMention">
    <w:name w:val="Unresolved Mention"/>
    <w:basedOn w:val="DefaultParagraphFont"/>
    <w:uiPriority w:val="99"/>
    <w:semiHidden/>
    <w:unhideWhenUsed/>
    <w:rsid w:val="00D2702A"/>
    <w:rPr>
      <w:color w:val="605E5C"/>
      <w:shd w:val="clear" w:color="auto" w:fill="E1DFDD"/>
    </w:rPr>
  </w:style>
  <w:style w:type="paragraph" w:styleId="EndnoteText">
    <w:name w:val="endnote text"/>
    <w:basedOn w:val="Normal"/>
    <w:link w:val="EndnoteTextChar"/>
    <w:uiPriority w:val="99"/>
    <w:semiHidden/>
    <w:unhideWhenUsed/>
    <w:rsid w:val="00DA04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04E8"/>
    <w:rPr>
      <w:sz w:val="20"/>
      <w:szCs w:val="20"/>
    </w:rPr>
  </w:style>
  <w:style w:type="character" w:styleId="EndnoteReference">
    <w:name w:val="endnote reference"/>
    <w:basedOn w:val="DefaultParagraphFont"/>
    <w:uiPriority w:val="99"/>
    <w:semiHidden/>
    <w:unhideWhenUsed/>
    <w:rsid w:val="00DA04E8"/>
    <w:rPr>
      <w:vertAlign w:val="superscript"/>
    </w:rPr>
  </w:style>
  <w:style w:type="paragraph" w:styleId="TOCHeading">
    <w:name w:val="TOC Heading"/>
    <w:basedOn w:val="Heading1"/>
    <w:next w:val="Normal"/>
    <w:uiPriority w:val="39"/>
    <w:unhideWhenUsed/>
    <w:qFormat/>
    <w:rsid w:val="00CE5BEB"/>
    <w:pPr>
      <w:spacing w:line="259" w:lineRule="auto"/>
      <w:outlineLvl w:val="9"/>
    </w:pPr>
    <w:rPr>
      <w:lang w:eastAsia="en-US"/>
    </w:rPr>
  </w:style>
  <w:style w:type="paragraph" w:styleId="TOC1">
    <w:name w:val="toc 1"/>
    <w:basedOn w:val="Normal"/>
    <w:next w:val="Normal"/>
    <w:autoRedefine/>
    <w:uiPriority w:val="39"/>
    <w:unhideWhenUsed/>
    <w:rsid w:val="009C3028"/>
    <w:pPr>
      <w:tabs>
        <w:tab w:val="right" w:leader="dot" w:pos="8789"/>
      </w:tabs>
      <w:spacing w:after="0" w:line="360" w:lineRule="auto"/>
      <w:jc w:val="both"/>
    </w:pPr>
  </w:style>
  <w:style w:type="paragraph" w:styleId="TOC2">
    <w:name w:val="toc 2"/>
    <w:basedOn w:val="Normal"/>
    <w:next w:val="Normal"/>
    <w:autoRedefine/>
    <w:uiPriority w:val="39"/>
    <w:unhideWhenUsed/>
    <w:rsid w:val="00CE5BEB"/>
    <w:pPr>
      <w:spacing w:after="100"/>
      <w:ind w:left="220"/>
    </w:pPr>
  </w:style>
  <w:style w:type="paragraph" w:styleId="TOC3">
    <w:name w:val="toc 3"/>
    <w:basedOn w:val="Normal"/>
    <w:next w:val="Normal"/>
    <w:autoRedefine/>
    <w:uiPriority w:val="39"/>
    <w:unhideWhenUsed/>
    <w:rsid w:val="00CE5BEB"/>
    <w:pPr>
      <w:spacing w:after="100"/>
      <w:ind w:left="440"/>
    </w:pPr>
  </w:style>
  <w:style w:type="paragraph" w:styleId="NormalWeb">
    <w:name w:val="Normal (Web)"/>
    <w:basedOn w:val="Normal"/>
    <w:uiPriority w:val="99"/>
    <w:unhideWhenUsed/>
    <w:rsid w:val="009242A9"/>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0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40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F40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F4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D85"/>
    <w:pPr>
      <w:ind w:left="720"/>
      <w:contextualSpacing/>
    </w:pPr>
  </w:style>
  <w:style w:type="table" w:styleId="TableGrid">
    <w:name w:val="Table Grid"/>
    <w:basedOn w:val="TableNormal"/>
    <w:uiPriority w:val="59"/>
    <w:rsid w:val="00F43B0F"/>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5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D6A"/>
  </w:style>
  <w:style w:type="paragraph" w:styleId="Footer">
    <w:name w:val="footer"/>
    <w:basedOn w:val="Normal"/>
    <w:link w:val="FooterChar"/>
    <w:uiPriority w:val="99"/>
    <w:unhideWhenUsed/>
    <w:rsid w:val="00695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D6A"/>
  </w:style>
  <w:style w:type="character" w:customStyle="1" w:styleId="Heading1Char">
    <w:name w:val="Heading 1 Char"/>
    <w:basedOn w:val="DefaultParagraphFont"/>
    <w:link w:val="Heading1"/>
    <w:uiPriority w:val="9"/>
    <w:rsid w:val="006F40F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F40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F40F5"/>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9347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72D"/>
    <w:rPr>
      <w:sz w:val="20"/>
      <w:szCs w:val="20"/>
    </w:rPr>
  </w:style>
  <w:style w:type="character" w:styleId="FootnoteReference">
    <w:name w:val="footnote reference"/>
    <w:basedOn w:val="DefaultParagraphFont"/>
    <w:uiPriority w:val="99"/>
    <w:semiHidden/>
    <w:unhideWhenUsed/>
    <w:rsid w:val="0093472D"/>
    <w:rPr>
      <w:vertAlign w:val="superscript"/>
    </w:rPr>
  </w:style>
  <w:style w:type="character" w:styleId="Hyperlink">
    <w:name w:val="Hyperlink"/>
    <w:basedOn w:val="DefaultParagraphFont"/>
    <w:uiPriority w:val="99"/>
    <w:unhideWhenUsed/>
    <w:rsid w:val="00D2702A"/>
    <w:rPr>
      <w:color w:val="0000FF" w:themeColor="hyperlink"/>
      <w:u w:val="single"/>
    </w:rPr>
  </w:style>
  <w:style w:type="character" w:customStyle="1" w:styleId="UnresolvedMention">
    <w:name w:val="Unresolved Mention"/>
    <w:basedOn w:val="DefaultParagraphFont"/>
    <w:uiPriority w:val="99"/>
    <w:semiHidden/>
    <w:unhideWhenUsed/>
    <w:rsid w:val="00D2702A"/>
    <w:rPr>
      <w:color w:val="605E5C"/>
      <w:shd w:val="clear" w:color="auto" w:fill="E1DFDD"/>
    </w:rPr>
  </w:style>
  <w:style w:type="paragraph" w:styleId="EndnoteText">
    <w:name w:val="endnote text"/>
    <w:basedOn w:val="Normal"/>
    <w:link w:val="EndnoteTextChar"/>
    <w:uiPriority w:val="99"/>
    <w:semiHidden/>
    <w:unhideWhenUsed/>
    <w:rsid w:val="00DA04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04E8"/>
    <w:rPr>
      <w:sz w:val="20"/>
      <w:szCs w:val="20"/>
    </w:rPr>
  </w:style>
  <w:style w:type="character" w:styleId="EndnoteReference">
    <w:name w:val="endnote reference"/>
    <w:basedOn w:val="DefaultParagraphFont"/>
    <w:uiPriority w:val="99"/>
    <w:semiHidden/>
    <w:unhideWhenUsed/>
    <w:rsid w:val="00DA04E8"/>
    <w:rPr>
      <w:vertAlign w:val="superscript"/>
    </w:rPr>
  </w:style>
  <w:style w:type="paragraph" w:styleId="TOCHeading">
    <w:name w:val="TOC Heading"/>
    <w:basedOn w:val="Heading1"/>
    <w:next w:val="Normal"/>
    <w:uiPriority w:val="39"/>
    <w:unhideWhenUsed/>
    <w:qFormat/>
    <w:rsid w:val="00CE5BEB"/>
    <w:pPr>
      <w:spacing w:line="259" w:lineRule="auto"/>
      <w:outlineLvl w:val="9"/>
    </w:pPr>
    <w:rPr>
      <w:lang w:eastAsia="en-US"/>
    </w:rPr>
  </w:style>
  <w:style w:type="paragraph" w:styleId="TOC1">
    <w:name w:val="toc 1"/>
    <w:basedOn w:val="Normal"/>
    <w:next w:val="Normal"/>
    <w:autoRedefine/>
    <w:uiPriority w:val="39"/>
    <w:unhideWhenUsed/>
    <w:rsid w:val="009C3028"/>
    <w:pPr>
      <w:tabs>
        <w:tab w:val="right" w:leader="dot" w:pos="8789"/>
      </w:tabs>
      <w:spacing w:after="0" w:line="360" w:lineRule="auto"/>
      <w:jc w:val="both"/>
    </w:pPr>
  </w:style>
  <w:style w:type="paragraph" w:styleId="TOC2">
    <w:name w:val="toc 2"/>
    <w:basedOn w:val="Normal"/>
    <w:next w:val="Normal"/>
    <w:autoRedefine/>
    <w:uiPriority w:val="39"/>
    <w:unhideWhenUsed/>
    <w:rsid w:val="00CE5BEB"/>
    <w:pPr>
      <w:spacing w:after="100"/>
      <w:ind w:left="220"/>
    </w:pPr>
  </w:style>
  <w:style w:type="paragraph" w:styleId="TOC3">
    <w:name w:val="toc 3"/>
    <w:basedOn w:val="Normal"/>
    <w:next w:val="Normal"/>
    <w:autoRedefine/>
    <w:uiPriority w:val="39"/>
    <w:unhideWhenUsed/>
    <w:rsid w:val="00CE5BEB"/>
    <w:pPr>
      <w:spacing w:after="100"/>
      <w:ind w:left="440"/>
    </w:pPr>
  </w:style>
  <w:style w:type="paragraph" w:styleId="NormalWeb">
    <w:name w:val="Normal (Web)"/>
    <w:basedOn w:val="Normal"/>
    <w:uiPriority w:val="99"/>
    <w:unhideWhenUsed/>
    <w:rsid w:val="009242A9"/>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0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tapchitoaan.vn/bai-viet/phap-luat/nhung-bat-cap-ve-dinh-gia-tai-san-tham-dinh-gia-tai-san-trong-Bo-luat-To-tung-dan-su-nam-2015"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luatvietnam.vn/an-le.html" TargetMode="External"/><Relationship Id="rId2" Type="http://schemas.openxmlformats.org/officeDocument/2006/relationships/numbering" Target="numbering.xml"/><Relationship Id="rId16" Type="http://schemas.openxmlformats.org/officeDocument/2006/relationships/hyperlink" Target="https://thuvienphapluat.vn/van-ban/Thu-tuc-To-tung/Nghi-quyet-04-2019-NQ-HDTP-ve-quy-trinh-lua-chon-cong-bo-va-ap-dung-an-le-293168.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huvienphapluat.vn/van-ban/thu-tuc-to-tung/nghi-quyet-03-2015-nq-hdtp-quy-trinh-lua-chon-cong-bo-va-ap-dung-an-le-294198.aspx"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congly.vn/tand-toi-cao-de-xuat-thuc-hien-thu-tuc-to-tung-tren-moi-truong-dien-tu-488165.html" TargetMode="External"/><Relationship Id="rId1" Type="http://schemas.openxmlformats.org/officeDocument/2006/relationships/hyperlink" Target="https://hanoi.gov.vn/tin-tuc-su-kien-noi-bat/kinh-te-xa-hoi-cua-ha-noi-nam-2024-dat-ket-qua-kha-toan-dien-hieu-qua-4241209094503964.ht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018D-746D-4969-B9DF-CC34EFF9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101</Pages>
  <Words>27172</Words>
  <Characters>154883</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Hong</dc:creator>
  <cp:lastModifiedBy>PKHBT</cp:lastModifiedBy>
  <cp:revision>5</cp:revision>
  <dcterms:created xsi:type="dcterms:W3CDTF">2026-01-28T22:02:00Z</dcterms:created>
  <dcterms:modified xsi:type="dcterms:W3CDTF">2026-01-28T22:47:00Z</dcterms:modified>
</cp:coreProperties>
</file>