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AFAC4" w14:textId="363FE71F" w:rsidR="00507693" w:rsidRPr="00D67DCF" w:rsidRDefault="00560D7C" w:rsidP="00507693">
      <w:pPr>
        <w:jc w:val="center"/>
        <w:rPr>
          <w:szCs w:val="26"/>
        </w:rPr>
      </w:pPr>
      <w:bookmarkStart w:id="0" w:name="_GoBack"/>
      <w:bookmarkEnd w:id="0"/>
      <w:r>
        <w:rPr>
          <w:szCs w:val="26"/>
        </w:rPr>
        <w:t xml:space="preserve"> </w:t>
      </w:r>
      <w:r w:rsidR="00507693" w:rsidRPr="00D67DCF">
        <w:rPr>
          <w:szCs w:val="26"/>
        </w:rPr>
        <w:t>BỘ GIÁO DỤC VÀ ĐÀO TẠO</w:t>
      </w:r>
    </w:p>
    <w:p w14:paraId="766319A6" w14:textId="77777777" w:rsidR="00507693" w:rsidRPr="00D67DCF" w:rsidRDefault="00507693" w:rsidP="00507693">
      <w:pPr>
        <w:jc w:val="center"/>
        <w:rPr>
          <w:b/>
          <w:szCs w:val="26"/>
        </w:rPr>
      </w:pPr>
      <w:r w:rsidRPr="00D67DCF">
        <w:rPr>
          <w:b/>
          <w:szCs w:val="26"/>
        </w:rPr>
        <w:t>TRƯỜNG ĐẠI HỌC MỞ HÀ NỘI</w:t>
      </w:r>
    </w:p>
    <w:p w14:paraId="52DBFD99" w14:textId="77777777" w:rsidR="00507693" w:rsidRPr="00D67DCF" w:rsidRDefault="00507693" w:rsidP="00507693">
      <w:pPr>
        <w:ind w:firstLine="567"/>
        <w:jc w:val="center"/>
        <w:rPr>
          <w:b/>
          <w:szCs w:val="26"/>
        </w:rPr>
      </w:pPr>
      <w:r w:rsidRPr="00D67DCF">
        <w:rPr>
          <w:b/>
          <w:szCs w:val="26"/>
        </w:rPr>
        <w:t>--------------</w:t>
      </w:r>
    </w:p>
    <w:p w14:paraId="5C9CC001" w14:textId="77777777" w:rsidR="00507693" w:rsidRPr="00D67DCF" w:rsidRDefault="00507693" w:rsidP="00507693">
      <w:pPr>
        <w:ind w:firstLine="567"/>
        <w:jc w:val="center"/>
        <w:rPr>
          <w:b/>
          <w:szCs w:val="26"/>
        </w:rPr>
      </w:pPr>
    </w:p>
    <w:p w14:paraId="047ED603" w14:textId="77777777" w:rsidR="00507693" w:rsidRPr="00D67DCF" w:rsidRDefault="00507693" w:rsidP="00507693">
      <w:pPr>
        <w:ind w:firstLine="567"/>
        <w:jc w:val="center"/>
        <w:rPr>
          <w:b/>
          <w:szCs w:val="26"/>
        </w:rPr>
      </w:pPr>
      <w:r w:rsidRPr="00D67DCF">
        <w:rPr>
          <w:noProof/>
          <w14:ligatures w14:val="standardContextual"/>
        </w:rPr>
        <w:drawing>
          <wp:inline distT="0" distB="0" distL="0" distR="0" wp14:anchorId="1F06FA75" wp14:editId="69C31732">
            <wp:extent cx="1158240" cy="12039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58240" cy="1203960"/>
                    </a:xfrm>
                    <a:prstGeom prst="rect">
                      <a:avLst/>
                    </a:prstGeom>
                  </pic:spPr>
                </pic:pic>
              </a:graphicData>
            </a:graphic>
          </wp:inline>
        </w:drawing>
      </w:r>
    </w:p>
    <w:p w14:paraId="10E4D6EF" w14:textId="77777777" w:rsidR="00507693" w:rsidRPr="00D67DCF" w:rsidRDefault="00507693" w:rsidP="00507693">
      <w:pPr>
        <w:ind w:firstLine="567"/>
        <w:jc w:val="center"/>
        <w:rPr>
          <w:b/>
          <w:szCs w:val="26"/>
        </w:rPr>
      </w:pPr>
    </w:p>
    <w:p w14:paraId="361637E3" w14:textId="77777777" w:rsidR="00507693" w:rsidRPr="00D67DCF" w:rsidRDefault="00507693" w:rsidP="00507693">
      <w:pPr>
        <w:ind w:firstLine="567"/>
        <w:jc w:val="center"/>
        <w:rPr>
          <w:b/>
          <w:szCs w:val="26"/>
        </w:rPr>
      </w:pPr>
    </w:p>
    <w:p w14:paraId="0D6AC7A0" w14:textId="4A3DED48" w:rsidR="00507693" w:rsidRPr="00D67DCF" w:rsidRDefault="00DB614B" w:rsidP="00DB614B">
      <w:pPr>
        <w:jc w:val="center"/>
        <w:rPr>
          <w:b/>
          <w:sz w:val="32"/>
          <w:szCs w:val="32"/>
        </w:rPr>
      </w:pPr>
      <w:r>
        <w:rPr>
          <w:b/>
          <w:sz w:val="32"/>
          <w:szCs w:val="32"/>
        </w:rPr>
        <w:t xml:space="preserve">    </w:t>
      </w:r>
      <w:r w:rsidR="00507693" w:rsidRPr="00D67DCF">
        <w:rPr>
          <w:b/>
          <w:sz w:val="32"/>
          <w:szCs w:val="32"/>
        </w:rPr>
        <w:t>ĐỀ ÁN THẠC SĨ</w:t>
      </w:r>
    </w:p>
    <w:p w14:paraId="5478F587" w14:textId="44C4BA99" w:rsidR="00507693" w:rsidRPr="00D67DCF" w:rsidRDefault="00DB614B" w:rsidP="00DB614B">
      <w:pPr>
        <w:jc w:val="center"/>
        <w:rPr>
          <w:sz w:val="28"/>
          <w:szCs w:val="28"/>
        </w:rPr>
      </w:pPr>
      <w:r>
        <w:rPr>
          <w:sz w:val="28"/>
          <w:szCs w:val="28"/>
        </w:rPr>
        <w:t xml:space="preserve">     </w:t>
      </w:r>
      <w:r w:rsidR="00507693" w:rsidRPr="00D67DCF">
        <w:rPr>
          <w:sz w:val="28"/>
          <w:szCs w:val="28"/>
        </w:rPr>
        <w:t>Ngành: Luật kinh tế</w:t>
      </w:r>
    </w:p>
    <w:p w14:paraId="3F7022EB" w14:textId="324F1E18" w:rsidR="00507693" w:rsidRPr="00D67DCF" w:rsidRDefault="00DB614B" w:rsidP="00507693">
      <w:pPr>
        <w:ind w:firstLine="567"/>
        <w:rPr>
          <w:sz w:val="28"/>
          <w:szCs w:val="28"/>
        </w:rPr>
      </w:pPr>
      <w:r>
        <w:rPr>
          <w:sz w:val="28"/>
          <w:szCs w:val="28"/>
        </w:rPr>
        <w:tab/>
      </w:r>
      <w:r>
        <w:rPr>
          <w:sz w:val="28"/>
          <w:szCs w:val="28"/>
        </w:rPr>
        <w:tab/>
      </w:r>
      <w:r>
        <w:rPr>
          <w:sz w:val="28"/>
          <w:szCs w:val="28"/>
        </w:rPr>
        <w:tab/>
      </w:r>
      <w:r>
        <w:rPr>
          <w:sz w:val="28"/>
          <w:szCs w:val="28"/>
        </w:rPr>
        <w:tab/>
        <w:t xml:space="preserve">       </w:t>
      </w:r>
      <w:r w:rsidR="00507693" w:rsidRPr="00D67DCF">
        <w:rPr>
          <w:sz w:val="28"/>
          <w:szCs w:val="28"/>
        </w:rPr>
        <w:t>Mã ngành: 8380107</w:t>
      </w:r>
    </w:p>
    <w:p w14:paraId="4BF87A45" w14:textId="77777777" w:rsidR="00507693" w:rsidRPr="00D67DCF" w:rsidRDefault="00507693" w:rsidP="00507693">
      <w:pPr>
        <w:ind w:firstLine="567"/>
        <w:rPr>
          <w:b/>
          <w:szCs w:val="26"/>
        </w:rPr>
      </w:pPr>
    </w:p>
    <w:p w14:paraId="16778E4C" w14:textId="77777777" w:rsidR="00507693" w:rsidRPr="00D67DCF" w:rsidRDefault="00507693" w:rsidP="00507693">
      <w:pPr>
        <w:ind w:firstLine="567"/>
        <w:rPr>
          <w:b/>
          <w:szCs w:val="26"/>
        </w:rPr>
      </w:pPr>
    </w:p>
    <w:p w14:paraId="039ABC4D" w14:textId="0D0D3502" w:rsidR="00507693" w:rsidRPr="000F7FCD" w:rsidRDefault="00507693" w:rsidP="000F7FCD">
      <w:pPr>
        <w:jc w:val="center"/>
        <w:rPr>
          <w:b/>
          <w:sz w:val="28"/>
          <w:szCs w:val="28"/>
        </w:rPr>
      </w:pPr>
      <w:r w:rsidRPr="000F7FCD">
        <w:rPr>
          <w:b/>
          <w:sz w:val="28"/>
          <w:szCs w:val="28"/>
        </w:rPr>
        <w:t>PHÁP LUẬT VỀ QUẢN LÝ, SỬ DỤNG NGÂN SÁCH ĐỊA PHƯƠNG VÀ THỰC TIỄN THỰC HIỆN TẠI VĂN PHÒNG ĐOÀN ĐẠI BIỂU QUỐC HỘI VÀ HỘI ĐỒNG NHÂN DÂN TỈNH LAI CHÂU</w:t>
      </w:r>
    </w:p>
    <w:p w14:paraId="62367C69" w14:textId="77777777" w:rsidR="00507693" w:rsidRPr="00D67DCF" w:rsidRDefault="00507693" w:rsidP="00507693">
      <w:pPr>
        <w:ind w:firstLine="567"/>
        <w:jc w:val="center"/>
        <w:rPr>
          <w:b/>
          <w:szCs w:val="26"/>
        </w:rPr>
      </w:pPr>
    </w:p>
    <w:p w14:paraId="5F4FA8F3" w14:textId="77777777" w:rsidR="00507693" w:rsidRPr="00D67DCF" w:rsidRDefault="00507693" w:rsidP="00507693">
      <w:pPr>
        <w:ind w:firstLine="567"/>
        <w:jc w:val="center"/>
        <w:rPr>
          <w:b/>
          <w:szCs w:val="26"/>
        </w:rPr>
      </w:pPr>
    </w:p>
    <w:p w14:paraId="0E116632" w14:textId="77777777" w:rsidR="00507693" w:rsidRPr="00D67DCF" w:rsidRDefault="00507693" w:rsidP="00507693">
      <w:pPr>
        <w:rPr>
          <w:b/>
          <w:szCs w:val="26"/>
        </w:rPr>
      </w:pPr>
    </w:p>
    <w:p w14:paraId="4C8A3F90" w14:textId="59A77A03" w:rsidR="00507693" w:rsidRPr="00D67DCF" w:rsidRDefault="00507693" w:rsidP="00507693">
      <w:pPr>
        <w:jc w:val="center"/>
        <w:rPr>
          <w:b/>
          <w:szCs w:val="26"/>
        </w:rPr>
      </w:pPr>
      <w:r w:rsidRPr="00D67DCF">
        <w:rPr>
          <w:b/>
          <w:szCs w:val="26"/>
        </w:rPr>
        <w:t>MÙA KIỀU ANH</w:t>
      </w:r>
    </w:p>
    <w:p w14:paraId="6EB56860" w14:textId="77777777" w:rsidR="00507693" w:rsidRPr="00D67DCF" w:rsidRDefault="00507693" w:rsidP="00507693">
      <w:pPr>
        <w:rPr>
          <w:b/>
          <w:szCs w:val="26"/>
        </w:rPr>
      </w:pPr>
      <w:r w:rsidRPr="00D67DCF">
        <w:rPr>
          <w:b/>
          <w:szCs w:val="26"/>
        </w:rPr>
        <w:tab/>
      </w:r>
      <w:r w:rsidRPr="00D67DCF">
        <w:rPr>
          <w:b/>
          <w:szCs w:val="26"/>
        </w:rPr>
        <w:tab/>
      </w:r>
    </w:p>
    <w:p w14:paraId="40722EC0" w14:textId="77777777" w:rsidR="00507693" w:rsidRPr="00D67DCF" w:rsidRDefault="00507693" w:rsidP="00507693">
      <w:pPr>
        <w:rPr>
          <w:b/>
          <w:szCs w:val="26"/>
        </w:rPr>
      </w:pPr>
    </w:p>
    <w:p w14:paraId="77784999" w14:textId="77777777" w:rsidR="00507693" w:rsidRPr="00D67DCF" w:rsidRDefault="00507693" w:rsidP="00507693">
      <w:pPr>
        <w:rPr>
          <w:b/>
          <w:szCs w:val="26"/>
        </w:rPr>
      </w:pPr>
    </w:p>
    <w:p w14:paraId="5CAC6838" w14:textId="77777777" w:rsidR="00507693" w:rsidRPr="00D67DCF" w:rsidRDefault="00507693" w:rsidP="00507693">
      <w:pPr>
        <w:rPr>
          <w:b/>
          <w:szCs w:val="26"/>
        </w:rPr>
      </w:pPr>
    </w:p>
    <w:p w14:paraId="5D270D13" w14:textId="77777777" w:rsidR="00507693" w:rsidRPr="00D67DCF" w:rsidRDefault="00507693" w:rsidP="00507693">
      <w:pPr>
        <w:rPr>
          <w:b/>
          <w:szCs w:val="26"/>
        </w:rPr>
      </w:pPr>
    </w:p>
    <w:p w14:paraId="3E2D7ED9" w14:textId="29D3D413" w:rsidR="00507693" w:rsidRPr="00D67DCF" w:rsidRDefault="00507693" w:rsidP="00507693">
      <w:pPr>
        <w:jc w:val="center"/>
        <w:rPr>
          <w:b/>
          <w:szCs w:val="26"/>
        </w:rPr>
      </w:pPr>
      <w:r w:rsidRPr="00D67DCF">
        <w:rPr>
          <w:b/>
          <w:szCs w:val="26"/>
        </w:rPr>
        <w:t xml:space="preserve">Hà Nội, </w:t>
      </w:r>
      <w:r w:rsidR="00DB614B">
        <w:rPr>
          <w:b/>
          <w:szCs w:val="26"/>
        </w:rPr>
        <w:t>12/2025</w:t>
      </w:r>
    </w:p>
    <w:p w14:paraId="726828B7" w14:textId="77777777" w:rsidR="00507693" w:rsidRPr="00D67DCF" w:rsidRDefault="00507693" w:rsidP="00507693">
      <w:pPr>
        <w:rPr>
          <w:b/>
          <w:szCs w:val="26"/>
        </w:rPr>
        <w:sectPr w:rsidR="00507693" w:rsidRPr="00D67DCF" w:rsidSect="00FE6A84">
          <w:headerReference w:type="default" r:id="rId10"/>
          <w:footerReference w:type="default" r:id="rId11"/>
          <w:footerReference w:type="first" r:id="rId12"/>
          <w:pgSz w:w="11906" w:h="16838" w:code="9"/>
          <w:pgMar w:top="1985"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start="0"/>
          <w:cols w:space="720"/>
          <w:titlePg/>
          <w:docGrid w:linePitch="381"/>
        </w:sectPr>
      </w:pPr>
    </w:p>
    <w:p w14:paraId="20EEE52D" w14:textId="77777777" w:rsidR="00507693" w:rsidRPr="00D67DCF" w:rsidRDefault="00507693" w:rsidP="00507693">
      <w:pPr>
        <w:jc w:val="center"/>
        <w:rPr>
          <w:szCs w:val="26"/>
        </w:rPr>
      </w:pPr>
      <w:r w:rsidRPr="00D67DCF">
        <w:rPr>
          <w:szCs w:val="26"/>
        </w:rPr>
        <w:lastRenderedPageBreak/>
        <w:t>BỘ GIÁO DỤC VÀ ĐÀO TẠO</w:t>
      </w:r>
    </w:p>
    <w:p w14:paraId="07DAAA05" w14:textId="77777777" w:rsidR="00507693" w:rsidRPr="00D67DCF" w:rsidRDefault="00507693" w:rsidP="00507693">
      <w:pPr>
        <w:jc w:val="center"/>
        <w:rPr>
          <w:b/>
          <w:szCs w:val="26"/>
        </w:rPr>
      </w:pPr>
      <w:r w:rsidRPr="00D67DCF">
        <w:rPr>
          <w:b/>
          <w:szCs w:val="26"/>
        </w:rPr>
        <w:t>TRƯỜNG ĐẠI HỌC MỞ HÀ NỘI</w:t>
      </w:r>
    </w:p>
    <w:p w14:paraId="6AB93DE8" w14:textId="77777777" w:rsidR="00507693" w:rsidRPr="00D67DCF" w:rsidRDefault="00507693" w:rsidP="00507693">
      <w:pPr>
        <w:ind w:firstLine="567"/>
        <w:jc w:val="center"/>
        <w:rPr>
          <w:b/>
          <w:szCs w:val="26"/>
        </w:rPr>
      </w:pPr>
      <w:r w:rsidRPr="00D67DCF">
        <w:rPr>
          <w:b/>
          <w:szCs w:val="26"/>
        </w:rPr>
        <w:t>--------------</w:t>
      </w:r>
    </w:p>
    <w:p w14:paraId="5F88E10B" w14:textId="77777777" w:rsidR="00507693" w:rsidRPr="00D67DCF" w:rsidRDefault="00507693" w:rsidP="00507693">
      <w:pPr>
        <w:ind w:firstLine="567"/>
        <w:jc w:val="center"/>
        <w:rPr>
          <w:b/>
          <w:szCs w:val="26"/>
        </w:rPr>
      </w:pPr>
    </w:p>
    <w:p w14:paraId="212E5530" w14:textId="77777777" w:rsidR="00507693" w:rsidRPr="00D67DCF" w:rsidRDefault="00507693" w:rsidP="00507693">
      <w:pPr>
        <w:ind w:firstLine="567"/>
        <w:jc w:val="center"/>
        <w:rPr>
          <w:b/>
          <w:szCs w:val="26"/>
        </w:rPr>
      </w:pPr>
      <w:r w:rsidRPr="00D67DCF">
        <w:rPr>
          <w:noProof/>
          <w14:ligatures w14:val="standardContextual"/>
        </w:rPr>
        <w:drawing>
          <wp:inline distT="0" distB="0" distL="0" distR="0" wp14:anchorId="7C5DB7F2" wp14:editId="3266B680">
            <wp:extent cx="1158240" cy="12039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58240" cy="1203960"/>
                    </a:xfrm>
                    <a:prstGeom prst="rect">
                      <a:avLst/>
                    </a:prstGeom>
                  </pic:spPr>
                </pic:pic>
              </a:graphicData>
            </a:graphic>
          </wp:inline>
        </w:drawing>
      </w:r>
    </w:p>
    <w:p w14:paraId="0986E563" w14:textId="77777777" w:rsidR="00507693" w:rsidRPr="00D67DCF" w:rsidRDefault="00507693" w:rsidP="00507693">
      <w:pPr>
        <w:ind w:firstLine="567"/>
        <w:jc w:val="center"/>
        <w:rPr>
          <w:b/>
          <w:szCs w:val="26"/>
        </w:rPr>
      </w:pPr>
    </w:p>
    <w:p w14:paraId="171ABD5E" w14:textId="77777777" w:rsidR="00507693" w:rsidRPr="00D67DCF" w:rsidRDefault="00507693" w:rsidP="00507693">
      <w:pPr>
        <w:ind w:firstLine="567"/>
        <w:jc w:val="center"/>
        <w:rPr>
          <w:b/>
          <w:szCs w:val="26"/>
        </w:rPr>
      </w:pPr>
    </w:p>
    <w:p w14:paraId="77DF6DAD" w14:textId="77777777" w:rsidR="00507693" w:rsidRPr="00D67DCF" w:rsidRDefault="00507693" w:rsidP="00507693">
      <w:pPr>
        <w:ind w:firstLine="567"/>
        <w:jc w:val="center"/>
        <w:rPr>
          <w:b/>
          <w:sz w:val="32"/>
          <w:szCs w:val="32"/>
        </w:rPr>
      </w:pPr>
      <w:r w:rsidRPr="00D67DCF">
        <w:rPr>
          <w:b/>
          <w:sz w:val="32"/>
          <w:szCs w:val="32"/>
        </w:rPr>
        <w:t>ĐỀ ÁN THẠC SĨ</w:t>
      </w:r>
    </w:p>
    <w:p w14:paraId="517F7E55" w14:textId="37470F44" w:rsidR="00507693" w:rsidRPr="00D67DCF" w:rsidRDefault="00DB614B" w:rsidP="00507693">
      <w:pPr>
        <w:ind w:firstLine="567"/>
        <w:rPr>
          <w:sz w:val="28"/>
          <w:szCs w:val="28"/>
        </w:rPr>
      </w:pPr>
      <w:r>
        <w:rPr>
          <w:b/>
          <w:szCs w:val="26"/>
        </w:rPr>
        <w:tab/>
      </w:r>
      <w:r>
        <w:rPr>
          <w:b/>
          <w:szCs w:val="26"/>
        </w:rPr>
        <w:tab/>
      </w:r>
      <w:r>
        <w:rPr>
          <w:b/>
          <w:szCs w:val="26"/>
        </w:rPr>
        <w:tab/>
      </w:r>
      <w:r>
        <w:rPr>
          <w:b/>
          <w:szCs w:val="26"/>
        </w:rPr>
        <w:tab/>
        <w:t xml:space="preserve">          </w:t>
      </w:r>
      <w:r w:rsidR="00507693" w:rsidRPr="00D67DCF">
        <w:rPr>
          <w:sz w:val="28"/>
          <w:szCs w:val="28"/>
        </w:rPr>
        <w:t>Ngành: Luật kinh tế</w:t>
      </w:r>
    </w:p>
    <w:p w14:paraId="231E5FB8" w14:textId="25BCF70E" w:rsidR="00507693" w:rsidRPr="00D67DCF" w:rsidRDefault="00DB614B" w:rsidP="00507693">
      <w:pPr>
        <w:ind w:firstLine="567"/>
        <w:rPr>
          <w:sz w:val="28"/>
          <w:szCs w:val="28"/>
        </w:rPr>
      </w:pPr>
      <w:r>
        <w:rPr>
          <w:sz w:val="28"/>
          <w:szCs w:val="28"/>
        </w:rPr>
        <w:tab/>
      </w:r>
      <w:r>
        <w:rPr>
          <w:sz w:val="28"/>
          <w:szCs w:val="28"/>
        </w:rPr>
        <w:tab/>
      </w:r>
      <w:r>
        <w:rPr>
          <w:sz w:val="28"/>
          <w:szCs w:val="28"/>
        </w:rPr>
        <w:tab/>
      </w:r>
      <w:r>
        <w:rPr>
          <w:sz w:val="28"/>
          <w:szCs w:val="28"/>
        </w:rPr>
        <w:tab/>
        <w:t xml:space="preserve">         </w:t>
      </w:r>
      <w:r w:rsidR="00507693" w:rsidRPr="00D67DCF">
        <w:rPr>
          <w:sz w:val="28"/>
          <w:szCs w:val="28"/>
        </w:rPr>
        <w:t>Mã ngành: 8380107</w:t>
      </w:r>
    </w:p>
    <w:p w14:paraId="5F4ACB57" w14:textId="77777777" w:rsidR="00507693" w:rsidRPr="00D67DCF" w:rsidRDefault="00507693" w:rsidP="00507693">
      <w:pPr>
        <w:ind w:firstLine="567"/>
        <w:rPr>
          <w:b/>
          <w:szCs w:val="26"/>
        </w:rPr>
      </w:pPr>
    </w:p>
    <w:p w14:paraId="5367BCF8" w14:textId="77777777" w:rsidR="00507693" w:rsidRPr="00D67DCF" w:rsidRDefault="00507693" w:rsidP="00507693">
      <w:pPr>
        <w:ind w:firstLine="567"/>
        <w:rPr>
          <w:b/>
          <w:szCs w:val="26"/>
        </w:rPr>
      </w:pPr>
    </w:p>
    <w:p w14:paraId="4DC9534E" w14:textId="6BC97889" w:rsidR="00507693" w:rsidRPr="000F7FCD" w:rsidRDefault="00507693" w:rsidP="000F7FCD">
      <w:pPr>
        <w:jc w:val="center"/>
        <w:rPr>
          <w:b/>
          <w:sz w:val="28"/>
          <w:szCs w:val="28"/>
        </w:rPr>
      </w:pPr>
      <w:r w:rsidRPr="000F7FCD">
        <w:rPr>
          <w:b/>
          <w:sz w:val="28"/>
          <w:szCs w:val="28"/>
        </w:rPr>
        <w:t>PHÁP LUẬT VỀ QUẢN LÝ, SỬ DỤNG NGÂN SÁCH ĐỊA PHƯƠNG VÀ THỰC TIỄN THỰC HIỆN TẠI VĂN PHÒNG ĐOÀN ĐẠI BIỂU QUỐC HỘI VÀ HỘI ĐỒNG NHÂN DÂN TỈNH LAI CHÂU</w:t>
      </w:r>
    </w:p>
    <w:p w14:paraId="3F8DAFAD" w14:textId="77777777" w:rsidR="00507693" w:rsidRPr="00D67DCF" w:rsidRDefault="00507693" w:rsidP="00507693">
      <w:pPr>
        <w:ind w:firstLine="567"/>
        <w:jc w:val="center"/>
        <w:rPr>
          <w:b/>
          <w:szCs w:val="26"/>
        </w:rPr>
      </w:pPr>
    </w:p>
    <w:p w14:paraId="39995F9B" w14:textId="77777777" w:rsidR="00507693" w:rsidRPr="00D67DCF" w:rsidRDefault="00507693" w:rsidP="00507693">
      <w:pPr>
        <w:ind w:firstLine="567"/>
        <w:jc w:val="center"/>
        <w:rPr>
          <w:b/>
          <w:szCs w:val="26"/>
        </w:rPr>
      </w:pPr>
    </w:p>
    <w:p w14:paraId="4BF59C64" w14:textId="77777777" w:rsidR="00507693" w:rsidRPr="00D67DCF" w:rsidRDefault="00507693" w:rsidP="00507693">
      <w:pPr>
        <w:rPr>
          <w:b/>
          <w:szCs w:val="26"/>
        </w:rPr>
      </w:pPr>
    </w:p>
    <w:p w14:paraId="287D956D" w14:textId="356ACFF9" w:rsidR="00507693" w:rsidRPr="00D67DCF" w:rsidRDefault="00507693" w:rsidP="00507693">
      <w:pPr>
        <w:rPr>
          <w:b/>
          <w:szCs w:val="26"/>
        </w:rPr>
      </w:pPr>
      <w:r w:rsidRPr="00D67DCF">
        <w:rPr>
          <w:b/>
          <w:szCs w:val="26"/>
        </w:rPr>
        <w:tab/>
      </w:r>
      <w:r w:rsidRPr="00D67DCF">
        <w:rPr>
          <w:b/>
          <w:szCs w:val="26"/>
        </w:rPr>
        <w:tab/>
        <w:t>HỌC VÀ TÊN: MÙA KIỀU ANH</w:t>
      </w:r>
    </w:p>
    <w:p w14:paraId="74DA3C0E" w14:textId="03D26388" w:rsidR="00507693" w:rsidRPr="00D67DCF" w:rsidRDefault="00507693" w:rsidP="00507693">
      <w:pPr>
        <w:rPr>
          <w:b/>
          <w:szCs w:val="26"/>
        </w:rPr>
      </w:pPr>
      <w:r w:rsidRPr="00D67DCF">
        <w:rPr>
          <w:b/>
          <w:szCs w:val="26"/>
        </w:rPr>
        <w:tab/>
      </w:r>
      <w:r w:rsidRPr="00D67DCF">
        <w:rPr>
          <w:b/>
          <w:szCs w:val="26"/>
        </w:rPr>
        <w:tab/>
        <w:t>GIẢNG VIÊN HƯỚNG DẪN: 1. TS. NGUYỄN MINH HẰNG</w:t>
      </w:r>
    </w:p>
    <w:p w14:paraId="733ECD88" w14:textId="5D5EA2D6" w:rsidR="00507693" w:rsidRPr="00D67DCF" w:rsidRDefault="00507693" w:rsidP="00507693">
      <w:pPr>
        <w:rPr>
          <w:b/>
          <w:szCs w:val="26"/>
        </w:rPr>
      </w:pPr>
      <w:r w:rsidRPr="00D67DCF">
        <w:rPr>
          <w:b/>
          <w:szCs w:val="26"/>
        </w:rPr>
        <w:tab/>
      </w:r>
      <w:r w:rsidRPr="00D67DCF">
        <w:rPr>
          <w:b/>
          <w:szCs w:val="26"/>
        </w:rPr>
        <w:tab/>
      </w:r>
      <w:r w:rsidRPr="00D67DCF">
        <w:rPr>
          <w:b/>
          <w:szCs w:val="26"/>
        </w:rPr>
        <w:tab/>
      </w:r>
      <w:r w:rsidRPr="00D67DCF">
        <w:rPr>
          <w:b/>
          <w:szCs w:val="26"/>
        </w:rPr>
        <w:tab/>
      </w:r>
      <w:r w:rsidRPr="00D67DCF">
        <w:rPr>
          <w:b/>
          <w:szCs w:val="26"/>
        </w:rPr>
        <w:tab/>
      </w:r>
      <w:r w:rsidRPr="00D67DCF">
        <w:rPr>
          <w:b/>
          <w:szCs w:val="26"/>
        </w:rPr>
        <w:tab/>
        <w:t xml:space="preserve">        </w:t>
      </w:r>
      <w:r w:rsidR="00DB614B">
        <w:rPr>
          <w:b/>
          <w:szCs w:val="26"/>
        </w:rPr>
        <w:t xml:space="preserve">  </w:t>
      </w:r>
      <w:r w:rsidRPr="00D67DCF">
        <w:rPr>
          <w:b/>
          <w:szCs w:val="26"/>
        </w:rPr>
        <w:t xml:space="preserve"> 2. TS. NGUYỄN CÔNG BÌNH</w:t>
      </w:r>
    </w:p>
    <w:p w14:paraId="4B5FE2B3" w14:textId="77777777" w:rsidR="00507693" w:rsidRPr="00D67DCF" w:rsidRDefault="00507693" w:rsidP="00507693">
      <w:pPr>
        <w:rPr>
          <w:b/>
          <w:szCs w:val="26"/>
        </w:rPr>
      </w:pPr>
    </w:p>
    <w:p w14:paraId="3888D674" w14:textId="77777777" w:rsidR="00507693" w:rsidRPr="00D67DCF" w:rsidRDefault="00507693" w:rsidP="00507693">
      <w:pPr>
        <w:rPr>
          <w:b/>
          <w:szCs w:val="26"/>
        </w:rPr>
      </w:pPr>
    </w:p>
    <w:p w14:paraId="7497E96B" w14:textId="77777777" w:rsidR="00507693" w:rsidRPr="00D67DCF" w:rsidRDefault="00507693" w:rsidP="00507693">
      <w:pPr>
        <w:rPr>
          <w:b/>
          <w:szCs w:val="26"/>
        </w:rPr>
      </w:pPr>
    </w:p>
    <w:p w14:paraId="02E2A071" w14:textId="2FB0DD24" w:rsidR="00507693" w:rsidRPr="00D67DCF" w:rsidRDefault="00507693" w:rsidP="00507693">
      <w:pPr>
        <w:jc w:val="center"/>
        <w:rPr>
          <w:b/>
          <w:szCs w:val="26"/>
        </w:rPr>
      </w:pPr>
      <w:r w:rsidRPr="00D67DCF">
        <w:rPr>
          <w:b/>
          <w:szCs w:val="26"/>
        </w:rPr>
        <w:t xml:space="preserve">Hà Nội, </w:t>
      </w:r>
      <w:r w:rsidR="00DB614B">
        <w:rPr>
          <w:b/>
          <w:szCs w:val="26"/>
        </w:rPr>
        <w:t>12/2025</w:t>
      </w:r>
    </w:p>
    <w:p w14:paraId="4B31B830" w14:textId="77777777" w:rsidR="00507693" w:rsidRPr="00D67DCF" w:rsidRDefault="00507693" w:rsidP="00507693">
      <w:pPr>
        <w:jc w:val="center"/>
        <w:rPr>
          <w:b/>
        </w:rPr>
        <w:sectPr w:rsidR="00507693" w:rsidRPr="00D67DCF" w:rsidSect="00FE6A84">
          <w:headerReference w:type="first" r:id="rId13"/>
          <w:footerReference w:type="first" r:id="rId14"/>
          <w:pgSz w:w="11906" w:h="16838" w:code="9"/>
          <w:pgMar w:top="1985"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p>
    <w:p w14:paraId="4D73D890" w14:textId="77777777" w:rsidR="00507693" w:rsidRPr="00D67DCF" w:rsidRDefault="00507693" w:rsidP="00507693">
      <w:pPr>
        <w:jc w:val="center"/>
        <w:rPr>
          <w:b/>
          <w:sz w:val="32"/>
          <w:szCs w:val="32"/>
        </w:rPr>
      </w:pPr>
      <w:r w:rsidRPr="00D67DCF">
        <w:rPr>
          <w:b/>
          <w:sz w:val="32"/>
          <w:szCs w:val="32"/>
        </w:rPr>
        <w:lastRenderedPageBreak/>
        <w:t xml:space="preserve">CÔNG TRÌNH ĐƯỢC HOÀN THÀNH TẠI </w:t>
      </w:r>
    </w:p>
    <w:p w14:paraId="7047F5F5" w14:textId="77777777" w:rsidR="00507693" w:rsidRPr="00D67DCF" w:rsidRDefault="00507693" w:rsidP="00507693">
      <w:pPr>
        <w:jc w:val="center"/>
        <w:rPr>
          <w:b/>
          <w:sz w:val="32"/>
          <w:szCs w:val="32"/>
        </w:rPr>
      </w:pPr>
      <w:r w:rsidRPr="00D67DCF">
        <w:rPr>
          <w:b/>
          <w:sz w:val="32"/>
          <w:szCs w:val="32"/>
        </w:rPr>
        <w:t>TRƯỜNG ĐẠI HỌC MỞ HÀ NỘI</w:t>
      </w:r>
    </w:p>
    <w:p w14:paraId="13B3BC8E" w14:textId="77777777" w:rsidR="00507693" w:rsidRPr="00D67DCF" w:rsidRDefault="00507693" w:rsidP="00507693"/>
    <w:p w14:paraId="7155537F" w14:textId="1942380A" w:rsidR="00507693" w:rsidRPr="00D67DCF" w:rsidRDefault="00507693" w:rsidP="00507693">
      <w:r w:rsidRPr="00D67DCF">
        <w:tab/>
        <w:t>Tôi xin cam đoan đây là công trình nghiên cứu của riêng tôi và được sự hướng dẫn khoa học của Tiến sĩ Nguyễn Minh Hằng và Tiến sĩ Nguyễn Công Bình.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71712D03" w14:textId="77777777" w:rsidR="00507693" w:rsidRPr="00D67DCF" w:rsidRDefault="00507693" w:rsidP="00507693">
      <w:r w:rsidRPr="00D67DCF">
        <w:tab/>
        <w:t>Ngoài ra, trong đề án còn sử dụng một số nhận xét, đánh giá cũng như số liệu của các tác giả khác, cơ quan tổ chức khác đều có trích dẫn và chú thích nguồn gốc.</w:t>
      </w:r>
    </w:p>
    <w:p w14:paraId="1DD8D24A" w14:textId="77777777" w:rsidR="00507693" w:rsidRPr="00D67DCF" w:rsidRDefault="00507693" w:rsidP="00507693">
      <w:pPr>
        <w:rPr>
          <w:b/>
        </w:rPr>
      </w:pPr>
      <w:r w:rsidRPr="00D67DCF">
        <w:tab/>
      </w:r>
      <w:r w:rsidRPr="00D67DCF">
        <w:rPr>
          <w:b/>
        </w:rPr>
        <w:t>Nếu phát hiện có bất kỳ sự gian lận nào tôi xin hoàn toàn chịu trách nhiệm về nội dung đề án của mình.</w:t>
      </w:r>
    </w:p>
    <w:p w14:paraId="220820A6" w14:textId="1E064466" w:rsidR="00507693" w:rsidRPr="00D67DCF" w:rsidRDefault="002D4C53" w:rsidP="002D4C53">
      <w:pPr>
        <w:ind w:left="4320"/>
        <w:rPr>
          <w:i/>
        </w:rPr>
      </w:pPr>
      <w:r>
        <w:rPr>
          <w:i/>
        </w:rPr>
        <w:t xml:space="preserve">       </w:t>
      </w:r>
      <w:r w:rsidR="00507693" w:rsidRPr="00D67DCF">
        <w:rPr>
          <w:i/>
        </w:rPr>
        <w:t xml:space="preserve">Hà Nội, ngày </w:t>
      </w:r>
      <w:r w:rsidR="00DB614B">
        <w:rPr>
          <w:i/>
        </w:rPr>
        <w:t>27</w:t>
      </w:r>
      <w:r w:rsidR="00507693" w:rsidRPr="00D67DCF">
        <w:rPr>
          <w:i/>
        </w:rPr>
        <w:t xml:space="preserve"> tháng </w:t>
      </w:r>
      <w:r w:rsidR="00DB614B">
        <w:rPr>
          <w:i/>
        </w:rPr>
        <w:t>12</w:t>
      </w:r>
      <w:r w:rsidR="00507693" w:rsidRPr="00D67DCF">
        <w:rPr>
          <w:i/>
        </w:rPr>
        <w:t xml:space="preserve"> năm 202</w:t>
      </w:r>
      <w:r w:rsidR="00DB614B">
        <w:rPr>
          <w:i/>
        </w:rPr>
        <w:t>5</w:t>
      </w:r>
    </w:p>
    <w:p w14:paraId="2CD949E3" w14:textId="77777777" w:rsidR="00507693" w:rsidRPr="00D67DCF" w:rsidRDefault="00507693" w:rsidP="00507693">
      <w:pPr>
        <w:ind w:left="5760" w:firstLine="720"/>
        <w:rPr>
          <w:i/>
        </w:rPr>
      </w:pPr>
      <w:r w:rsidRPr="00D67DCF">
        <w:rPr>
          <w:i/>
        </w:rPr>
        <w:t>Tác giả</w:t>
      </w:r>
    </w:p>
    <w:p w14:paraId="26F44B2E" w14:textId="77777777" w:rsidR="00507693" w:rsidRPr="00D67DCF" w:rsidRDefault="00507693" w:rsidP="00507693">
      <w:pPr>
        <w:rPr>
          <w:i/>
        </w:rPr>
      </w:pPr>
    </w:p>
    <w:p w14:paraId="3C75E284" w14:textId="77777777" w:rsidR="002D4C53" w:rsidRDefault="00507693" w:rsidP="00507693">
      <w:pPr>
        <w:ind w:left="5760"/>
        <w:rPr>
          <w:i/>
        </w:rPr>
      </w:pPr>
      <w:r w:rsidRPr="00D67DCF">
        <w:rPr>
          <w:i/>
        </w:rPr>
        <w:t xml:space="preserve">   </w:t>
      </w:r>
    </w:p>
    <w:p w14:paraId="41A7EA53" w14:textId="5CF9DCE9" w:rsidR="00507693" w:rsidRPr="002D4C53" w:rsidRDefault="002D4C53" w:rsidP="002D4C53">
      <w:pPr>
        <w:ind w:left="5760"/>
        <w:rPr>
          <w:i/>
        </w:rPr>
      </w:pPr>
      <w:r>
        <w:rPr>
          <w:i/>
        </w:rPr>
        <w:t xml:space="preserve">   </w:t>
      </w:r>
      <w:r w:rsidR="00507693" w:rsidRPr="00D67DCF">
        <w:rPr>
          <w:i/>
        </w:rPr>
        <w:t xml:space="preserve">  Mùa Kiều Anh</w:t>
      </w:r>
    </w:p>
    <w:p w14:paraId="61D53AD5" w14:textId="77777777" w:rsidR="00507693" w:rsidRPr="00D67DCF" w:rsidRDefault="00507693" w:rsidP="00507693"/>
    <w:p w14:paraId="4C3EDE8F" w14:textId="55927685" w:rsidR="00507693" w:rsidRPr="00D67DCF" w:rsidRDefault="00507693" w:rsidP="00507693">
      <w:r w:rsidRPr="00D67DCF">
        <w:t xml:space="preserve">Người hướng dẫn khoa học: </w:t>
      </w:r>
      <w:r w:rsidRPr="00D67DCF">
        <w:tab/>
        <w:t>1. TS. Nguyễn Minh Hằng</w:t>
      </w:r>
    </w:p>
    <w:p w14:paraId="22ED0458" w14:textId="56E5DE7C" w:rsidR="00507693" w:rsidRPr="00D67DCF" w:rsidRDefault="00507693" w:rsidP="00507693">
      <w:r w:rsidRPr="00D67DCF">
        <w:tab/>
      </w:r>
      <w:r w:rsidRPr="00D67DCF">
        <w:tab/>
      </w:r>
      <w:r w:rsidRPr="00D67DCF">
        <w:tab/>
      </w:r>
      <w:r w:rsidRPr="00D67DCF">
        <w:tab/>
      </w:r>
      <w:r w:rsidRPr="00D67DCF">
        <w:tab/>
        <w:t>2. TS. Nguyễn Công Bình</w:t>
      </w:r>
    </w:p>
    <w:p w14:paraId="79CC6920" w14:textId="77777777" w:rsidR="00507693" w:rsidRPr="00D67DCF" w:rsidRDefault="00507693" w:rsidP="00507693"/>
    <w:p w14:paraId="1B7B1C50" w14:textId="5B85722C" w:rsidR="002D4C53" w:rsidRDefault="00507693" w:rsidP="00507693">
      <w:r w:rsidRPr="00D67DCF">
        <w:t xml:space="preserve">Cán bộ phản biện 1: </w:t>
      </w:r>
      <w:r w:rsidR="005348B2">
        <w:t>PGS. TS Lê Thị Thu Thủy</w:t>
      </w:r>
    </w:p>
    <w:p w14:paraId="143D2067" w14:textId="142115B0" w:rsidR="005348B2" w:rsidRDefault="00507693" w:rsidP="005348B2">
      <w:r w:rsidRPr="00D67DCF">
        <w:t xml:space="preserve">Cán bộ phản biện 2: </w:t>
      </w:r>
      <w:r w:rsidR="005348B2">
        <w:t>PGS. TS Phạm Thị Giang Thu</w:t>
      </w:r>
    </w:p>
    <w:p w14:paraId="7A0ED061" w14:textId="77777777" w:rsidR="002D4C53" w:rsidRPr="00D67DCF" w:rsidRDefault="002D4C53" w:rsidP="00507693"/>
    <w:p w14:paraId="5620AF9C" w14:textId="61628006" w:rsidR="00507693" w:rsidRPr="00D67DCF" w:rsidRDefault="00507693" w:rsidP="00507693">
      <w:r w:rsidRPr="00D67DCF">
        <w:t xml:space="preserve">Đề án được bảo vệ tại HỘI ĐỒNG ĐÁNH GIÁ ĐỀ ÁN THẠC SĨ TRƯỜNG ĐẠI HỌC MỞ HÀ NỘI, ngày </w:t>
      </w:r>
      <w:r w:rsidR="00560D7C">
        <w:t>19</w:t>
      </w:r>
      <w:r w:rsidRPr="00D67DCF">
        <w:t xml:space="preserve"> tháng </w:t>
      </w:r>
      <w:r w:rsidR="00560D7C">
        <w:t>12</w:t>
      </w:r>
      <w:r w:rsidRPr="00D67DCF">
        <w:t xml:space="preserve"> năm </w:t>
      </w:r>
      <w:r w:rsidR="00560D7C">
        <w:t>2025</w:t>
      </w:r>
      <w:r w:rsidRPr="00D67DCF">
        <w:t xml:space="preserve"> theo Quyết định số </w:t>
      </w:r>
      <w:r w:rsidR="00560D7C">
        <w:t>4275</w:t>
      </w:r>
      <w:r w:rsidRPr="00D67DCF">
        <w:t xml:space="preserve">/QĐ-ĐHM ngày </w:t>
      </w:r>
      <w:r w:rsidR="00560D7C">
        <w:t>04/12/2025.</w:t>
      </w:r>
    </w:p>
    <w:p w14:paraId="3EFDD95A" w14:textId="77777777" w:rsidR="00507693" w:rsidRPr="00D67DCF" w:rsidRDefault="00507693" w:rsidP="00507693">
      <w:pPr>
        <w:sectPr w:rsidR="00507693" w:rsidRPr="00D67DCF" w:rsidSect="00FE6A84">
          <w:headerReference w:type="first" r:id="rId15"/>
          <w:pgSz w:w="11906" w:h="16838" w:code="9"/>
          <w:pgMar w:top="1985" w:right="1134" w:bottom="1701" w:left="1985" w:header="720" w:footer="720" w:gutter="0"/>
          <w:pgNumType w:fmt="lowerRoman" w:start="1"/>
          <w:cols w:space="720"/>
          <w:titlePg/>
          <w:docGrid w:linePitch="381"/>
        </w:sectPr>
      </w:pPr>
    </w:p>
    <w:p w14:paraId="6CB9E835" w14:textId="4B31AE13" w:rsidR="005F4D93" w:rsidRPr="00D67DCF" w:rsidRDefault="005F4D93" w:rsidP="005F4D93">
      <w:pPr>
        <w:jc w:val="center"/>
        <w:rPr>
          <w:b/>
        </w:rPr>
      </w:pPr>
      <w:r w:rsidRPr="00D67DCF">
        <w:rPr>
          <w:b/>
        </w:rPr>
        <w:lastRenderedPageBreak/>
        <w:t>MỤC LỤC</w:t>
      </w:r>
    </w:p>
    <w:sdt>
      <w:sdtPr>
        <w:rPr>
          <w:rFonts w:ascii="Times New Roman" w:eastAsia="Times New Roman" w:hAnsi="Times New Roman" w:cs="Times New Roman"/>
          <w:b w:val="0"/>
          <w:bCs w:val="0"/>
          <w:color w:val="auto"/>
          <w:sz w:val="26"/>
          <w:szCs w:val="24"/>
          <w:lang w:eastAsia="en-US"/>
        </w:rPr>
        <w:id w:val="-1288735553"/>
        <w:docPartObj>
          <w:docPartGallery w:val="Table of Contents"/>
          <w:docPartUnique/>
        </w:docPartObj>
      </w:sdtPr>
      <w:sdtEndPr>
        <w:rPr>
          <w:noProof/>
        </w:rPr>
      </w:sdtEndPr>
      <w:sdtContent>
        <w:p w14:paraId="0F4203FA" w14:textId="77777777" w:rsidR="000717FA" w:rsidRDefault="00D67DCF" w:rsidP="000717FA">
          <w:pPr>
            <w:pStyle w:val="TOCHeading"/>
            <w:spacing w:before="0" w:line="360" w:lineRule="auto"/>
            <w:rPr>
              <w:noProof/>
            </w:rPr>
          </w:pPr>
          <w:r w:rsidRPr="00D67DCF">
            <w:t xml:space="preserve"> </w:t>
          </w:r>
          <w:r w:rsidR="005F4D93" w:rsidRPr="00D67DCF">
            <w:fldChar w:fldCharType="begin"/>
          </w:r>
          <w:r w:rsidR="005F4D93" w:rsidRPr="00D67DCF">
            <w:instrText xml:space="preserve"> TOC \o "1-3" \h \z \u </w:instrText>
          </w:r>
          <w:r w:rsidR="005F4D93" w:rsidRPr="00D67DCF">
            <w:fldChar w:fldCharType="separate"/>
          </w:r>
        </w:p>
        <w:p w14:paraId="729F4869" w14:textId="77777777" w:rsidR="000717FA" w:rsidRDefault="00457818" w:rsidP="000717FA">
          <w:pPr>
            <w:pStyle w:val="TOC1"/>
            <w:tabs>
              <w:tab w:val="right" w:leader="dot" w:pos="8777"/>
            </w:tabs>
            <w:spacing w:after="0"/>
            <w:rPr>
              <w:rFonts w:asciiTheme="minorHAnsi" w:eastAsiaTheme="minorEastAsia" w:hAnsiTheme="minorHAnsi" w:cstheme="minorBidi"/>
              <w:noProof/>
              <w:sz w:val="22"/>
              <w:szCs w:val="22"/>
            </w:rPr>
          </w:pPr>
          <w:hyperlink w:anchor="_Toc208998947" w:history="1">
            <w:r w:rsidR="000717FA" w:rsidRPr="00DD2C6A">
              <w:rPr>
                <w:rStyle w:val="Hyperlink"/>
                <w:noProof/>
              </w:rPr>
              <w:t>PHẦN MỞ ĐẦU</w:t>
            </w:r>
            <w:r w:rsidR="000717FA">
              <w:rPr>
                <w:noProof/>
                <w:webHidden/>
              </w:rPr>
              <w:tab/>
            </w:r>
            <w:r w:rsidR="000717FA">
              <w:rPr>
                <w:noProof/>
                <w:webHidden/>
              </w:rPr>
              <w:fldChar w:fldCharType="begin"/>
            </w:r>
            <w:r w:rsidR="000717FA">
              <w:rPr>
                <w:noProof/>
                <w:webHidden/>
              </w:rPr>
              <w:instrText xml:space="preserve"> PAGEREF _Toc208998947 \h </w:instrText>
            </w:r>
            <w:r w:rsidR="000717FA">
              <w:rPr>
                <w:noProof/>
                <w:webHidden/>
              </w:rPr>
            </w:r>
            <w:r w:rsidR="000717FA">
              <w:rPr>
                <w:noProof/>
                <w:webHidden/>
              </w:rPr>
              <w:fldChar w:fldCharType="separate"/>
            </w:r>
            <w:r w:rsidR="000F49DE">
              <w:rPr>
                <w:noProof/>
                <w:webHidden/>
              </w:rPr>
              <w:t>1</w:t>
            </w:r>
            <w:r w:rsidR="000717FA">
              <w:rPr>
                <w:noProof/>
                <w:webHidden/>
              </w:rPr>
              <w:fldChar w:fldCharType="end"/>
            </w:r>
          </w:hyperlink>
        </w:p>
        <w:p w14:paraId="63A9E5FE" w14:textId="77777777" w:rsidR="000717FA" w:rsidRDefault="00457818" w:rsidP="000717FA">
          <w:pPr>
            <w:pStyle w:val="TOC2"/>
            <w:spacing w:after="0"/>
            <w:rPr>
              <w:rFonts w:asciiTheme="minorHAnsi" w:eastAsiaTheme="minorEastAsia" w:hAnsiTheme="minorHAnsi" w:cstheme="minorBidi"/>
              <w:sz w:val="22"/>
              <w:szCs w:val="22"/>
            </w:rPr>
          </w:pPr>
          <w:hyperlink w:anchor="_Toc208998948" w:history="1">
            <w:r w:rsidR="000717FA" w:rsidRPr="00DD2C6A">
              <w:rPr>
                <w:rStyle w:val="Hyperlink"/>
              </w:rPr>
              <w:t>1. Tính cấp thiết của việc nghiên cứu đề tài</w:t>
            </w:r>
            <w:r w:rsidR="000717FA">
              <w:rPr>
                <w:webHidden/>
              </w:rPr>
              <w:tab/>
            </w:r>
            <w:r w:rsidR="000717FA">
              <w:rPr>
                <w:webHidden/>
              </w:rPr>
              <w:fldChar w:fldCharType="begin"/>
            </w:r>
            <w:r w:rsidR="000717FA">
              <w:rPr>
                <w:webHidden/>
              </w:rPr>
              <w:instrText xml:space="preserve"> PAGEREF _Toc208998948 \h </w:instrText>
            </w:r>
            <w:r w:rsidR="000717FA">
              <w:rPr>
                <w:webHidden/>
              </w:rPr>
            </w:r>
            <w:r w:rsidR="000717FA">
              <w:rPr>
                <w:webHidden/>
              </w:rPr>
              <w:fldChar w:fldCharType="separate"/>
            </w:r>
            <w:r w:rsidR="000F49DE">
              <w:rPr>
                <w:webHidden/>
              </w:rPr>
              <w:t>1</w:t>
            </w:r>
            <w:r w:rsidR="000717FA">
              <w:rPr>
                <w:webHidden/>
              </w:rPr>
              <w:fldChar w:fldCharType="end"/>
            </w:r>
          </w:hyperlink>
        </w:p>
        <w:p w14:paraId="07E9393D" w14:textId="77777777" w:rsidR="000717FA" w:rsidRDefault="00457818" w:rsidP="000717FA">
          <w:pPr>
            <w:pStyle w:val="TOC2"/>
            <w:spacing w:after="0"/>
            <w:rPr>
              <w:rFonts w:asciiTheme="minorHAnsi" w:eastAsiaTheme="minorEastAsia" w:hAnsiTheme="minorHAnsi" w:cstheme="minorBidi"/>
              <w:sz w:val="22"/>
              <w:szCs w:val="22"/>
            </w:rPr>
          </w:pPr>
          <w:hyperlink w:anchor="_Toc208998949" w:history="1">
            <w:r w:rsidR="000717FA" w:rsidRPr="00DD2C6A">
              <w:rPr>
                <w:rStyle w:val="Hyperlink"/>
              </w:rPr>
              <w:t>2. Tình hình nghiên cứu của đề tài</w:t>
            </w:r>
            <w:r w:rsidR="000717FA">
              <w:rPr>
                <w:webHidden/>
              </w:rPr>
              <w:tab/>
            </w:r>
            <w:r w:rsidR="000717FA">
              <w:rPr>
                <w:webHidden/>
              </w:rPr>
              <w:fldChar w:fldCharType="begin"/>
            </w:r>
            <w:r w:rsidR="000717FA">
              <w:rPr>
                <w:webHidden/>
              </w:rPr>
              <w:instrText xml:space="preserve"> PAGEREF _Toc208998949 \h </w:instrText>
            </w:r>
            <w:r w:rsidR="000717FA">
              <w:rPr>
                <w:webHidden/>
              </w:rPr>
            </w:r>
            <w:r w:rsidR="000717FA">
              <w:rPr>
                <w:webHidden/>
              </w:rPr>
              <w:fldChar w:fldCharType="separate"/>
            </w:r>
            <w:r w:rsidR="000F49DE">
              <w:rPr>
                <w:webHidden/>
              </w:rPr>
              <w:t>2</w:t>
            </w:r>
            <w:r w:rsidR="000717FA">
              <w:rPr>
                <w:webHidden/>
              </w:rPr>
              <w:fldChar w:fldCharType="end"/>
            </w:r>
          </w:hyperlink>
        </w:p>
        <w:p w14:paraId="19458538" w14:textId="77777777" w:rsidR="000717FA" w:rsidRDefault="00457818" w:rsidP="000717FA">
          <w:pPr>
            <w:pStyle w:val="TOC2"/>
            <w:spacing w:after="0"/>
            <w:rPr>
              <w:rFonts w:asciiTheme="minorHAnsi" w:eastAsiaTheme="minorEastAsia" w:hAnsiTheme="minorHAnsi" w:cstheme="minorBidi"/>
              <w:sz w:val="22"/>
              <w:szCs w:val="22"/>
            </w:rPr>
          </w:pPr>
          <w:hyperlink w:anchor="_Toc208998950" w:history="1">
            <w:r w:rsidR="000717FA" w:rsidRPr="00DD2C6A">
              <w:rPr>
                <w:rStyle w:val="Hyperlink"/>
              </w:rPr>
              <w:t>3. Mục đích và nhiệm vụ nghiên cứu đề tài</w:t>
            </w:r>
            <w:r w:rsidR="000717FA">
              <w:rPr>
                <w:webHidden/>
              </w:rPr>
              <w:tab/>
            </w:r>
            <w:r w:rsidR="000717FA">
              <w:rPr>
                <w:webHidden/>
              </w:rPr>
              <w:fldChar w:fldCharType="begin"/>
            </w:r>
            <w:r w:rsidR="000717FA">
              <w:rPr>
                <w:webHidden/>
              </w:rPr>
              <w:instrText xml:space="preserve"> PAGEREF _Toc208998950 \h </w:instrText>
            </w:r>
            <w:r w:rsidR="000717FA">
              <w:rPr>
                <w:webHidden/>
              </w:rPr>
            </w:r>
            <w:r w:rsidR="000717FA">
              <w:rPr>
                <w:webHidden/>
              </w:rPr>
              <w:fldChar w:fldCharType="separate"/>
            </w:r>
            <w:r w:rsidR="000F49DE">
              <w:rPr>
                <w:webHidden/>
              </w:rPr>
              <w:t>6</w:t>
            </w:r>
            <w:r w:rsidR="000717FA">
              <w:rPr>
                <w:webHidden/>
              </w:rPr>
              <w:fldChar w:fldCharType="end"/>
            </w:r>
          </w:hyperlink>
        </w:p>
        <w:p w14:paraId="1B1487B1" w14:textId="77777777" w:rsidR="000717FA" w:rsidRDefault="00457818" w:rsidP="000717FA">
          <w:pPr>
            <w:pStyle w:val="TOC2"/>
            <w:spacing w:after="0"/>
            <w:rPr>
              <w:rFonts w:asciiTheme="minorHAnsi" w:eastAsiaTheme="minorEastAsia" w:hAnsiTheme="minorHAnsi" w:cstheme="minorBidi"/>
              <w:sz w:val="22"/>
              <w:szCs w:val="22"/>
            </w:rPr>
          </w:pPr>
          <w:hyperlink w:anchor="_Toc208998951" w:history="1">
            <w:r w:rsidR="000717FA" w:rsidRPr="00DD2C6A">
              <w:rPr>
                <w:rStyle w:val="Hyperlink"/>
              </w:rPr>
              <w:t>4. Đối tượng và phạm vi nghiên cứu đề tài</w:t>
            </w:r>
            <w:r w:rsidR="000717FA">
              <w:rPr>
                <w:webHidden/>
              </w:rPr>
              <w:tab/>
            </w:r>
            <w:r w:rsidR="000717FA">
              <w:rPr>
                <w:webHidden/>
              </w:rPr>
              <w:fldChar w:fldCharType="begin"/>
            </w:r>
            <w:r w:rsidR="000717FA">
              <w:rPr>
                <w:webHidden/>
              </w:rPr>
              <w:instrText xml:space="preserve"> PAGEREF _Toc208998951 \h </w:instrText>
            </w:r>
            <w:r w:rsidR="000717FA">
              <w:rPr>
                <w:webHidden/>
              </w:rPr>
            </w:r>
            <w:r w:rsidR="000717FA">
              <w:rPr>
                <w:webHidden/>
              </w:rPr>
              <w:fldChar w:fldCharType="separate"/>
            </w:r>
            <w:r w:rsidR="000F49DE">
              <w:rPr>
                <w:webHidden/>
              </w:rPr>
              <w:t>6</w:t>
            </w:r>
            <w:r w:rsidR="000717FA">
              <w:rPr>
                <w:webHidden/>
              </w:rPr>
              <w:fldChar w:fldCharType="end"/>
            </w:r>
          </w:hyperlink>
        </w:p>
        <w:p w14:paraId="7DA65CAD" w14:textId="77777777" w:rsidR="000717FA" w:rsidRDefault="00457818" w:rsidP="000717FA">
          <w:pPr>
            <w:pStyle w:val="TOC2"/>
            <w:spacing w:after="0"/>
            <w:rPr>
              <w:rFonts w:asciiTheme="minorHAnsi" w:eastAsiaTheme="minorEastAsia" w:hAnsiTheme="minorHAnsi" w:cstheme="minorBidi"/>
              <w:sz w:val="22"/>
              <w:szCs w:val="22"/>
            </w:rPr>
          </w:pPr>
          <w:hyperlink w:anchor="_Toc208998952" w:history="1">
            <w:r w:rsidR="000717FA" w:rsidRPr="00DD2C6A">
              <w:rPr>
                <w:rStyle w:val="Hyperlink"/>
              </w:rPr>
              <w:t>5. Phương pháp nghiên cứu đề tài</w:t>
            </w:r>
            <w:r w:rsidR="000717FA">
              <w:rPr>
                <w:webHidden/>
              </w:rPr>
              <w:tab/>
            </w:r>
            <w:r w:rsidR="000717FA">
              <w:rPr>
                <w:webHidden/>
              </w:rPr>
              <w:fldChar w:fldCharType="begin"/>
            </w:r>
            <w:r w:rsidR="000717FA">
              <w:rPr>
                <w:webHidden/>
              </w:rPr>
              <w:instrText xml:space="preserve"> PAGEREF _Toc208998952 \h </w:instrText>
            </w:r>
            <w:r w:rsidR="000717FA">
              <w:rPr>
                <w:webHidden/>
              </w:rPr>
            </w:r>
            <w:r w:rsidR="000717FA">
              <w:rPr>
                <w:webHidden/>
              </w:rPr>
              <w:fldChar w:fldCharType="separate"/>
            </w:r>
            <w:r w:rsidR="000F49DE">
              <w:rPr>
                <w:webHidden/>
              </w:rPr>
              <w:t>7</w:t>
            </w:r>
            <w:r w:rsidR="000717FA">
              <w:rPr>
                <w:webHidden/>
              </w:rPr>
              <w:fldChar w:fldCharType="end"/>
            </w:r>
          </w:hyperlink>
        </w:p>
        <w:p w14:paraId="723E4EB5" w14:textId="77777777" w:rsidR="000717FA" w:rsidRDefault="00457818" w:rsidP="000717FA">
          <w:pPr>
            <w:pStyle w:val="TOC2"/>
            <w:spacing w:after="0"/>
            <w:rPr>
              <w:rFonts w:asciiTheme="minorHAnsi" w:eastAsiaTheme="minorEastAsia" w:hAnsiTheme="minorHAnsi" w:cstheme="minorBidi"/>
              <w:sz w:val="22"/>
              <w:szCs w:val="22"/>
            </w:rPr>
          </w:pPr>
          <w:hyperlink w:anchor="_Toc208998953" w:history="1">
            <w:r w:rsidR="000717FA" w:rsidRPr="00DD2C6A">
              <w:rPr>
                <w:rStyle w:val="Hyperlink"/>
              </w:rPr>
              <w:t>6. Ý nghĩa khoa học và thực tiễn của đề án</w:t>
            </w:r>
            <w:r w:rsidR="000717FA">
              <w:rPr>
                <w:webHidden/>
              </w:rPr>
              <w:tab/>
            </w:r>
            <w:r w:rsidR="000717FA">
              <w:rPr>
                <w:webHidden/>
              </w:rPr>
              <w:fldChar w:fldCharType="begin"/>
            </w:r>
            <w:r w:rsidR="000717FA">
              <w:rPr>
                <w:webHidden/>
              </w:rPr>
              <w:instrText xml:space="preserve"> PAGEREF _Toc208998953 \h </w:instrText>
            </w:r>
            <w:r w:rsidR="000717FA">
              <w:rPr>
                <w:webHidden/>
              </w:rPr>
            </w:r>
            <w:r w:rsidR="000717FA">
              <w:rPr>
                <w:webHidden/>
              </w:rPr>
              <w:fldChar w:fldCharType="separate"/>
            </w:r>
            <w:r w:rsidR="000F49DE">
              <w:rPr>
                <w:webHidden/>
              </w:rPr>
              <w:t>8</w:t>
            </w:r>
            <w:r w:rsidR="000717FA">
              <w:rPr>
                <w:webHidden/>
              </w:rPr>
              <w:fldChar w:fldCharType="end"/>
            </w:r>
          </w:hyperlink>
        </w:p>
        <w:p w14:paraId="5B5E6B51" w14:textId="77777777" w:rsidR="000717FA" w:rsidRDefault="00457818" w:rsidP="000717FA">
          <w:pPr>
            <w:pStyle w:val="TOC2"/>
            <w:spacing w:after="0"/>
            <w:rPr>
              <w:rFonts w:asciiTheme="minorHAnsi" w:eastAsiaTheme="minorEastAsia" w:hAnsiTheme="minorHAnsi" w:cstheme="minorBidi"/>
              <w:sz w:val="22"/>
              <w:szCs w:val="22"/>
            </w:rPr>
          </w:pPr>
          <w:hyperlink w:anchor="_Toc208998954" w:history="1">
            <w:r w:rsidR="000717FA" w:rsidRPr="00DD2C6A">
              <w:rPr>
                <w:rStyle w:val="Hyperlink"/>
              </w:rPr>
              <w:t>7. Cơ cấu của đề án</w:t>
            </w:r>
            <w:r w:rsidR="000717FA">
              <w:rPr>
                <w:webHidden/>
              </w:rPr>
              <w:tab/>
            </w:r>
            <w:r w:rsidR="000717FA">
              <w:rPr>
                <w:webHidden/>
              </w:rPr>
              <w:fldChar w:fldCharType="begin"/>
            </w:r>
            <w:r w:rsidR="000717FA">
              <w:rPr>
                <w:webHidden/>
              </w:rPr>
              <w:instrText xml:space="preserve"> PAGEREF _Toc208998954 \h </w:instrText>
            </w:r>
            <w:r w:rsidR="000717FA">
              <w:rPr>
                <w:webHidden/>
              </w:rPr>
            </w:r>
            <w:r w:rsidR="000717FA">
              <w:rPr>
                <w:webHidden/>
              </w:rPr>
              <w:fldChar w:fldCharType="separate"/>
            </w:r>
            <w:r w:rsidR="000F49DE">
              <w:rPr>
                <w:webHidden/>
              </w:rPr>
              <w:t>9</w:t>
            </w:r>
            <w:r w:rsidR="000717FA">
              <w:rPr>
                <w:webHidden/>
              </w:rPr>
              <w:fldChar w:fldCharType="end"/>
            </w:r>
          </w:hyperlink>
        </w:p>
        <w:p w14:paraId="5047DC1D" w14:textId="77777777" w:rsidR="000717FA" w:rsidRDefault="00457818" w:rsidP="000717FA">
          <w:pPr>
            <w:pStyle w:val="TOC1"/>
            <w:tabs>
              <w:tab w:val="right" w:leader="dot" w:pos="8777"/>
            </w:tabs>
            <w:spacing w:after="0"/>
            <w:rPr>
              <w:rFonts w:asciiTheme="minorHAnsi" w:eastAsiaTheme="minorEastAsia" w:hAnsiTheme="minorHAnsi" w:cstheme="minorBidi"/>
              <w:noProof/>
              <w:sz w:val="22"/>
              <w:szCs w:val="22"/>
            </w:rPr>
          </w:pPr>
          <w:hyperlink w:anchor="_Toc208998955" w:history="1">
            <w:r w:rsidR="000717FA" w:rsidRPr="00DD2C6A">
              <w:rPr>
                <w:rStyle w:val="Hyperlink"/>
                <w:noProof/>
              </w:rPr>
              <w:t>Chương 1: NHỮNG VẤN ĐỀ LÝ LUẬN VỀ QUẢN LÝ, SỬ DỤNG NGÂN SÁCH ĐỊA PHƯƠNG VÀ PHÁP LUẬT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_Toc208998955 \h </w:instrText>
            </w:r>
            <w:r w:rsidR="000717FA">
              <w:rPr>
                <w:noProof/>
                <w:webHidden/>
              </w:rPr>
            </w:r>
            <w:r w:rsidR="000717FA">
              <w:rPr>
                <w:noProof/>
                <w:webHidden/>
              </w:rPr>
              <w:fldChar w:fldCharType="separate"/>
            </w:r>
            <w:r w:rsidR="000F49DE">
              <w:rPr>
                <w:noProof/>
                <w:webHidden/>
              </w:rPr>
              <w:t>10</w:t>
            </w:r>
            <w:r w:rsidR="000717FA">
              <w:rPr>
                <w:noProof/>
                <w:webHidden/>
              </w:rPr>
              <w:fldChar w:fldCharType="end"/>
            </w:r>
          </w:hyperlink>
        </w:p>
        <w:p w14:paraId="6FD42EA2" w14:textId="77777777" w:rsidR="000717FA" w:rsidRDefault="00457818" w:rsidP="000717FA">
          <w:pPr>
            <w:pStyle w:val="TOC2"/>
            <w:spacing w:after="0"/>
            <w:rPr>
              <w:rFonts w:asciiTheme="minorHAnsi" w:eastAsiaTheme="minorEastAsia" w:hAnsiTheme="minorHAnsi" w:cstheme="minorBidi"/>
              <w:sz w:val="22"/>
              <w:szCs w:val="22"/>
            </w:rPr>
          </w:pPr>
          <w:hyperlink w:anchor="_Toc208998956" w:history="1">
            <w:r w:rsidR="000717FA" w:rsidRPr="00DD2C6A">
              <w:rPr>
                <w:rStyle w:val="Hyperlink"/>
                <w:bCs/>
              </w:rPr>
              <w:t>1.1. Những vấn đề lý luận về quản lý, sử dụng ngân sách địa phương</w:t>
            </w:r>
            <w:r w:rsidR="000717FA">
              <w:rPr>
                <w:webHidden/>
              </w:rPr>
              <w:tab/>
            </w:r>
            <w:r w:rsidR="000717FA">
              <w:rPr>
                <w:webHidden/>
              </w:rPr>
              <w:fldChar w:fldCharType="begin"/>
            </w:r>
            <w:r w:rsidR="000717FA">
              <w:rPr>
                <w:webHidden/>
              </w:rPr>
              <w:instrText xml:space="preserve"> PAGEREF _Toc208998956 \h </w:instrText>
            </w:r>
            <w:r w:rsidR="000717FA">
              <w:rPr>
                <w:webHidden/>
              </w:rPr>
            </w:r>
            <w:r w:rsidR="000717FA">
              <w:rPr>
                <w:webHidden/>
              </w:rPr>
              <w:fldChar w:fldCharType="separate"/>
            </w:r>
            <w:r w:rsidR="000F49DE">
              <w:rPr>
                <w:webHidden/>
              </w:rPr>
              <w:t>10</w:t>
            </w:r>
            <w:r w:rsidR="000717FA">
              <w:rPr>
                <w:webHidden/>
              </w:rPr>
              <w:fldChar w:fldCharType="end"/>
            </w:r>
          </w:hyperlink>
        </w:p>
        <w:p w14:paraId="3A0DDE7C"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57" w:history="1">
            <w:r w:rsidR="000717FA" w:rsidRPr="00DD2C6A">
              <w:rPr>
                <w:rStyle w:val="Hyperlink"/>
                <w:noProof/>
              </w:rPr>
              <w:t>1.1.1. Khái niệm và vai trò về ngân sách địa phương</w:t>
            </w:r>
            <w:r w:rsidR="000717FA">
              <w:rPr>
                <w:noProof/>
                <w:webHidden/>
              </w:rPr>
              <w:tab/>
            </w:r>
            <w:r w:rsidR="000717FA">
              <w:rPr>
                <w:noProof/>
                <w:webHidden/>
              </w:rPr>
              <w:fldChar w:fldCharType="begin"/>
            </w:r>
            <w:r w:rsidR="000717FA">
              <w:rPr>
                <w:noProof/>
                <w:webHidden/>
              </w:rPr>
              <w:instrText xml:space="preserve"> PAGEREF _Toc208998957 \h </w:instrText>
            </w:r>
            <w:r w:rsidR="000717FA">
              <w:rPr>
                <w:noProof/>
                <w:webHidden/>
              </w:rPr>
            </w:r>
            <w:r w:rsidR="000717FA">
              <w:rPr>
                <w:noProof/>
                <w:webHidden/>
              </w:rPr>
              <w:fldChar w:fldCharType="separate"/>
            </w:r>
            <w:r w:rsidR="000F49DE">
              <w:rPr>
                <w:noProof/>
                <w:webHidden/>
              </w:rPr>
              <w:t>10</w:t>
            </w:r>
            <w:r w:rsidR="000717FA">
              <w:rPr>
                <w:noProof/>
                <w:webHidden/>
              </w:rPr>
              <w:fldChar w:fldCharType="end"/>
            </w:r>
          </w:hyperlink>
        </w:p>
        <w:p w14:paraId="411D0899"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58" w:history="1">
            <w:r w:rsidR="000717FA" w:rsidRPr="00DD2C6A">
              <w:rPr>
                <w:rStyle w:val="Hyperlink"/>
                <w:bCs/>
                <w:iCs/>
                <w:noProof/>
              </w:rPr>
              <w:t>1.1.2. Khái niệm và ý nghĩa của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_Toc208998958 \h </w:instrText>
            </w:r>
            <w:r w:rsidR="000717FA">
              <w:rPr>
                <w:noProof/>
                <w:webHidden/>
              </w:rPr>
            </w:r>
            <w:r w:rsidR="000717FA">
              <w:rPr>
                <w:noProof/>
                <w:webHidden/>
              </w:rPr>
              <w:fldChar w:fldCharType="separate"/>
            </w:r>
            <w:r w:rsidR="000F49DE">
              <w:rPr>
                <w:noProof/>
                <w:webHidden/>
              </w:rPr>
              <w:t>13</w:t>
            </w:r>
            <w:r w:rsidR="000717FA">
              <w:rPr>
                <w:noProof/>
                <w:webHidden/>
              </w:rPr>
              <w:fldChar w:fldCharType="end"/>
            </w:r>
          </w:hyperlink>
        </w:p>
        <w:p w14:paraId="12459AC8" w14:textId="77777777" w:rsidR="000717FA" w:rsidRDefault="00457818" w:rsidP="000717FA">
          <w:pPr>
            <w:pStyle w:val="TOC2"/>
            <w:spacing w:after="0"/>
            <w:rPr>
              <w:rFonts w:asciiTheme="minorHAnsi" w:eastAsiaTheme="minorEastAsia" w:hAnsiTheme="minorHAnsi" w:cstheme="minorBidi"/>
              <w:sz w:val="22"/>
              <w:szCs w:val="22"/>
            </w:rPr>
          </w:pPr>
          <w:hyperlink w:anchor="_Toc208998961" w:history="1">
            <w:r w:rsidR="000717FA" w:rsidRPr="00DD2C6A">
              <w:rPr>
                <w:rStyle w:val="Hyperlink"/>
              </w:rPr>
              <w:t>1.2. Những vấn đề lý luận về pháp luật về quản lý, sử dụng ngân sách địa phương</w:t>
            </w:r>
            <w:r w:rsidR="000717FA">
              <w:rPr>
                <w:webHidden/>
              </w:rPr>
              <w:tab/>
            </w:r>
            <w:r w:rsidR="000717FA">
              <w:rPr>
                <w:webHidden/>
              </w:rPr>
              <w:fldChar w:fldCharType="begin"/>
            </w:r>
            <w:r w:rsidR="000717FA">
              <w:rPr>
                <w:webHidden/>
              </w:rPr>
              <w:instrText xml:space="preserve"> PAGEREF _Toc208998961 \h </w:instrText>
            </w:r>
            <w:r w:rsidR="000717FA">
              <w:rPr>
                <w:webHidden/>
              </w:rPr>
            </w:r>
            <w:r w:rsidR="000717FA">
              <w:rPr>
                <w:webHidden/>
              </w:rPr>
              <w:fldChar w:fldCharType="separate"/>
            </w:r>
            <w:r w:rsidR="000F49DE">
              <w:rPr>
                <w:webHidden/>
              </w:rPr>
              <w:t>15</w:t>
            </w:r>
            <w:r w:rsidR="000717FA">
              <w:rPr>
                <w:webHidden/>
              </w:rPr>
              <w:fldChar w:fldCharType="end"/>
            </w:r>
          </w:hyperlink>
        </w:p>
        <w:p w14:paraId="134FB883"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62" w:history="1">
            <w:r w:rsidR="000717FA" w:rsidRPr="00DD2C6A">
              <w:rPr>
                <w:rStyle w:val="Hyperlink"/>
                <w:noProof/>
              </w:rPr>
              <w:t>1.2.1. Khái niệm pháp luật về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_Toc208998962 \h </w:instrText>
            </w:r>
            <w:r w:rsidR="000717FA">
              <w:rPr>
                <w:noProof/>
                <w:webHidden/>
              </w:rPr>
            </w:r>
            <w:r w:rsidR="000717FA">
              <w:rPr>
                <w:noProof/>
                <w:webHidden/>
              </w:rPr>
              <w:fldChar w:fldCharType="separate"/>
            </w:r>
            <w:r w:rsidR="000F49DE">
              <w:rPr>
                <w:noProof/>
                <w:webHidden/>
              </w:rPr>
              <w:t>15</w:t>
            </w:r>
            <w:r w:rsidR="000717FA">
              <w:rPr>
                <w:noProof/>
                <w:webHidden/>
              </w:rPr>
              <w:fldChar w:fldCharType="end"/>
            </w:r>
          </w:hyperlink>
        </w:p>
        <w:p w14:paraId="7466227F"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63" w:history="1">
            <w:r w:rsidR="000717FA" w:rsidRPr="00DD2C6A">
              <w:rPr>
                <w:rStyle w:val="Hyperlink"/>
                <w:noProof/>
              </w:rPr>
              <w:t>1.2.2. Vai trò của pháp luật về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_Toc208998963 \h </w:instrText>
            </w:r>
            <w:r w:rsidR="000717FA">
              <w:rPr>
                <w:noProof/>
                <w:webHidden/>
              </w:rPr>
            </w:r>
            <w:r w:rsidR="000717FA">
              <w:rPr>
                <w:noProof/>
                <w:webHidden/>
              </w:rPr>
              <w:fldChar w:fldCharType="separate"/>
            </w:r>
            <w:r w:rsidR="000F49DE">
              <w:rPr>
                <w:noProof/>
                <w:webHidden/>
              </w:rPr>
              <w:t>16</w:t>
            </w:r>
            <w:r w:rsidR="000717FA">
              <w:rPr>
                <w:noProof/>
                <w:webHidden/>
              </w:rPr>
              <w:fldChar w:fldCharType="end"/>
            </w:r>
          </w:hyperlink>
        </w:p>
        <w:p w14:paraId="0D466916"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64" w:history="1">
            <w:r w:rsidR="000717FA" w:rsidRPr="00DD2C6A">
              <w:rPr>
                <w:rStyle w:val="Hyperlink"/>
                <w:noProof/>
              </w:rPr>
              <w:t>1.2.3. Nội dung pháp luật về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_Toc208998964 \h </w:instrText>
            </w:r>
            <w:r w:rsidR="000717FA">
              <w:rPr>
                <w:noProof/>
                <w:webHidden/>
              </w:rPr>
            </w:r>
            <w:r w:rsidR="000717FA">
              <w:rPr>
                <w:noProof/>
                <w:webHidden/>
              </w:rPr>
              <w:fldChar w:fldCharType="separate"/>
            </w:r>
            <w:r w:rsidR="000F49DE">
              <w:rPr>
                <w:noProof/>
                <w:webHidden/>
              </w:rPr>
              <w:t>18</w:t>
            </w:r>
            <w:r w:rsidR="000717FA">
              <w:rPr>
                <w:noProof/>
                <w:webHidden/>
              </w:rPr>
              <w:fldChar w:fldCharType="end"/>
            </w:r>
          </w:hyperlink>
        </w:p>
        <w:p w14:paraId="613A29B6" w14:textId="77777777" w:rsidR="000717FA" w:rsidRDefault="00457818" w:rsidP="000717FA">
          <w:pPr>
            <w:pStyle w:val="TOC1"/>
            <w:tabs>
              <w:tab w:val="right" w:leader="dot" w:pos="8777"/>
            </w:tabs>
            <w:spacing w:after="0"/>
            <w:rPr>
              <w:rFonts w:asciiTheme="minorHAnsi" w:eastAsiaTheme="minorEastAsia" w:hAnsiTheme="minorHAnsi" w:cstheme="minorBidi"/>
              <w:noProof/>
              <w:sz w:val="22"/>
              <w:szCs w:val="22"/>
            </w:rPr>
          </w:pPr>
          <w:hyperlink w:anchor="_Toc208998965" w:history="1">
            <w:r w:rsidR="000717FA" w:rsidRPr="00DD2C6A">
              <w:rPr>
                <w:rStyle w:val="Hyperlink"/>
                <w:noProof/>
              </w:rPr>
              <w:t>KẾT LUẬN CHƯƠNG 1</w:t>
            </w:r>
            <w:r w:rsidR="000717FA">
              <w:rPr>
                <w:noProof/>
                <w:webHidden/>
              </w:rPr>
              <w:tab/>
            </w:r>
            <w:r w:rsidR="000717FA">
              <w:rPr>
                <w:noProof/>
                <w:webHidden/>
              </w:rPr>
              <w:fldChar w:fldCharType="begin"/>
            </w:r>
            <w:r w:rsidR="000717FA">
              <w:rPr>
                <w:noProof/>
                <w:webHidden/>
              </w:rPr>
              <w:instrText xml:space="preserve"> PAGEREF _Toc208998965 \h </w:instrText>
            </w:r>
            <w:r w:rsidR="000717FA">
              <w:rPr>
                <w:noProof/>
                <w:webHidden/>
              </w:rPr>
            </w:r>
            <w:r w:rsidR="000717FA">
              <w:rPr>
                <w:noProof/>
                <w:webHidden/>
              </w:rPr>
              <w:fldChar w:fldCharType="separate"/>
            </w:r>
            <w:r w:rsidR="000F49DE">
              <w:rPr>
                <w:noProof/>
                <w:webHidden/>
              </w:rPr>
              <w:t>25</w:t>
            </w:r>
            <w:r w:rsidR="000717FA">
              <w:rPr>
                <w:noProof/>
                <w:webHidden/>
              </w:rPr>
              <w:fldChar w:fldCharType="end"/>
            </w:r>
          </w:hyperlink>
        </w:p>
        <w:p w14:paraId="0F5F1837" w14:textId="77777777" w:rsidR="000717FA" w:rsidRDefault="00457818" w:rsidP="000717FA">
          <w:pPr>
            <w:pStyle w:val="TOC1"/>
            <w:tabs>
              <w:tab w:val="right" w:leader="dot" w:pos="8777"/>
            </w:tabs>
            <w:spacing w:after="0"/>
            <w:rPr>
              <w:rFonts w:asciiTheme="minorHAnsi" w:eastAsiaTheme="minorEastAsia" w:hAnsiTheme="minorHAnsi" w:cstheme="minorBidi"/>
              <w:noProof/>
              <w:sz w:val="22"/>
              <w:szCs w:val="22"/>
            </w:rPr>
          </w:pPr>
          <w:hyperlink w:anchor="_Toc208998966" w:history="1">
            <w:r w:rsidR="000717FA" w:rsidRPr="00DD2C6A">
              <w:rPr>
                <w:rStyle w:val="Hyperlink"/>
                <w:noProof/>
              </w:rPr>
              <w:t>Chương 2: THỰC TRẠNG PHÁP LUẬT VÀ THỰC TIỄN THỰC HIỆN PHÁP LUẬT VỀ QUẢN LÝ, SỬ DỤNG NGÂN SÁCH ĐỊA PHƯƠNG TẠI VĂN PHÒNG ĐOÀN ĐẠI BIỂU QUỐC HỘI VÀ HỘI ĐỒNG NHÂN DÂN</w:t>
            </w:r>
            <w:r w:rsidR="000717FA">
              <w:rPr>
                <w:noProof/>
                <w:webHidden/>
              </w:rPr>
              <w:tab/>
            </w:r>
            <w:r w:rsidR="000717FA">
              <w:rPr>
                <w:noProof/>
                <w:webHidden/>
              </w:rPr>
              <w:fldChar w:fldCharType="begin"/>
            </w:r>
            <w:r w:rsidR="000717FA">
              <w:rPr>
                <w:noProof/>
                <w:webHidden/>
              </w:rPr>
              <w:instrText xml:space="preserve"> PAGEREF _Toc208998966 \h </w:instrText>
            </w:r>
            <w:r w:rsidR="000717FA">
              <w:rPr>
                <w:noProof/>
                <w:webHidden/>
              </w:rPr>
            </w:r>
            <w:r w:rsidR="000717FA">
              <w:rPr>
                <w:noProof/>
                <w:webHidden/>
              </w:rPr>
              <w:fldChar w:fldCharType="separate"/>
            </w:r>
            <w:r w:rsidR="000F49DE">
              <w:rPr>
                <w:noProof/>
                <w:webHidden/>
              </w:rPr>
              <w:t>26</w:t>
            </w:r>
            <w:r w:rsidR="000717FA">
              <w:rPr>
                <w:noProof/>
                <w:webHidden/>
              </w:rPr>
              <w:fldChar w:fldCharType="end"/>
            </w:r>
          </w:hyperlink>
        </w:p>
        <w:p w14:paraId="4E30BB70" w14:textId="77777777" w:rsidR="000717FA" w:rsidRDefault="00457818" w:rsidP="000717FA">
          <w:pPr>
            <w:pStyle w:val="TOC1"/>
            <w:tabs>
              <w:tab w:val="right" w:leader="dot" w:pos="8777"/>
            </w:tabs>
            <w:spacing w:after="0"/>
            <w:rPr>
              <w:rFonts w:asciiTheme="minorHAnsi" w:eastAsiaTheme="minorEastAsia" w:hAnsiTheme="minorHAnsi" w:cstheme="minorBidi"/>
              <w:noProof/>
              <w:sz w:val="22"/>
              <w:szCs w:val="22"/>
            </w:rPr>
          </w:pPr>
          <w:hyperlink w:anchor="_Toc208998967" w:history="1">
            <w:r w:rsidR="000717FA" w:rsidRPr="00DD2C6A">
              <w:rPr>
                <w:rStyle w:val="Hyperlink"/>
                <w:noProof/>
              </w:rPr>
              <w:t>TỈNH LAI CHÂU</w:t>
            </w:r>
            <w:r w:rsidR="000717FA">
              <w:rPr>
                <w:noProof/>
                <w:webHidden/>
              </w:rPr>
              <w:tab/>
            </w:r>
            <w:r w:rsidR="000717FA">
              <w:rPr>
                <w:noProof/>
                <w:webHidden/>
              </w:rPr>
              <w:fldChar w:fldCharType="begin"/>
            </w:r>
            <w:r w:rsidR="000717FA">
              <w:rPr>
                <w:noProof/>
                <w:webHidden/>
              </w:rPr>
              <w:instrText xml:space="preserve"> PAGEREF _Toc208998967 \h </w:instrText>
            </w:r>
            <w:r w:rsidR="000717FA">
              <w:rPr>
                <w:noProof/>
                <w:webHidden/>
              </w:rPr>
            </w:r>
            <w:r w:rsidR="000717FA">
              <w:rPr>
                <w:noProof/>
                <w:webHidden/>
              </w:rPr>
              <w:fldChar w:fldCharType="separate"/>
            </w:r>
            <w:r w:rsidR="000F49DE">
              <w:rPr>
                <w:noProof/>
                <w:webHidden/>
              </w:rPr>
              <w:t>26</w:t>
            </w:r>
            <w:r w:rsidR="000717FA">
              <w:rPr>
                <w:noProof/>
                <w:webHidden/>
              </w:rPr>
              <w:fldChar w:fldCharType="end"/>
            </w:r>
          </w:hyperlink>
        </w:p>
        <w:p w14:paraId="3E93A023" w14:textId="77777777" w:rsidR="000717FA" w:rsidRDefault="00457818" w:rsidP="000717FA">
          <w:pPr>
            <w:pStyle w:val="TOC2"/>
            <w:spacing w:after="0"/>
            <w:rPr>
              <w:rFonts w:asciiTheme="minorHAnsi" w:eastAsiaTheme="minorEastAsia" w:hAnsiTheme="minorHAnsi" w:cstheme="minorBidi"/>
              <w:sz w:val="22"/>
              <w:szCs w:val="22"/>
            </w:rPr>
          </w:pPr>
          <w:hyperlink w:anchor="_Toc208998968" w:history="1">
            <w:r w:rsidR="000717FA" w:rsidRPr="00DD2C6A">
              <w:rPr>
                <w:rStyle w:val="Hyperlink"/>
                <w:bCs/>
              </w:rPr>
              <w:t>2.1. Thực trạng pháp luật về quản lý, sử dụng ngân sách địa phương</w:t>
            </w:r>
            <w:r w:rsidR="000717FA">
              <w:rPr>
                <w:webHidden/>
              </w:rPr>
              <w:tab/>
            </w:r>
            <w:r w:rsidR="000717FA">
              <w:rPr>
                <w:webHidden/>
              </w:rPr>
              <w:fldChar w:fldCharType="begin"/>
            </w:r>
            <w:r w:rsidR="000717FA">
              <w:rPr>
                <w:webHidden/>
              </w:rPr>
              <w:instrText xml:space="preserve"> PAGEREF _Toc208998968 \h </w:instrText>
            </w:r>
            <w:r w:rsidR="000717FA">
              <w:rPr>
                <w:webHidden/>
              </w:rPr>
            </w:r>
            <w:r w:rsidR="000717FA">
              <w:rPr>
                <w:webHidden/>
              </w:rPr>
              <w:fldChar w:fldCharType="separate"/>
            </w:r>
            <w:r w:rsidR="000F49DE">
              <w:rPr>
                <w:webHidden/>
              </w:rPr>
              <w:t>26</w:t>
            </w:r>
            <w:r w:rsidR="000717FA">
              <w:rPr>
                <w:webHidden/>
              </w:rPr>
              <w:fldChar w:fldCharType="end"/>
            </w:r>
          </w:hyperlink>
        </w:p>
        <w:p w14:paraId="4073407F"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69" w:history="1">
            <w:r w:rsidR="000717FA" w:rsidRPr="00DD2C6A">
              <w:rPr>
                <w:rStyle w:val="Hyperlink"/>
                <w:noProof/>
              </w:rPr>
              <w:t>2.1.1. Thực trạng quy định về chủ thể và cơ chế giám sát việc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_Toc208998969 \h </w:instrText>
            </w:r>
            <w:r w:rsidR="000717FA">
              <w:rPr>
                <w:noProof/>
                <w:webHidden/>
              </w:rPr>
            </w:r>
            <w:r w:rsidR="000717FA">
              <w:rPr>
                <w:noProof/>
                <w:webHidden/>
              </w:rPr>
              <w:fldChar w:fldCharType="separate"/>
            </w:r>
            <w:r w:rsidR="000F49DE">
              <w:rPr>
                <w:noProof/>
                <w:webHidden/>
              </w:rPr>
              <w:t>26</w:t>
            </w:r>
            <w:r w:rsidR="000717FA">
              <w:rPr>
                <w:noProof/>
                <w:webHidden/>
              </w:rPr>
              <w:fldChar w:fldCharType="end"/>
            </w:r>
          </w:hyperlink>
        </w:p>
        <w:p w14:paraId="207E238D"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70" w:history="1">
            <w:r w:rsidR="000717FA" w:rsidRPr="00DD2C6A">
              <w:rPr>
                <w:rStyle w:val="Hyperlink"/>
                <w:noProof/>
              </w:rPr>
              <w:t>2.1.2. Thực trạng quy định về xây dựng và phân bổ dự toán ngân sách địa phương</w:t>
            </w:r>
            <w:r w:rsidR="000717FA">
              <w:rPr>
                <w:noProof/>
                <w:webHidden/>
              </w:rPr>
              <w:tab/>
            </w:r>
            <w:r w:rsidR="000717FA">
              <w:rPr>
                <w:noProof/>
                <w:webHidden/>
              </w:rPr>
              <w:fldChar w:fldCharType="begin"/>
            </w:r>
            <w:r w:rsidR="000717FA">
              <w:rPr>
                <w:noProof/>
                <w:webHidden/>
              </w:rPr>
              <w:instrText xml:space="preserve"> PAGEREF _Toc208998970 \h </w:instrText>
            </w:r>
            <w:r w:rsidR="000717FA">
              <w:rPr>
                <w:noProof/>
                <w:webHidden/>
              </w:rPr>
            </w:r>
            <w:r w:rsidR="000717FA">
              <w:rPr>
                <w:noProof/>
                <w:webHidden/>
              </w:rPr>
              <w:fldChar w:fldCharType="separate"/>
            </w:r>
            <w:r w:rsidR="000F49DE">
              <w:rPr>
                <w:noProof/>
                <w:webHidden/>
              </w:rPr>
              <w:t>28</w:t>
            </w:r>
            <w:r w:rsidR="000717FA">
              <w:rPr>
                <w:noProof/>
                <w:webHidden/>
              </w:rPr>
              <w:fldChar w:fldCharType="end"/>
            </w:r>
          </w:hyperlink>
        </w:p>
        <w:p w14:paraId="2226A2C7"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71" w:history="1">
            <w:r w:rsidR="000717FA" w:rsidRPr="00DD2C6A">
              <w:rPr>
                <w:rStyle w:val="Hyperlink"/>
                <w:noProof/>
              </w:rPr>
              <w:t>2.1.3. Thực trạng quy định về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_Toc208998971 \h </w:instrText>
            </w:r>
            <w:r w:rsidR="000717FA">
              <w:rPr>
                <w:noProof/>
                <w:webHidden/>
              </w:rPr>
            </w:r>
            <w:r w:rsidR="000717FA">
              <w:rPr>
                <w:noProof/>
                <w:webHidden/>
              </w:rPr>
              <w:fldChar w:fldCharType="separate"/>
            </w:r>
            <w:r w:rsidR="000F49DE">
              <w:rPr>
                <w:noProof/>
                <w:webHidden/>
              </w:rPr>
              <w:t>30</w:t>
            </w:r>
            <w:r w:rsidR="000717FA">
              <w:rPr>
                <w:noProof/>
                <w:webHidden/>
              </w:rPr>
              <w:fldChar w:fldCharType="end"/>
            </w:r>
          </w:hyperlink>
        </w:p>
        <w:p w14:paraId="3F3F7BDE"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72" w:history="1">
            <w:r w:rsidR="000717FA" w:rsidRPr="00DD2C6A">
              <w:rPr>
                <w:rStyle w:val="Hyperlink"/>
                <w:noProof/>
              </w:rPr>
              <w:t>2.1.4. Thực trạng quy định về thanh, quyết toán ngân sách địa phương</w:t>
            </w:r>
            <w:r w:rsidR="000717FA">
              <w:rPr>
                <w:noProof/>
                <w:webHidden/>
              </w:rPr>
              <w:tab/>
            </w:r>
            <w:r w:rsidR="000717FA">
              <w:rPr>
                <w:noProof/>
                <w:webHidden/>
              </w:rPr>
              <w:fldChar w:fldCharType="begin"/>
            </w:r>
            <w:r w:rsidR="000717FA">
              <w:rPr>
                <w:noProof/>
                <w:webHidden/>
              </w:rPr>
              <w:instrText xml:space="preserve"> PAGEREF _Toc208998972 \h </w:instrText>
            </w:r>
            <w:r w:rsidR="000717FA">
              <w:rPr>
                <w:noProof/>
                <w:webHidden/>
              </w:rPr>
            </w:r>
            <w:r w:rsidR="000717FA">
              <w:rPr>
                <w:noProof/>
                <w:webHidden/>
              </w:rPr>
              <w:fldChar w:fldCharType="separate"/>
            </w:r>
            <w:r w:rsidR="000F49DE">
              <w:rPr>
                <w:noProof/>
                <w:webHidden/>
              </w:rPr>
              <w:t>32</w:t>
            </w:r>
            <w:r w:rsidR="000717FA">
              <w:rPr>
                <w:noProof/>
                <w:webHidden/>
              </w:rPr>
              <w:fldChar w:fldCharType="end"/>
            </w:r>
          </w:hyperlink>
        </w:p>
        <w:p w14:paraId="017FC9BF"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73" w:history="1">
            <w:r w:rsidR="000717FA" w:rsidRPr="00DD2C6A">
              <w:rPr>
                <w:rStyle w:val="Hyperlink"/>
                <w:noProof/>
              </w:rPr>
              <w:t>2.1.5. Thực trạng quy định về kiểm tra, giám sát việc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_Toc208998973 \h </w:instrText>
            </w:r>
            <w:r w:rsidR="000717FA">
              <w:rPr>
                <w:noProof/>
                <w:webHidden/>
              </w:rPr>
            </w:r>
            <w:r w:rsidR="000717FA">
              <w:rPr>
                <w:noProof/>
                <w:webHidden/>
              </w:rPr>
              <w:fldChar w:fldCharType="separate"/>
            </w:r>
            <w:r w:rsidR="000F49DE">
              <w:rPr>
                <w:noProof/>
                <w:webHidden/>
              </w:rPr>
              <w:t>33</w:t>
            </w:r>
            <w:r w:rsidR="000717FA">
              <w:rPr>
                <w:noProof/>
                <w:webHidden/>
              </w:rPr>
              <w:fldChar w:fldCharType="end"/>
            </w:r>
          </w:hyperlink>
        </w:p>
        <w:p w14:paraId="1E6B4C8D" w14:textId="77777777" w:rsidR="000717FA" w:rsidRDefault="00457818" w:rsidP="000717FA">
          <w:pPr>
            <w:pStyle w:val="TOC2"/>
            <w:spacing w:after="0"/>
            <w:rPr>
              <w:rFonts w:asciiTheme="minorHAnsi" w:eastAsiaTheme="minorEastAsia" w:hAnsiTheme="minorHAnsi" w:cstheme="minorBidi"/>
              <w:sz w:val="22"/>
              <w:szCs w:val="22"/>
            </w:rPr>
          </w:pPr>
          <w:hyperlink w:anchor="_Toc208998974" w:history="1">
            <w:r w:rsidR="000717FA" w:rsidRPr="00DD2C6A">
              <w:rPr>
                <w:rStyle w:val="Hyperlink"/>
                <w:spacing w:val="-6"/>
              </w:rPr>
              <w:t>2.2. Thực tiễn thực hiện pháp luật về quản lý, sử dụng ngân sách địa phương tại Văn phòng Đoàn Đại biểu Quốc hội và Hội đồng nhân dân tỉnh Lai Châu</w:t>
            </w:r>
            <w:r w:rsidR="000717FA">
              <w:rPr>
                <w:webHidden/>
              </w:rPr>
              <w:tab/>
            </w:r>
            <w:r w:rsidR="000717FA">
              <w:rPr>
                <w:webHidden/>
              </w:rPr>
              <w:fldChar w:fldCharType="begin"/>
            </w:r>
            <w:r w:rsidR="000717FA">
              <w:rPr>
                <w:webHidden/>
              </w:rPr>
              <w:instrText xml:space="preserve"> PAGEREF _Toc208998974 \h </w:instrText>
            </w:r>
            <w:r w:rsidR="000717FA">
              <w:rPr>
                <w:webHidden/>
              </w:rPr>
            </w:r>
            <w:r w:rsidR="000717FA">
              <w:rPr>
                <w:webHidden/>
              </w:rPr>
              <w:fldChar w:fldCharType="separate"/>
            </w:r>
            <w:r w:rsidR="000F49DE">
              <w:rPr>
                <w:webHidden/>
              </w:rPr>
              <w:t>34</w:t>
            </w:r>
            <w:r w:rsidR="000717FA">
              <w:rPr>
                <w:webHidden/>
              </w:rPr>
              <w:fldChar w:fldCharType="end"/>
            </w:r>
          </w:hyperlink>
        </w:p>
        <w:p w14:paraId="15647E7D"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75" w:history="1">
            <w:r w:rsidR="000717FA" w:rsidRPr="00DD2C6A">
              <w:rPr>
                <w:rStyle w:val="Hyperlink"/>
                <w:noProof/>
              </w:rPr>
              <w:t>2.2.1. Những ưu điểm trong việc thực hiện pháp luật về quản lý, sử dụng ngân sách địa phương tại Văn phòng Đoàn Đại biểu Quốc hội và Hội đồng nhân dân tỉnh Lai Châu</w:t>
            </w:r>
            <w:r w:rsidR="000717FA">
              <w:rPr>
                <w:noProof/>
                <w:webHidden/>
              </w:rPr>
              <w:tab/>
            </w:r>
            <w:r w:rsidR="000717FA">
              <w:rPr>
                <w:noProof/>
                <w:webHidden/>
              </w:rPr>
              <w:fldChar w:fldCharType="begin"/>
            </w:r>
            <w:r w:rsidR="000717FA">
              <w:rPr>
                <w:noProof/>
                <w:webHidden/>
              </w:rPr>
              <w:instrText xml:space="preserve"> PAGEREF _Toc208998975 \h </w:instrText>
            </w:r>
            <w:r w:rsidR="000717FA">
              <w:rPr>
                <w:noProof/>
                <w:webHidden/>
              </w:rPr>
            </w:r>
            <w:r w:rsidR="000717FA">
              <w:rPr>
                <w:noProof/>
                <w:webHidden/>
              </w:rPr>
              <w:fldChar w:fldCharType="separate"/>
            </w:r>
            <w:r w:rsidR="000F49DE">
              <w:rPr>
                <w:noProof/>
                <w:webHidden/>
              </w:rPr>
              <w:t>34</w:t>
            </w:r>
            <w:r w:rsidR="000717FA">
              <w:rPr>
                <w:noProof/>
                <w:webHidden/>
              </w:rPr>
              <w:fldChar w:fldCharType="end"/>
            </w:r>
          </w:hyperlink>
        </w:p>
        <w:p w14:paraId="4B554868"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76" w:history="1">
            <w:r w:rsidR="000717FA" w:rsidRPr="00DD2C6A">
              <w:rPr>
                <w:rStyle w:val="Hyperlink"/>
                <w:noProof/>
                <w:spacing w:val="-4"/>
              </w:rPr>
              <w:t>2.2.2. Những nhược điểm, hạn chế và nguyên nhân của những nhược điểm, hạn chế trong việc thực hiện pháp luật về quản lý, sử dụng ngân sách địa phương tại Văn phòng Đoàn Đại biểu Quốc hội và Hội đồng nhân dân tỉnh Lai Châu</w:t>
            </w:r>
            <w:r w:rsidR="000717FA">
              <w:rPr>
                <w:noProof/>
                <w:webHidden/>
              </w:rPr>
              <w:tab/>
            </w:r>
            <w:r w:rsidR="000717FA">
              <w:rPr>
                <w:noProof/>
                <w:webHidden/>
              </w:rPr>
              <w:fldChar w:fldCharType="begin"/>
            </w:r>
            <w:r w:rsidR="000717FA">
              <w:rPr>
                <w:noProof/>
                <w:webHidden/>
              </w:rPr>
              <w:instrText xml:space="preserve"> PAGEREF _Toc208998976 \h </w:instrText>
            </w:r>
            <w:r w:rsidR="000717FA">
              <w:rPr>
                <w:noProof/>
                <w:webHidden/>
              </w:rPr>
            </w:r>
            <w:r w:rsidR="000717FA">
              <w:rPr>
                <w:noProof/>
                <w:webHidden/>
              </w:rPr>
              <w:fldChar w:fldCharType="separate"/>
            </w:r>
            <w:r w:rsidR="000F49DE">
              <w:rPr>
                <w:noProof/>
                <w:webHidden/>
              </w:rPr>
              <w:t>46</w:t>
            </w:r>
            <w:r w:rsidR="000717FA">
              <w:rPr>
                <w:noProof/>
                <w:webHidden/>
              </w:rPr>
              <w:fldChar w:fldCharType="end"/>
            </w:r>
          </w:hyperlink>
        </w:p>
        <w:p w14:paraId="21C78873" w14:textId="77777777" w:rsidR="000717FA" w:rsidRDefault="00457818" w:rsidP="000717FA">
          <w:pPr>
            <w:pStyle w:val="TOC1"/>
            <w:tabs>
              <w:tab w:val="right" w:leader="dot" w:pos="8777"/>
            </w:tabs>
            <w:spacing w:after="0"/>
            <w:rPr>
              <w:rFonts w:asciiTheme="minorHAnsi" w:eastAsiaTheme="minorEastAsia" w:hAnsiTheme="minorHAnsi" w:cstheme="minorBidi"/>
              <w:noProof/>
              <w:sz w:val="22"/>
              <w:szCs w:val="22"/>
            </w:rPr>
          </w:pPr>
          <w:hyperlink w:anchor="_Toc208998977" w:history="1">
            <w:r w:rsidR="000717FA" w:rsidRPr="00DD2C6A">
              <w:rPr>
                <w:rStyle w:val="Hyperlink"/>
                <w:noProof/>
              </w:rPr>
              <w:t>KẾT LUẬN CHƯƠNG 2</w:t>
            </w:r>
            <w:r w:rsidR="000717FA">
              <w:rPr>
                <w:noProof/>
                <w:webHidden/>
              </w:rPr>
              <w:tab/>
            </w:r>
            <w:r w:rsidR="000717FA">
              <w:rPr>
                <w:noProof/>
                <w:webHidden/>
              </w:rPr>
              <w:fldChar w:fldCharType="begin"/>
            </w:r>
            <w:r w:rsidR="000717FA">
              <w:rPr>
                <w:noProof/>
                <w:webHidden/>
              </w:rPr>
              <w:instrText xml:space="preserve"> PAGEREF _Toc208998977 \h </w:instrText>
            </w:r>
            <w:r w:rsidR="000717FA">
              <w:rPr>
                <w:noProof/>
                <w:webHidden/>
              </w:rPr>
            </w:r>
            <w:r w:rsidR="000717FA">
              <w:rPr>
                <w:noProof/>
                <w:webHidden/>
              </w:rPr>
              <w:fldChar w:fldCharType="separate"/>
            </w:r>
            <w:r w:rsidR="000F49DE">
              <w:rPr>
                <w:noProof/>
                <w:webHidden/>
              </w:rPr>
              <w:t>60</w:t>
            </w:r>
            <w:r w:rsidR="000717FA">
              <w:rPr>
                <w:noProof/>
                <w:webHidden/>
              </w:rPr>
              <w:fldChar w:fldCharType="end"/>
            </w:r>
          </w:hyperlink>
        </w:p>
        <w:p w14:paraId="7ECA6AA8" w14:textId="77777777" w:rsidR="000717FA" w:rsidRDefault="00457818" w:rsidP="000717FA">
          <w:pPr>
            <w:pStyle w:val="TOC1"/>
            <w:tabs>
              <w:tab w:val="right" w:leader="dot" w:pos="8777"/>
            </w:tabs>
            <w:spacing w:after="0"/>
            <w:rPr>
              <w:rFonts w:asciiTheme="minorHAnsi" w:eastAsiaTheme="minorEastAsia" w:hAnsiTheme="minorHAnsi" w:cstheme="minorBidi"/>
              <w:noProof/>
              <w:sz w:val="22"/>
              <w:szCs w:val="22"/>
            </w:rPr>
          </w:pPr>
          <w:hyperlink w:anchor="_Toc208998978" w:history="1">
            <w:r w:rsidR="000717FA" w:rsidRPr="00DD2C6A">
              <w:rPr>
                <w:rStyle w:val="Hyperlink"/>
                <w:noProof/>
              </w:rPr>
              <w:t>Chương 3: YÊU CẦU, GIẢI PHÁP HOÀN THIỆN PHÁP LUẬT VÀ NÂNG CAO HIỆU QUẢ THỰC HIỆN PHÁP LUẬT VỀ QUẢN LÝ, SỬ DỤNG NGÂN SÁCH ĐỊA PHƯƠNG TẠI VĂN PHÒNG ĐOÀN ĐẠI BIỂU QUỐC HỘI VÀ HỘI ĐỒNG NHÂN DÂN TỈNH LAI CHÂU</w:t>
            </w:r>
            <w:r w:rsidR="000717FA">
              <w:rPr>
                <w:noProof/>
                <w:webHidden/>
              </w:rPr>
              <w:tab/>
            </w:r>
            <w:r w:rsidR="000717FA">
              <w:rPr>
                <w:noProof/>
                <w:webHidden/>
              </w:rPr>
              <w:fldChar w:fldCharType="begin"/>
            </w:r>
            <w:r w:rsidR="000717FA">
              <w:rPr>
                <w:noProof/>
                <w:webHidden/>
              </w:rPr>
              <w:instrText xml:space="preserve"> PAGEREF _Toc208998978 \h </w:instrText>
            </w:r>
            <w:r w:rsidR="000717FA">
              <w:rPr>
                <w:noProof/>
                <w:webHidden/>
              </w:rPr>
            </w:r>
            <w:r w:rsidR="000717FA">
              <w:rPr>
                <w:noProof/>
                <w:webHidden/>
              </w:rPr>
              <w:fldChar w:fldCharType="separate"/>
            </w:r>
            <w:r w:rsidR="000F49DE">
              <w:rPr>
                <w:noProof/>
                <w:webHidden/>
              </w:rPr>
              <w:t>61</w:t>
            </w:r>
            <w:r w:rsidR="000717FA">
              <w:rPr>
                <w:noProof/>
                <w:webHidden/>
              </w:rPr>
              <w:fldChar w:fldCharType="end"/>
            </w:r>
          </w:hyperlink>
        </w:p>
        <w:p w14:paraId="366AA8CA" w14:textId="77777777" w:rsidR="000717FA" w:rsidRDefault="00457818" w:rsidP="000717FA">
          <w:pPr>
            <w:pStyle w:val="TOC2"/>
            <w:spacing w:after="0"/>
            <w:rPr>
              <w:rFonts w:asciiTheme="minorHAnsi" w:eastAsiaTheme="minorEastAsia" w:hAnsiTheme="minorHAnsi" w:cstheme="minorBidi"/>
              <w:sz w:val="22"/>
              <w:szCs w:val="22"/>
            </w:rPr>
          </w:pPr>
          <w:hyperlink w:anchor="_Toc208998979" w:history="1">
            <w:r w:rsidR="000717FA" w:rsidRPr="00DD2C6A">
              <w:rPr>
                <w:rStyle w:val="Hyperlink"/>
              </w:rPr>
              <w:t>3.1. Yêu cầu về hoàn thiện pháp luật và nâng cao hiệu quả thực hiện pháp luật về quản lý, sử dụng ngân sách địa phương tại Văn phòng Đoàn Đại biểu Quốc hội và Hội đồng nhân dân tỉnh Lai Châu</w:t>
            </w:r>
            <w:r w:rsidR="000717FA">
              <w:rPr>
                <w:webHidden/>
              </w:rPr>
              <w:tab/>
            </w:r>
            <w:r w:rsidR="000717FA">
              <w:rPr>
                <w:webHidden/>
              </w:rPr>
              <w:fldChar w:fldCharType="begin"/>
            </w:r>
            <w:r w:rsidR="000717FA">
              <w:rPr>
                <w:webHidden/>
              </w:rPr>
              <w:instrText xml:space="preserve"> PAGEREF _Toc208998979 \h </w:instrText>
            </w:r>
            <w:r w:rsidR="000717FA">
              <w:rPr>
                <w:webHidden/>
              </w:rPr>
            </w:r>
            <w:r w:rsidR="000717FA">
              <w:rPr>
                <w:webHidden/>
              </w:rPr>
              <w:fldChar w:fldCharType="separate"/>
            </w:r>
            <w:r w:rsidR="000F49DE">
              <w:rPr>
                <w:webHidden/>
              </w:rPr>
              <w:t>61</w:t>
            </w:r>
            <w:r w:rsidR="000717FA">
              <w:rPr>
                <w:webHidden/>
              </w:rPr>
              <w:fldChar w:fldCharType="end"/>
            </w:r>
          </w:hyperlink>
        </w:p>
        <w:p w14:paraId="34DA2DAB" w14:textId="77777777" w:rsidR="000717FA" w:rsidRDefault="00457818" w:rsidP="000717FA">
          <w:pPr>
            <w:pStyle w:val="TOC2"/>
            <w:spacing w:after="0"/>
            <w:rPr>
              <w:rFonts w:asciiTheme="minorHAnsi" w:eastAsiaTheme="minorEastAsia" w:hAnsiTheme="minorHAnsi" w:cstheme="minorBidi"/>
              <w:sz w:val="22"/>
              <w:szCs w:val="22"/>
            </w:rPr>
          </w:pPr>
          <w:hyperlink w:anchor="_Toc208998980" w:history="1">
            <w:r w:rsidR="000717FA" w:rsidRPr="00DD2C6A">
              <w:rPr>
                <w:rStyle w:val="Hyperlink"/>
              </w:rPr>
              <w:t>3.2. Giải pháp hoàn thiện pháp luật về quản lý, sử dụng ngân sách địa phương</w:t>
            </w:r>
            <w:r w:rsidR="000717FA">
              <w:rPr>
                <w:webHidden/>
              </w:rPr>
              <w:tab/>
            </w:r>
            <w:r w:rsidR="000717FA">
              <w:rPr>
                <w:webHidden/>
              </w:rPr>
              <w:fldChar w:fldCharType="begin"/>
            </w:r>
            <w:r w:rsidR="000717FA">
              <w:rPr>
                <w:webHidden/>
              </w:rPr>
              <w:instrText xml:space="preserve"> PAGEREF _Toc208998980 \h </w:instrText>
            </w:r>
            <w:r w:rsidR="000717FA">
              <w:rPr>
                <w:webHidden/>
              </w:rPr>
            </w:r>
            <w:r w:rsidR="000717FA">
              <w:rPr>
                <w:webHidden/>
              </w:rPr>
              <w:fldChar w:fldCharType="separate"/>
            </w:r>
            <w:r w:rsidR="000F49DE">
              <w:rPr>
                <w:webHidden/>
              </w:rPr>
              <w:t>63</w:t>
            </w:r>
            <w:r w:rsidR="000717FA">
              <w:rPr>
                <w:webHidden/>
              </w:rPr>
              <w:fldChar w:fldCharType="end"/>
            </w:r>
          </w:hyperlink>
        </w:p>
        <w:p w14:paraId="3116BC42"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81" w:history="1">
            <w:r w:rsidR="000717FA" w:rsidRPr="00DD2C6A">
              <w:rPr>
                <w:rStyle w:val="Hyperlink"/>
                <w:noProof/>
              </w:rPr>
              <w:t>3.2.1. Sửa đổi, bổ sung quy định về chủ thể và cơ chế giám sát việc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_Toc208998981 \h </w:instrText>
            </w:r>
            <w:r w:rsidR="000717FA">
              <w:rPr>
                <w:noProof/>
                <w:webHidden/>
              </w:rPr>
            </w:r>
            <w:r w:rsidR="000717FA">
              <w:rPr>
                <w:noProof/>
                <w:webHidden/>
              </w:rPr>
              <w:fldChar w:fldCharType="separate"/>
            </w:r>
            <w:r w:rsidR="000F49DE">
              <w:rPr>
                <w:noProof/>
                <w:webHidden/>
              </w:rPr>
              <w:t>63</w:t>
            </w:r>
            <w:r w:rsidR="000717FA">
              <w:rPr>
                <w:noProof/>
                <w:webHidden/>
              </w:rPr>
              <w:fldChar w:fldCharType="end"/>
            </w:r>
          </w:hyperlink>
        </w:p>
        <w:p w14:paraId="50410039"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82" w:history="1">
            <w:r w:rsidR="000717FA" w:rsidRPr="00DD2C6A">
              <w:rPr>
                <w:rStyle w:val="Hyperlink"/>
                <w:noProof/>
              </w:rPr>
              <w:t>3.2.2. Sửa đổi, bổ sung quy định về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_Toc208998982 \h </w:instrText>
            </w:r>
            <w:r w:rsidR="000717FA">
              <w:rPr>
                <w:noProof/>
                <w:webHidden/>
              </w:rPr>
            </w:r>
            <w:r w:rsidR="000717FA">
              <w:rPr>
                <w:noProof/>
                <w:webHidden/>
              </w:rPr>
              <w:fldChar w:fldCharType="separate"/>
            </w:r>
            <w:r w:rsidR="000F49DE">
              <w:rPr>
                <w:noProof/>
                <w:webHidden/>
              </w:rPr>
              <w:t>64</w:t>
            </w:r>
            <w:r w:rsidR="000717FA">
              <w:rPr>
                <w:noProof/>
                <w:webHidden/>
              </w:rPr>
              <w:fldChar w:fldCharType="end"/>
            </w:r>
          </w:hyperlink>
        </w:p>
        <w:p w14:paraId="68B27926"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83" w:history="1">
            <w:r w:rsidR="000717FA" w:rsidRPr="00DD2C6A">
              <w:rPr>
                <w:rStyle w:val="Hyperlink"/>
                <w:noProof/>
              </w:rPr>
              <w:t>3.2.3. Sửa đổi, bổ sung quy định về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_Toc208998983 \h </w:instrText>
            </w:r>
            <w:r w:rsidR="000717FA">
              <w:rPr>
                <w:noProof/>
                <w:webHidden/>
              </w:rPr>
            </w:r>
            <w:r w:rsidR="000717FA">
              <w:rPr>
                <w:noProof/>
                <w:webHidden/>
              </w:rPr>
              <w:fldChar w:fldCharType="separate"/>
            </w:r>
            <w:r w:rsidR="000F49DE">
              <w:rPr>
                <w:noProof/>
                <w:webHidden/>
              </w:rPr>
              <w:t>66</w:t>
            </w:r>
            <w:r w:rsidR="000717FA">
              <w:rPr>
                <w:noProof/>
                <w:webHidden/>
              </w:rPr>
              <w:fldChar w:fldCharType="end"/>
            </w:r>
          </w:hyperlink>
        </w:p>
        <w:p w14:paraId="21DE9CF8"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84" w:history="1">
            <w:r w:rsidR="000717FA" w:rsidRPr="00DD2C6A">
              <w:rPr>
                <w:rStyle w:val="Hyperlink"/>
                <w:noProof/>
              </w:rPr>
              <w:t>3.2.4. Sửa đổi, bổ sung quy định về thanh, quyết toán ngân sách địa phương</w:t>
            </w:r>
            <w:r w:rsidR="000717FA">
              <w:rPr>
                <w:noProof/>
                <w:webHidden/>
              </w:rPr>
              <w:tab/>
            </w:r>
            <w:r w:rsidR="000717FA">
              <w:rPr>
                <w:noProof/>
                <w:webHidden/>
              </w:rPr>
              <w:fldChar w:fldCharType="begin"/>
            </w:r>
            <w:r w:rsidR="000717FA">
              <w:rPr>
                <w:noProof/>
                <w:webHidden/>
              </w:rPr>
              <w:instrText xml:space="preserve"> PAGEREF _Toc208998984 \h </w:instrText>
            </w:r>
            <w:r w:rsidR="000717FA">
              <w:rPr>
                <w:noProof/>
                <w:webHidden/>
              </w:rPr>
            </w:r>
            <w:r w:rsidR="000717FA">
              <w:rPr>
                <w:noProof/>
                <w:webHidden/>
              </w:rPr>
              <w:fldChar w:fldCharType="separate"/>
            </w:r>
            <w:r w:rsidR="000F49DE">
              <w:rPr>
                <w:noProof/>
                <w:webHidden/>
              </w:rPr>
              <w:t>67</w:t>
            </w:r>
            <w:r w:rsidR="000717FA">
              <w:rPr>
                <w:noProof/>
                <w:webHidden/>
              </w:rPr>
              <w:fldChar w:fldCharType="end"/>
            </w:r>
          </w:hyperlink>
        </w:p>
        <w:p w14:paraId="74389ABA"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85" w:history="1">
            <w:r w:rsidR="000717FA" w:rsidRPr="00DD2C6A">
              <w:rPr>
                <w:rStyle w:val="Hyperlink"/>
                <w:noProof/>
              </w:rPr>
              <w:t>3.2.5. Sửa đổi, bổ sung quy định về kiểm tra, giám sát việc quản lý, sử dụng ngân sách địa phương</w:t>
            </w:r>
            <w:r w:rsidR="000717FA">
              <w:rPr>
                <w:noProof/>
                <w:webHidden/>
              </w:rPr>
              <w:tab/>
            </w:r>
            <w:r w:rsidR="000717FA">
              <w:rPr>
                <w:noProof/>
                <w:webHidden/>
              </w:rPr>
              <w:fldChar w:fldCharType="begin"/>
            </w:r>
            <w:r w:rsidR="000717FA">
              <w:rPr>
                <w:noProof/>
                <w:webHidden/>
              </w:rPr>
              <w:instrText xml:space="preserve"> PAGEREF _Toc208998985 \h </w:instrText>
            </w:r>
            <w:r w:rsidR="000717FA">
              <w:rPr>
                <w:noProof/>
                <w:webHidden/>
              </w:rPr>
            </w:r>
            <w:r w:rsidR="000717FA">
              <w:rPr>
                <w:noProof/>
                <w:webHidden/>
              </w:rPr>
              <w:fldChar w:fldCharType="separate"/>
            </w:r>
            <w:r w:rsidR="000F49DE">
              <w:rPr>
                <w:noProof/>
                <w:webHidden/>
              </w:rPr>
              <w:t>69</w:t>
            </w:r>
            <w:r w:rsidR="000717FA">
              <w:rPr>
                <w:noProof/>
                <w:webHidden/>
              </w:rPr>
              <w:fldChar w:fldCharType="end"/>
            </w:r>
          </w:hyperlink>
        </w:p>
        <w:p w14:paraId="3A94BA19" w14:textId="77777777" w:rsidR="000717FA" w:rsidRDefault="00457818" w:rsidP="000717FA">
          <w:pPr>
            <w:pStyle w:val="TOC2"/>
            <w:spacing w:after="0"/>
            <w:rPr>
              <w:rFonts w:asciiTheme="minorHAnsi" w:eastAsiaTheme="minorEastAsia" w:hAnsiTheme="minorHAnsi" w:cstheme="minorBidi"/>
              <w:sz w:val="22"/>
              <w:szCs w:val="22"/>
            </w:rPr>
          </w:pPr>
          <w:hyperlink w:anchor="_Toc208998986" w:history="1">
            <w:r w:rsidR="000717FA" w:rsidRPr="00DD2C6A">
              <w:rPr>
                <w:rStyle w:val="Hyperlink"/>
              </w:rPr>
              <w:t>3.3. Giải pháp nâng cao hiệu quả thực hiện pháp luật về quản lý, sử dụng ngân sách địa phương tại Văn phòng Đoàn Đại biểu Quốc hội và Hội đồng nhân dân tỉnh Lai Châu</w:t>
            </w:r>
            <w:r w:rsidR="000717FA">
              <w:rPr>
                <w:webHidden/>
              </w:rPr>
              <w:tab/>
            </w:r>
            <w:r w:rsidR="000717FA">
              <w:rPr>
                <w:webHidden/>
              </w:rPr>
              <w:fldChar w:fldCharType="begin"/>
            </w:r>
            <w:r w:rsidR="000717FA">
              <w:rPr>
                <w:webHidden/>
              </w:rPr>
              <w:instrText xml:space="preserve"> PAGEREF _Toc208998986 \h </w:instrText>
            </w:r>
            <w:r w:rsidR="000717FA">
              <w:rPr>
                <w:webHidden/>
              </w:rPr>
            </w:r>
            <w:r w:rsidR="000717FA">
              <w:rPr>
                <w:webHidden/>
              </w:rPr>
              <w:fldChar w:fldCharType="separate"/>
            </w:r>
            <w:r w:rsidR="000F49DE">
              <w:rPr>
                <w:webHidden/>
              </w:rPr>
              <w:t>70</w:t>
            </w:r>
            <w:r w:rsidR="000717FA">
              <w:rPr>
                <w:webHidden/>
              </w:rPr>
              <w:fldChar w:fldCharType="end"/>
            </w:r>
          </w:hyperlink>
        </w:p>
        <w:p w14:paraId="76B4138A"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87" w:history="1">
            <w:r w:rsidR="000717FA" w:rsidRPr="00DD2C6A">
              <w:rPr>
                <w:rStyle w:val="Hyperlink"/>
                <w:noProof/>
              </w:rPr>
              <w:t>3.3.1. Tăng cường nguồn lực và nâng cao năng lực đội ngũ làm công tác ngân sách</w:t>
            </w:r>
            <w:r w:rsidR="000717FA">
              <w:rPr>
                <w:noProof/>
                <w:webHidden/>
              </w:rPr>
              <w:tab/>
            </w:r>
            <w:r w:rsidR="000717FA">
              <w:rPr>
                <w:noProof/>
                <w:webHidden/>
              </w:rPr>
              <w:fldChar w:fldCharType="begin"/>
            </w:r>
            <w:r w:rsidR="000717FA">
              <w:rPr>
                <w:noProof/>
                <w:webHidden/>
              </w:rPr>
              <w:instrText xml:space="preserve"> PAGEREF _Toc208998987 \h </w:instrText>
            </w:r>
            <w:r w:rsidR="000717FA">
              <w:rPr>
                <w:noProof/>
                <w:webHidden/>
              </w:rPr>
            </w:r>
            <w:r w:rsidR="000717FA">
              <w:rPr>
                <w:noProof/>
                <w:webHidden/>
              </w:rPr>
              <w:fldChar w:fldCharType="separate"/>
            </w:r>
            <w:r w:rsidR="000F49DE">
              <w:rPr>
                <w:noProof/>
                <w:webHidden/>
              </w:rPr>
              <w:t>70</w:t>
            </w:r>
            <w:r w:rsidR="000717FA">
              <w:rPr>
                <w:noProof/>
                <w:webHidden/>
              </w:rPr>
              <w:fldChar w:fldCharType="end"/>
            </w:r>
          </w:hyperlink>
        </w:p>
        <w:p w14:paraId="755E99C1"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88" w:history="1">
            <w:r w:rsidR="000717FA" w:rsidRPr="00DD2C6A">
              <w:rPr>
                <w:rStyle w:val="Hyperlink"/>
                <w:noProof/>
              </w:rPr>
              <w:t>3.3.2. Hiện đại hóa công cụ và phương pháp giám sát ngân sách</w:t>
            </w:r>
            <w:r w:rsidR="000717FA">
              <w:rPr>
                <w:noProof/>
                <w:webHidden/>
              </w:rPr>
              <w:tab/>
            </w:r>
            <w:r w:rsidR="000717FA">
              <w:rPr>
                <w:noProof/>
                <w:webHidden/>
              </w:rPr>
              <w:fldChar w:fldCharType="begin"/>
            </w:r>
            <w:r w:rsidR="000717FA">
              <w:rPr>
                <w:noProof/>
                <w:webHidden/>
              </w:rPr>
              <w:instrText xml:space="preserve"> PAGEREF _Toc208998988 \h </w:instrText>
            </w:r>
            <w:r w:rsidR="000717FA">
              <w:rPr>
                <w:noProof/>
                <w:webHidden/>
              </w:rPr>
            </w:r>
            <w:r w:rsidR="000717FA">
              <w:rPr>
                <w:noProof/>
                <w:webHidden/>
              </w:rPr>
              <w:fldChar w:fldCharType="separate"/>
            </w:r>
            <w:r w:rsidR="000F49DE">
              <w:rPr>
                <w:noProof/>
                <w:webHidden/>
              </w:rPr>
              <w:t>72</w:t>
            </w:r>
            <w:r w:rsidR="000717FA">
              <w:rPr>
                <w:noProof/>
                <w:webHidden/>
              </w:rPr>
              <w:fldChar w:fldCharType="end"/>
            </w:r>
          </w:hyperlink>
        </w:p>
        <w:p w14:paraId="493D6E6F"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89" w:history="1">
            <w:r w:rsidR="000717FA" w:rsidRPr="00DD2C6A">
              <w:rPr>
                <w:rStyle w:val="Hyperlink"/>
                <w:noProof/>
              </w:rPr>
              <w:t>3.3.3. Đổi mới cơ chế lập và phân bổ dự toán ngân sách</w:t>
            </w:r>
            <w:r w:rsidR="000717FA">
              <w:rPr>
                <w:noProof/>
                <w:webHidden/>
              </w:rPr>
              <w:tab/>
            </w:r>
            <w:r w:rsidR="000717FA">
              <w:rPr>
                <w:noProof/>
                <w:webHidden/>
              </w:rPr>
              <w:fldChar w:fldCharType="begin"/>
            </w:r>
            <w:r w:rsidR="000717FA">
              <w:rPr>
                <w:noProof/>
                <w:webHidden/>
              </w:rPr>
              <w:instrText xml:space="preserve"> PAGEREF _Toc208998989 \h </w:instrText>
            </w:r>
            <w:r w:rsidR="000717FA">
              <w:rPr>
                <w:noProof/>
                <w:webHidden/>
              </w:rPr>
            </w:r>
            <w:r w:rsidR="000717FA">
              <w:rPr>
                <w:noProof/>
                <w:webHidden/>
              </w:rPr>
              <w:fldChar w:fldCharType="separate"/>
            </w:r>
            <w:r w:rsidR="000F49DE">
              <w:rPr>
                <w:noProof/>
                <w:webHidden/>
              </w:rPr>
              <w:t>74</w:t>
            </w:r>
            <w:r w:rsidR="000717FA">
              <w:rPr>
                <w:noProof/>
                <w:webHidden/>
              </w:rPr>
              <w:fldChar w:fldCharType="end"/>
            </w:r>
          </w:hyperlink>
        </w:p>
        <w:p w14:paraId="54C272C3"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90" w:history="1">
            <w:r w:rsidR="000717FA" w:rsidRPr="00DD2C6A">
              <w:rPr>
                <w:rStyle w:val="Hyperlink"/>
                <w:noProof/>
              </w:rPr>
              <w:t>3.3.4. Cải cách thủ tục hành chính tài chính – ngân sách</w:t>
            </w:r>
            <w:r w:rsidR="000717FA">
              <w:rPr>
                <w:noProof/>
                <w:webHidden/>
              </w:rPr>
              <w:tab/>
            </w:r>
            <w:r w:rsidR="000717FA">
              <w:rPr>
                <w:noProof/>
                <w:webHidden/>
              </w:rPr>
              <w:fldChar w:fldCharType="begin"/>
            </w:r>
            <w:r w:rsidR="000717FA">
              <w:rPr>
                <w:noProof/>
                <w:webHidden/>
              </w:rPr>
              <w:instrText xml:space="preserve"> PAGEREF _Toc208998990 \h </w:instrText>
            </w:r>
            <w:r w:rsidR="000717FA">
              <w:rPr>
                <w:noProof/>
                <w:webHidden/>
              </w:rPr>
            </w:r>
            <w:r w:rsidR="000717FA">
              <w:rPr>
                <w:noProof/>
                <w:webHidden/>
              </w:rPr>
              <w:fldChar w:fldCharType="separate"/>
            </w:r>
            <w:r w:rsidR="000F49DE">
              <w:rPr>
                <w:noProof/>
                <w:webHidden/>
              </w:rPr>
              <w:t>76</w:t>
            </w:r>
            <w:r w:rsidR="000717FA">
              <w:rPr>
                <w:noProof/>
                <w:webHidden/>
              </w:rPr>
              <w:fldChar w:fldCharType="end"/>
            </w:r>
          </w:hyperlink>
        </w:p>
        <w:p w14:paraId="42B985E5"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91" w:history="1">
            <w:r w:rsidR="000717FA" w:rsidRPr="00DD2C6A">
              <w:rPr>
                <w:rStyle w:val="Hyperlink"/>
                <w:noProof/>
              </w:rPr>
              <w:t>3.3.5. Nâng cao hiệu quả kiểm tra, giám sát</w:t>
            </w:r>
            <w:r w:rsidR="000717FA">
              <w:rPr>
                <w:noProof/>
                <w:webHidden/>
              </w:rPr>
              <w:tab/>
            </w:r>
            <w:r w:rsidR="000717FA">
              <w:rPr>
                <w:noProof/>
                <w:webHidden/>
              </w:rPr>
              <w:fldChar w:fldCharType="begin"/>
            </w:r>
            <w:r w:rsidR="000717FA">
              <w:rPr>
                <w:noProof/>
                <w:webHidden/>
              </w:rPr>
              <w:instrText xml:space="preserve"> PAGEREF _Toc208998991 \h </w:instrText>
            </w:r>
            <w:r w:rsidR="000717FA">
              <w:rPr>
                <w:noProof/>
                <w:webHidden/>
              </w:rPr>
            </w:r>
            <w:r w:rsidR="000717FA">
              <w:rPr>
                <w:noProof/>
                <w:webHidden/>
              </w:rPr>
              <w:fldChar w:fldCharType="separate"/>
            </w:r>
            <w:r w:rsidR="000F49DE">
              <w:rPr>
                <w:noProof/>
                <w:webHidden/>
              </w:rPr>
              <w:t>77</w:t>
            </w:r>
            <w:r w:rsidR="000717FA">
              <w:rPr>
                <w:noProof/>
                <w:webHidden/>
              </w:rPr>
              <w:fldChar w:fldCharType="end"/>
            </w:r>
          </w:hyperlink>
        </w:p>
        <w:p w14:paraId="625280F9" w14:textId="77777777" w:rsidR="000717FA" w:rsidRDefault="00457818" w:rsidP="000717FA">
          <w:pPr>
            <w:pStyle w:val="TOC3"/>
            <w:tabs>
              <w:tab w:val="right" w:leader="dot" w:pos="8777"/>
            </w:tabs>
            <w:spacing w:after="0"/>
            <w:rPr>
              <w:rFonts w:asciiTheme="minorHAnsi" w:eastAsiaTheme="minorEastAsia" w:hAnsiTheme="minorHAnsi" w:cstheme="minorBidi"/>
              <w:noProof/>
              <w:sz w:val="22"/>
              <w:szCs w:val="22"/>
            </w:rPr>
          </w:pPr>
          <w:hyperlink w:anchor="_Toc208998992" w:history="1">
            <w:r w:rsidR="000717FA" w:rsidRPr="00DD2C6A">
              <w:rPr>
                <w:rStyle w:val="Hyperlink"/>
                <w:noProof/>
              </w:rPr>
              <w:t>3.3.6. Hoàn thiện yếu tố tổ chức và môi trường làm việc</w:t>
            </w:r>
            <w:r w:rsidR="000717FA">
              <w:rPr>
                <w:noProof/>
                <w:webHidden/>
              </w:rPr>
              <w:tab/>
            </w:r>
            <w:r w:rsidR="000717FA">
              <w:rPr>
                <w:noProof/>
                <w:webHidden/>
              </w:rPr>
              <w:fldChar w:fldCharType="begin"/>
            </w:r>
            <w:r w:rsidR="000717FA">
              <w:rPr>
                <w:noProof/>
                <w:webHidden/>
              </w:rPr>
              <w:instrText xml:space="preserve"> PAGEREF _Toc208998992 \h </w:instrText>
            </w:r>
            <w:r w:rsidR="000717FA">
              <w:rPr>
                <w:noProof/>
                <w:webHidden/>
              </w:rPr>
            </w:r>
            <w:r w:rsidR="000717FA">
              <w:rPr>
                <w:noProof/>
                <w:webHidden/>
              </w:rPr>
              <w:fldChar w:fldCharType="separate"/>
            </w:r>
            <w:r w:rsidR="000F49DE">
              <w:rPr>
                <w:noProof/>
                <w:webHidden/>
              </w:rPr>
              <w:t>79</w:t>
            </w:r>
            <w:r w:rsidR="000717FA">
              <w:rPr>
                <w:noProof/>
                <w:webHidden/>
              </w:rPr>
              <w:fldChar w:fldCharType="end"/>
            </w:r>
          </w:hyperlink>
        </w:p>
        <w:p w14:paraId="122AC80C" w14:textId="77777777" w:rsidR="000717FA" w:rsidRDefault="00457818" w:rsidP="000717FA">
          <w:pPr>
            <w:pStyle w:val="TOC1"/>
            <w:tabs>
              <w:tab w:val="right" w:leader="dot" w:pos="8777"/>
            </w:tabs>
            <w:spacing w:after="0"/>
            <w:rPr>
              <w:rFonts w:asciiTheme="minorHAnsi" w:eastAsiaTheme="minorEastAsia" w:hAnsiTheme="minorHAnsi" w:cstheme="minorBidi"/>
              <w:noProof/>
              <w:sz w:val="22"/>
              <w:szCs w:val="22"/>
            </w:rPr>
          </w:pPr>
          <w:hyperlink w:anchor="_Toc208998993" w:history="1">
            <w:r w:rsidR="000717FA" w:rsidRPr="00DD2C6A">
              <w:rPr>
                <w:rStyle w:val="Hyperlink"/>
                <w:noProof/>
              </w:rPr>
              <w:t>KẾT LUẬN CHƯƠNG 3</w:t>
            </w:r>
            <w:r w:rsidR="000717FA">
              <w:rPr>
                <w:noProof/>
                <w:webHidden/>
              </w:rPr>
              <w:tab/>
            </w:r>
            <w:r w:rsidR="000717FA">
              <w:rPr>
                <w:noProof/>
                <w:webHidden/>
              </w:rPr>
              <w:fldChar w:fldCharType="begin"/>
            </w:r>
            <w:r w:rsidR="000717FA">
              <w:rPr>
                <w:noProof/>
                <w:webHidden/>
              </w:rPr>
              <w:instrText xml:space="preserve"> PAGEREF _Toc208998993 \h </w:instrText>
            </w:r>
            <w:r w:rsidR="000717FA">
              <w:rPr>
                <w:noProof/>
                <w:webHidden/>
              </w:rPr>
            </w:r>
            <w:r w:rsidR="000717FA">
              <w:rPr>
                <w:noProof/>
                <w:webHidden/>
              </w:rPr>
              <w:fldChar w:fldCharType="separate"/>
            </w:r>
            <w:r w:rsidR="000F49DE">
              <w:rPr>
                <w:noProof/>
                <w:webHidden/>
              </w:rPr>
              <w:t>82</w:t>
            </w:r>
            <w:r w:rsidR="000717FA">
              <w:rPr>
                <w:noProof/>
                <w:webHidden/>
              </w:rPr>
              <w:fldChar w:fldCharType="end"/>
            </w:r>
          </w:hyperlink>
        </w:p>
        <w:p w14:paraId="0E4923F1" w14:textId="77777777" w:rsidR="000717FA" w:rsidRDefault="00457818" w:rsidP="000717FA">
          <w:pPr>
            <w:pStyle w:val="TOC1"/>
            <w:tabs>
              <w:tab w:val="right" w:leader="dot" w:pos="8777"/>
            </w:tabs>
            <w:spacing w:after="0"/>
            <w:rPr>
              <w:rFonts w:asciiTheme="minorHAnsi" w:eastAsiaTheme="minorEastAsia" w:hAnsiTheme="minorHAnsi" w:cstheme="minorBidi"/>
              <w:noProof/>
              <w:sz w:val="22"/>
              <w:szCs w:val="22"/>
            </w:rPr>
          </w:pPr>
          <w:hyperlink w:anchor="_Toc208998994" w:history="1">
            <w:r w:rsidR="000717FA" w:rsidRPr="00DD2C6A">
              <w:rPr>
                <w:rStyle w:val="Hyperlink"/>
                <w:noProof/>
              </w:rPr>
              <w:t>KẾT LUẬN</w:t>
            </w:r>
            <w:r w:rsidR="000717FA">
              <w:rPr>
                <w:noProof/>
                <w:webHidden/>
              </w:rPr>
              <w:tab/>
            </w:r>
            <w:r w:rsidR="000717FA">
              <w:rPr>
                <w:noProof/>
                <w:webHidden/>
              </w:rPr>
              <w:fldChar w:fldCharType="begin"/>
            </w:r>
            <w:r w:rsidR="000717FA">
              <w:rPr>
                <w:noProof/>
                <w:webHidden/>
              </w:rPr>
              <w:instrText xml:space="preserve"> PAGEREF _Toc208998994 \h </w:instrText>
            </w:r>
            <w:r w:rsidR="000717FA">
              <w:rPr>
                <w:noProof/>
                <w:webHidden/>
              </w:rPr>
            </w:r>
            <w:r w:rsidR="000717FA">
              <w:rPr>
                <w:noProof/>
                <w:webHidden/>
              </w:rPr>
              <w:fldChar w:fldCharType="separate"/>
            </w:r>
            <w:r w:rsidR="000F49DE">
              <w:rPr>
                <w:noProof/>
                <w:webHidden/>
              </w:rPr>
              <w:t>83</w:t>
            </w:r>
            <w:r w:rsidR="000717FA">
              <w:rPr>
                <w:noProof/>
                <w:webHidden/>
              </w:rPr>
              <w:fldChar w:fldCharType="end"/>
            </w:r>
          </w:hyperlink>
        </w:p>
        <w:p w14:paraId="26F49524" w14:textId="77777777" w:rsidR="000717FA" w:rsidRDefault="00457818" w:rsidP="000717FA">
          <w:pPr>
            <w:pStyle w:val="TOC1"/>
            <w:tabs>
              <w:tab w:val="right" w:leader="dot" w:pos="8777"/>
            </w:tabs>
            <w:spacing w:after="0"/>
            <w:rPr>
              <w:rFonts w:asciiTheme="minorHAnsi" w:eastAsiaTheme="minorEastAsia" w:hAnsiTheme="minorHAnsi" w:cstheme="minorBidi"/>
              <w:noProof/>
              <w:sz w:val="22"/>
              <w:szCs w:val="22"/>
            </w:rPr>
          </w:pPr>
          <w:hyperlink w:anchor="_Toc208998995" w:history="1">
            <w:r w:rsidR="000717FA" w:rsidRPr="00DD2C6A">
              <w:rPr>
                <w:rStyle w:val="Hyperlink"/>
                <w:noProof/>
              </w:rPr>
              <w:t>TÀI LIỆU THAM KHẢO</w:t>
            </w:r>
            <w:r w:rsidR="000717FA">
              <w:rPr>
                <w:noProof/>
                <w:webHidden/>
              </w:rPr>
              <w:tab/>
            </w:r>
            <w:r w:rsidR="000717FA">
              <w:rPr>
                <w:noProof/>
                <w:webHidden/>
              </w:rPr>
              <w:fldChar w:fldCharType="begin"/>
            </w:r>
            <w:r w:rsidR="000717FA">
              <w:rPr>
                <w:noProof/>
                <w:webHidden/>
              </w:rPr>
              <w:instrText xml:space="preserve"> PAGEREF _Toc208998995 \h </w:instrText>
            </w:r>
            <w:r w:rsidR="000717FA">
              <w:rPr>
                <w:noProof/>
                <w:webHidden/>
              </w:rPr>
            </w:r>
            <w:r w:rsidR="000717FA">
              <w:rPr>
                <w:noProof/>
                <w:webHidden/>
              </w:rPr>
              <w:fldChar w:fldCharType="separate"/>
            </w:r>
            <w:r w:rsidR="000F49DE">
              <w:rPr>
                <w:noProof/>
                <w:webHidden/>
              </w:rPr>
              <w:t>84</w:t>
            </w:r>
            <w:r w:rsidR="000717FA">
              <w:rPr>
                <w:noProof/>
                <w:webHidden/>
              </w:rPr>
              <w:fldChar w:fldCharType="end"/>
            </w:r>
          </w:hyperlink>
        </w:p>
        <w:p w14:paraId="4A3AE329" w14:textId="452D45EC" w:rsidR="005F4D93" w:rsidRPr="00D67DCF" w:rsidRDefault="005F4D93" w:rsidP="000717FA">
          <w:r w:rsidRPr="00D67DCF">
            <w:rPr>
              <w:b/>
              <w:bCs/>
              <w:noProof/>
            </w:rPr>
            <w:fldChar w:fldCharType="end"/>
          </w:r>
        </w:p>
      </w:sdtContent>
    </w:sdt>
    <w:p w14:paraId="4F635B63" w14:textId="77777777" w:rsidR="005F4D93" w:rsidRPr="00D67DCF" w:rsidRDefault="005F4D93" w:rsidP="005F4D93">
      <w:pPr>
        <w:jc w:val="center"/>
        <w:rPr>
          <w:b/>
        </w:rPr>
      </w:pPr>
    </w:p>
    <w:p w14:paraId="50831256" w14:textId="77777777" w:rsidR="005F4D93" w:rsidRPr="00D67DCF" w:rsidRDefault="005F4D93" w:rsidP="005F4D93">
      <w:pPr>
        <w:jc w:val="center"/>
        <w:rPr>
          <w:b/>
        </w:rPr>
        <w:sectPr w:rsidR="005F4D93" w:rsidRPr="00D67DCF" w:rsidSect="00FE6A84">
          <w:footerReference w:type="first" r:id="rId16"/>
          <w:pgSz w:w="11906" w:h="16838" w:code="9"/>
          <w:pgMar w:top="1985" w:right="1134" w:bottom="1701" w:left="1985" w:header="720" w:footer="720" w:gutter="0"/>
          <w:pgNumType w:fmt="lowerRoman"/>
          <w:cols w:space="720"/>
          <w:titlePg/>
          <w:docGrid w:linePitch="381"/>
        </w:sectPr>
      </w:pPr>
    </w:p>
    <w:p w14:paraId="027DC632" w14:textId="1694B41B" w:rsidR="001D4FB5" w:rsidRPr="00D67DCF" w:rsidRDefault="001D4FB5" w:rsidP="005F4D93">
      <w:pPr>
        <w:jc w:val="center"/>
        <w:rPr>
          <w:b/>
        </w:rPr>
      </w:pPr>
      <w:r w:rsidRPr="00D67DCF">
        <w:rPr>
          <w:b/>
        </w:rPr>
        <w:lastRenderedPageBreak/>
        <w:t>DANH MỤC CÁC TỪ VIẾT TẮT</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4502"/>
      </w:tblGrid>
      <w:tr w:rsidR="001D4FB5" w:rsidRPr="00D67DCF" w14:paraId="081E6991" w14:textId="77777777" w:rsidTr="001012E8">
        <w:tc>
          <w:tcPr>
            <w:tcW w:w="2953" w:type="dxa"/>
          </w:tcPr>
          <w:p w14:paraId="1BF4967B" w14:textId="17BB813E" w:rsidR="001D4FB5" w:rsidRPr="00D67DCF" w:rsidRDefault="001D4FB5" w:rsidP="001D4FB5">
            <w:pPr>
              <w:rPr>
                <w:rFonts w:ascii="Times New Roman" w:hAnsi="Times New Roman" w:cs="Times New Roman"/>
                <w:sz w:val="26"/>
                <w:szCs w:val="26"/>
              </w:rPr>
            </w:pPr>
            <w:r w:rsidRPr="00D67DCF">
              <w:rPr>
                <w:rFonts w:ascii="Times New Roman" w:hAnsi="Times New Roman" w:cs="Times New Roman"/>
                <w:sz w:val="26"/>
                <w:szCs w:val="26"/>
              </w:rPr>
              <w:t>HĐND</w:t>
            </w:r>
          </w:p>
        </w:tc>
        <w:tc>
          <w:tcPr>
            <w:tcW w:w="4502" w:type="dxa"/>
          </w:tcPr>
          <w:p w14:paraId="113DBA3D" w14:textId="39BDFF27" w:rsidR="001D4FB5" w:rsidRPr="00D67DCF" w:rsidRDefault="001012E8" w:rsidP="001D4FB5">
            <w:pPr>
              <w:rPr>
                <w:rFonts w:ascii="Times New Roman" w:hAnsi="Times New Roman" w:cs="Times New Roman"/>
                <w:sz w:val="26"/>
                <w:szCs w:val="26"/>
              </w:rPr>
            </w:pPr>
            <w:r w:rsidRPr="00D67DCF">
              <w:rPr>
                <w:rFonts w:ascii="Times New Roman" w:hAnsi="Times New Roman" w:cs="Times New Roman"/>
                <w:sz w:val="26"/>
                <w:szCs w:val="26"/>
              </w:rPr>
              <w:t>:</w:t>
            </w:r>
            <w:r w:rsidRPr="00D67DCF">
              <w:rPr>
                <w:szCs w:val="26"/>
              </w:rPr>
              <w:t xml:space="preserve"> </w:t>
            </w:r>
            <w:r w:rsidR="001D4FB5" w:rsidRPr="00D67DCF">
              <w:rPr>
                <w:rFonts w:ascii="Times New Roman" w:hAnsi="Times New Roman" w:cs="Times New Roman"/>
                <w:sz w:val="26"/>
                <w:szCs w:val="26"/>
              </w:rPr>
              <w:t>Hội đồng nhân dân</w:t>
            </w:r>
          </w:p>
        </w:tc>
      </w:tr>
      <w:tr w:rsidR="001D4FB5" w:rsidRPr="00D67DCF" w14:paraId="6B0B8628" w14:textId="77777777" w:rsidTr="001012E8">
        <w:tc>
          <w:tcPr>
            <w:tcW w:w="2953" w:type="dxa"/>
          </w:tcPr>
          <w:p w14:paraId="6ADF613D" w14:textId="3E2BCB43" w:rsidR="001D4FB5" w:rsidRPr="00D67DCF" w:rsidRDefault="001D4FB5" w:rsidP="001D4FB5">
            <w:pPr>
              <w:rPr>
                <w:rFonts w:ascii="Times New Roman" w:hAnsi="Times New Roman" w:cs="Times New Roman"/>
                <w:sz w:val="26"/>
                <w:szCs w:val="26"/>
              </w:rPr>
            </w:pPr>
            <w:r w:rsidRPr="00D67DCF">
              <w:rPr>
                <w:rFonts w:ascii="Times New Roman" w:hAnsi="Times New Roman" w:cs="Times New Roman"/>
                <w:sz w:val="26"/>
                <w:szCs w:val="26"/>
              </w:rPr>
              <w:t>ĐBQH</w:t>
            </w:r>
          </w:p>
        </w:tc>
        <w:tc>
          <w:tcPr>
            <w:tcW w:w="4502" w:type="dxa"/>
          </w:tcPr>
          <w:p w14:paraId="16A24A5D" w14:textId="14B6B3C3" w:rsidR="001D4FB5" w:rsidRPr="00D67DCF" w:rsidRDefault="001012E8" w:rsidP="001D4FB5">
            <w:pPr>
              <w:rPr>
                <w:rFonts w:ascii="Times New Roman" w:hAnsi="Times New Roman" w:cs="Times New Roman"/>
                <w:sz w:val="26"/>
                <w:szCs w:val="26"/>
              </w:rPr>
            </w:pPr>
            <w:r w:rsidRPr="00D67DCF">
              <w:rPr>
                <w:rFonts w:ascii="Times New Roman" w:hAnsi="Times New Roman" w:cs="Times New Roman"/>
                <w:sz w:val="26"/>
                <w:szCs w:val="26"/>
              </w:rPr>
              <w:t>:</w:t>
            </w:r>
            <w:r w:rsidRPr="00D67DCF">
              <w:rPr>
                <w:szCs w:val="26"/>
              </w:rPr>
              <w:t xml:space="preserve"> </w:t>
            </w:r>
            <w:r w:rsidR="001D4FB5" w:rsidRPr="00D67DCF">
              <w:rPr>
                <w:rFonts w:ascii="Times New Roman" w:hAnsi="Times New Roman" w:cs="Times New Roman"/>
                <w:sz w:val="26"/>
                <w:szCs w:val="26"/>
              </w:rPr>
              <w:t>Đại biểu quốc hội</w:t>
            </w:r>
          </w:p>
        </w:tc>
      </w:tr>
      <w:tr w:rsidR="001D4FB5" w:rsidRPr="00D67DCF" w14:paraId="0F55B016" w14:textId="77777777" w:rsidTr="001012E8">
        <w:tc>
          <w:tcPr>
            <w:tcW w:w="2953" w:type="dxa"/>
          </w:tcPr>
          <w:p w14:paraId="3426AB76" w14:textId="6C689C51" w:rsidR="001D4FB5" w:rsidRPr="00D67DCF" w:rsidRDefault="001D4FB5" w:rsidP="001D4FB5">
            <w:pPr>
              <w:rPr>
                <w:rFonts w:ascii="Times New Roman" w:hAnsi="Times New Roman" w:cs="Times New Roman"/>
                <w:sz w:val="26"/>
                <w:szCs w:val="26"/>
              </w:rPr>
            </w:pPr>
            <w:r w:rsidRPr="00D67DCF">
              <w:rPr>
                <w:rFonts w:ascii="Times New Roman" w:hAnsi="Times New Roman" w:cs="Times New Roman"/>
                <w:sz w:val="26"/>
                <w:szCs w:val="26"/>
              </w:rPr>
              <w:t>NSĐP</w:t>
            </w:r>
          </w:p>
        </w:tc>
        <w:tc>
          <w:tcPr>
            <w:tcW w:w="4502" w:type="dxa"/>
          </w:tcPr>
          <w:p w14:paraId="4A8C9C51" w14:textId="66CCA6E3" w:rsidR="001D4FB5" w:rsidRPr="00D67DCF" w:rsidRDefault="001012E8" w:rsidP="001D4FB5">
            <w:pPr>
              <w:rPr>
                <w:rFonts w:ascii="Times New Roman" w:hAnsi="Times New Roman" w:cs="Times New Roman"/>
                <w:sz w:val="26"/>
                <w:szCs w:val="26"/>
              </w:rPr>
            </w:pPr>
            <w:r w:rsidRPr="00D67DCF">
              <w:rPr>
                <w:rFonts w:ascii="Times New Roman" w:hAnsi="Times New Roman" w:cs="Times New Roman"/>
                <w:sz w:val="26"/>
                <w:szCs w:val="26"/>
              </w:rPr>
              <w:t>:</w:t>
            </w:r>
            <w:r w:rsidRPr="00D67DCF">
              <w:rPr>
                <w:szCs w:val="26"/>
              </w:rPr>
              <w:t xml:space="preserve"> </w:t>
            </w:r>
            <w:r w:rsidR="001D4FB5" w:rsidRPr="00D67DCF">
              <w:rPr>
                <w:rFonts w:ascii="Times New Roman" w:hAnsi="Times New Roman" w:cs="Times New Roman"/>
                <w:sz w:val="26"/>
                <w:szCs w:val="26"/>
              </w:rPr>
              <w:t>Ngân sách địa phương</w:t>
            </w:r>
          </w:p>
        </w:tc>
      </w:tr>
      <w:tr w:rsidR="001D4FB5" w:rsidRPr="00D67DCF" w14:paraId="6E432C61" w14:textId="77777777" w:rsidTr="001012E8">
        <w:tc>
          <w:tcPr>
            <w:tcW w:w="2953" w:type="dxa"/>
          </w:tcPr>
          <w:p w14:paraId="6550FB9B" w14:textId="69BBFCC5" w:rsidR="001D4FB5" w:rsidRPr="00D67DCF" w:rsidRDefault="001D4FB5" w:rsidP="001D4FB5">
            <w:pPr>
              <w:rPr>
                <w:rFonts w:ascii="Times New Roman" w:hAnsi="Times New Roman" w:cs="Times New Roman"/>
                <w:sz w:val="26"/>
                <w:szCs w:val="26"/>
              </w:rPr>
            </w:pPr>
            <w:r w:rsidRPr="00D67DCF">
              <w:rPr>
                <w:rFonts w:ascii="Times New Roman" w:hAnsi="Times New Roman" w:cs="Times New Roman"/>
                <w:sz w:val="26"/>
                <w:szCs w:val="26"/>
              </w:rPr>
              <w:t>NSNN</w:t>
            </w:r>
          </w:p>
        </w:tc>
        <w:tc>
          <w:tcPr>
            <w:tcW w:w="4502" w:type="dxa"/>
          </w:tcPr>
          <w:p w14:paraId="6ED14B50" w14:textId="1971A570" w:rsidR="001D4FB5" w:rsidRPr="00D67DCF" w:rsidRDefault="001012E8" w:rsidP="001D4FB5">
            <w:pPr>
              <w:rPr>
                <w:rFonts w:ascii="Times New Roman" w:hAnsi="Times New Roman" w:cs="Times New Roman"/>
                <w:sz w:val="26"/>
                <w:szCs w:val="26"/>
              </w:rPr>
            </w:pPr>
            <w:r w:rsidRPr="00D67DCF">
              <w:rPr>
                <w:rFonts w:ascii="Times New Roman" w:hAnsi="Times New Roman" w:cs="Times New Roman"/>
                <w:sz w:val="26"/>
                <w:szCs w:val="26"/>
              </w:rPr>
              <w:t>:</w:t>
            </w:r>
            <w:r w:rsidRPr="00D67DCF">
              <w:rPr>
                <w:szCs w:val="26"/>
              </w:rPr>
              <w:t xml:space="preserve"> </w:t>
            </w:r>
            <w:r w:rsidR="001D4FB5" w:rsidRPr="00D67DCF">
              <w:rPr>
                <w:rFonts w:ascii="Times New Roman" w:hAnsi="Times New Roman" w:cs="Times New Roman"/>
                <w:sz w:val="26"/>
                <w:szCs w:val="26"/>
              </w:rPr>
              <w:t>Ngân sách nhà nước</w:t>
            </w:r>
          </w:p>
        </w:tc>
      </w:tr>
      <w:tr w:rsidR="001D4FB5" w:rsidRPr="00D67DCF" w14:paraId="13B567B5" w14:textId="77777777" w:rsidTr="001012E8">
        <w:tc>
          <w:tcPr>
            <w:tcW w:w="2953" w:type="dxa"/>
          </w:tcPr>
          <w:p w14:paraId="220A69DE" w14:textId="1E84D427" w:rsidR="001D4FB5" w:rsidRPr="00D67DCF" w:rsidRDefault="001D4FB5" w:rsidP="001D4FB5">
            <w:pPr>
              <w:rPr>
                <w:rFonts w:ascii="Times New Roman" w:hAnsi="Times New Roman" w:cs="Times New Roman"/>
                <w:sz w:val="26"/>
                <w:szCs w:val="26"/>
              </w:rPr>
            </w:pPr>
            <w:r w:rsidRPr="00D67DCF">
              <w:rPr>
                <w:rFonts w:ascii="Times New Roman" w:hAnsi="Times New Roman" w:cs="Times New Roman"/>
                <w:sz w:val="26"/>
                <w:szCs w:val="26"/>
              </w:rPr>
              <w:t>UBND</w:t>
            </w:r>
          </w:p>
        </w:tc>
        <w:tc>
          <w:tcPr>
            <w:tcW w:w="4502" w:type="dxa"/>
          </w:tcPr>
          <w:p w14:paraId="048C4165" w14:textId="548F8FA6" w:rsidR="001D4FB5" w:rsidRPr="00D67DCF" w:rsidRDefault="001012E8" w:rsidP="001D4FB5">
            <w:pPr>
              <w:rPr>
                <w:rFonts w:ascii="Times New Roman" w:hAnsi="Times New Roman" w:cs="Times New Roman"/>
                <w:sz w:val="26"/>
                <w:szCs w:val="26"/>
              </w:rPr>
            </w:pPr>
            <w:r w:rsidRPr="00D67DCF">
              <w:rPr>
                <w:rFonts w:ascii="Times New Roman" w:hAnsi="Times New Roman" w:cs="Times New Roman"/>
                <w:sz w:val="26"/>
                <w:szCs w:val="26"/>
              </w:rPr>
              <w:t>:</w:t>
            </w:r>
            <w:r w:rsidRPr="00D67DCF">
              <w:rPr>
                <w:szCs w:val="26"/>
              </w:rPr>
              <w:t xml:space="preserve"> </w:t>
            </w:r>
            <w:r w:rsidR="001D4FB5" w:rsidRPr="00D67DCF">
              <w:rPr>
                <w:rFonts w:ascii="Times New Roman" w:hAnsi="Times New Roman" w:cs="Times New Roman"/>
                <w:sz w:val="26"/>
                <w:szCs w:val="26"/>
              </w:rPr>
              <w:t>Ủy ban nhân dân</w:t>
            </w:r>
          </w:p>
        </w:tc>
      </w:tr>
    </w:tbl>
    <w:p w14:paraId="61CE2096" w14:textId="77777777" w:rsidR="001D4FB5" w:rsidRPr="00D67DCF" w:rsidRDefault="001D4FB5" w:rsidP="001D4FB5"/>
    <w:p w14:paraId="15486D45" w14:textId="77777777" w:rsidR="001D4FB5" w:rsidRPr="00D67DCF" w:rsidRDefault="001D4FB5" w:rsidP="005F4D93">
      <w:pPr>
        <w:jc w:val="center"/>
        <w:rPr>
          <w:b/>
        </w:rPr>
        <w:sectPr w:rsidR="001D4FB5" w:rsidRPr="00D67DCF" w:rsidSect="00FE6A84">
          <w:pgSz w:w="11906" w:h="16838" w:code="9"/>
          <w:pgMar w:top="1985" w:right="1134" w:bottom="1701" w:left="1985" w:header="720" w:footer="720" w:gutter="0"/>
          <w:pgNumType w:fmt="lowerRoman"/>
          <w:cols w:space="720"/>
          <w:titlePg/>
          <w:docGrid w:linePitch="381"/>
        </w:sectPr>
      </w:pPr>
    </w:p>
    <w:p w14:paraId="15FAA92B" w14:textId="54A96B14" w:rsidR="005F4D93" w:rsidRPr="00D67DCF" w:rsidRDefault="005F4D93" w:rsidP="005F4D93">
      <w:pPr>
        <w:jc w:val="center"/>
        <w:rPr>
          <w:b/>
        </w:rPr>
      </w:pPr>
      <w:r w:rsidRPr="00D67DCF">
        <w:rPr>
          <w:b/>
        </w:rPr>
        <w:lastRenderedPageBreak/>
        <w:t>DANH MỤC CÁC BẢNG</w:t>
      </w:r>
    </w:p>
    <w:p w14:paraId="195DF39D" w14:textId="77777777" w:rsidR="00D67DCF" w:rsidRPr="00D67DCF" w:rsidRDefault="001D4FB5">
      <w:pPr>
        <w:pStyle w:val="TableofFigures"/>
        <w:tabs>
          <w:tab w:val="right" w:leader="dot" w:pos="8777"/>
        </w:tabs>
        <w:rPr>
          <w:rFonts w:asciiTheme="minorHAnsi" w:eastAsiaTheme="minorEastAsia" w:hAnsiTheme="minorHAnsi" w:cstheme="minorBidi"/>
          <w:noProof/>
          <w:sz w:val="22"/>
          <w:szCs w:val="22"/>
        </w:rPr>
      </w:pPr>
      <w:r w:rsidRPr="00D67DCF">
        <w:rPr>
          <w:b/>
        </w:rPr>
        <w:fldChar w:fldCharType="begin"/>
      </w:r>
      <w:r w:rsidRPr="00D67DCF">
        <w:rPr>
          <w:b/>
        </w:rPr>
        <w:instrText xml:space="preserve"> TOC \f B \h \z \t "Bảng" \c </w:instrText>
      </w:r>
      <w:r w:rsidRPr="00D67DCF">
        <w:rPr>
          <w:b/>
        </w:rPr>
        <w:fldChar w:fldCharType="separate"/>
      </w:r>
      <w:hyperlink w:anchor="_Toc206079888" w:history="1">
        <w:r w:rsidR="00D67DCF" w:rsidRPr="00D67DCF">
          <w:rPr>
            <w:rStyle w:val="Hyperlink"/>
            <w:rFonts w:eastAsiaTheme="majorEastAsia"/>
            <w:noProof/>
          </w:rPr>
          <w:t>Bảng 2.1. Kết quả lập dự toán ngân sách tại Văn phòng Đoàn ĐBQH và HĐND tỉnh Lai Châu giai đoạn 2020–2024</w:t>
        </w:r>
        <w:r w:rsidR="00D67DCF" w:rsidRPr="00D67DCF">
          <w:rPr>
            <w:noProof/>
            <w:webHidden/>
          </w:rPr>
          <w:tab/>
        </w:r>
        <w:r w:rsidR="00D67DCF" w:rsidRPr="00D67DCF">
          <w:rPr>
            <w:noProof/>
            <w:webHidden/>
          </w:rPr>
          <w:fldChar w:fldCharType="begin"/>
        </w:r>
        <w:r w:rsidR="00D67DCF" w:rsidRPr="00D67DCF">
          <w:rPr>
            <w:noProof/>
            <w:webHidden/>
          </w:rPr>
          <w:instrText xml:space="preserve"> PAGEREF _Toc206079888 \h </w:instrText>
        </w:r>
        <w:r w:rsidR="00D67DCF" w:rsidRPr="00D67DCF">
          <w:rPr>
            <w:noProof/>
            <w:webHidden/>
          </w:rPr>
        </w:r>
        <w:r w:rsidR="00D67DCF" w:rsidRPr="00D67DCF">
          <w:rPr>
            <w:noProof/>
            <w:webHidden/>
          </w:rPr>
          <w:fldChar w:fldCharType="separate"/>
        </w:r>
        <w:r w:rsidR="000F49DE">
          <w:rPr>
            <w:noProof/>
            <w:webHidden/>
          </w:rPr>
          <w:t>39</w:t>
        </w:r>
        <w:r w:rsidR="00D67DCF" w:rsidRPr="00D67DCF">
          <w:rPr>
            <w:noProof/>
            <w:webHidden/>
          </w:rPr>
          <w:fldChar w:fldCharType="end"/>
        </w:r>
      </w:hyperlink>
    </w:p>
    <w:p w14:paraId="445783D5" w14:textId="77777777" w:rsidR="00D67DCF" w:rsidRPr="00D67DCF" w:rsidRDefault="00457818">
      <w:pPr>
        <w:pStyle w:val="TableofFigures"/>
        <w:tabs>
          <w:tab w:val="right" w:leader="dot" w:pos="8777"/>
        </w:tabs>
        <w:rPr>
          <w:rFonts w:asciiTheme="minorHAnsi" w:eastAsiaTheme="minorEastAsia" w:hAnsiTheme="minorHAnsi" w:cstheme="minorBidi"/>
          <w:noProof/>
          <w:sz w:val="22"/>
          <w:szCs w:val="22"/>
        </w:rPr>
      </w:pPr>
      <w:hyperlink w:anchor="_Toc206079889" w:history="1">
        <w:r w:rsidR="00D67DCF" w:rsidRPr="00D67DCF">
          <w:rPr>
            <w:rStyle w:val="Hyperlink"/>
            <w:rFonts w:eastAsiaTheme="majorEastAsia"/>
            <w:noProof/>
          </w:rPr>
          <w:t>Bảng 2.2. Tình hình giao dự toán tại Văn phòng Đoàn ĐBQH và HĐND tỉnh Lai Châu giai đoạn 2020-2024</w:t>
        </w:r>
        <w:r w:rsidR="00D67DCF" w:rsidRPr="00D67DCF">
          <w:rPr>
            <w:noProof/>
            <w:webHidden/>
          </w:rPr>
          <w:tab/>
        </w:r>
        <w:r w:rsidR="00D67DCF" w:rsidRPr="00D67DCF">
          <w:rPr>
            <w:noProof/>
            <w:webHidden/>
          </w:rPr>
          <w:fldChar w:fldCharType="begin"/>
        </w:r>
        <w:r w:rsidR="00D67DCF" w:rsidRPr="00D67DCF">
          <w:rPr>
            <w:noProof/>
            <w:webHidden/>
          </w:rPr>
          <w:instrText xml:space="preserve"> PAGEREF _Toc206079889 \h </w:instrText>
        </w:r>
        <w:r w:rsidR="00D67DCF" w:rsidRPr="00D67DCF">
          <w:rPr>
            <w:noProof/>
            <w:webHidden/>
          </w:rPr>
        </w:r>
        <w:r w:rsidR="00D67DCF" w:rsidRPr="00D67DCF">
          <w:rPr>
            <w:noProof/>
            <w:webHidden/>
          </w:rPr>
          <w:fldChar w:fldCharType="separate"/>
        </w:r>
        <w:r w:rsidR="000F49DE">
          <w:rPr>
            <w:noProof/>
            <w:webHidden/>
          </w:rPr>
          <w:t>40</w:t>
        </w:r>
        <w:r w:rsidR="00D67DCF" w:rsidRPr="00D67DCF">
          <w:rPr>
            <w:noProof/>
            <w:webHidden/>
          </w:rPr>
          <w:fldChar w:fldCharType="end"/>
        </w:r>
      </w:hyperlink>
    </w:p>
    <w:p w14:paraId="6C696C40" w14:textId="77777777" w:rsidR="00D67DCF" w:rsidRPr="00D67DCF" w:rsidRDefault="00457818">
      <w:pPr>
        <w:pStyle w:val="TableofFigures"/>
        <w:tabs>
          <w:tab w:val="right" w:leader="dot" w:pos="8777"/>
        </w:tabs>
        <w:rPr>
          <w:rFonts w:asciiTheme="minorHAnsi" w:eastAsiaTheme="minorEastAsia" w:hAnsiTheme="minorHAnsi" w:cstheme="minorBidi"/>
          <w:noProof/>
          <w:sz w:val="22"/>
          <w:szCs w:val="22"/>
        </w:rPr>
      </w:pPr>
      <w:hyperlink w:anchor="_Toc206079890" w:history="1">
        <w:r w:rsidR="00D67DCF" w:rsidRPr="00D67DCF">
          <w:rPr>
            <w:rStyle w:val="Hyperlink"/>
            <w:rFonts w:eastAsiaTheme="majorEastAsia"/>
            <w:noProof/>
          </w:rPr>
          <w:t>Bảng 2.3. Tình hình quyết toán NSĐP tại Văn phòng Đoàn ĐBQH và HĐND tỉnh Lai Châu giai đoạn 2020-2024</w:t>
        </w:r>
        <w:r w:rsidR="00D67DCF" w:rsidRPr="00D67DCF">
          <w:rPr>
            <w:noProof/>
            <w:webHidden/>
          </w:rPr>
          <w:tab/>
        </w:r>
        <w:r w:rsidR="00D67DCF" w:rsidRPr="00D67DCF">
          <w:rPr>
            <w:noProof/>
            <w:webHidden/>
          </w:rPr>
          <w:fldChar w:fldCharType="begin"/>
        </w:r>
        <w:r w:rsidR="00D67DCF" w:rsidRPr="00D67DCF">
          <w:rPr>
            <w:noProof/>
            <w:webHidden/>
          </w:rPr>
          <w:instrText xml:space="preserve"> PAGEREF _Toc206079890 \h </w:instrText>
        </w:r>
        <w:r w:rsidR="00D67DCF" w:rsidRPr="00D67DCF">
          <w:rPr>
            <w:noProof/>
            <w:webHidden/>
          </w:rPr>
        </w:r>
        <w:r w:rsidR="00D67DCF" w:rsidRPr="00D67DCF">
          <w:rPr>
            <w:noProof/>
            <w:webHidden/>
          </w:rPr>
          <w:fldChar w:fldCharType="separate"/>
        </w:r>
        <w:r w:rsidR="000F49DE">
          <w:rPr>
            <w:noProof/>
            <w:webHidden/>
          </w:rPr>
          <w:t>42</w:t>
        </w:r>
        <w:r w:rsidR="00D67DCF" w:rsidRPr="00D67DCF">
          <w:rPr>
            <w:noProof/>
            <w:webHidden/>
          </w:rPr>
          <w:fldChar w:fldCharType="end"/>
        </w:r>
      </w:hyperlink>
    </w:p>
    <w:p w14:paraId="236AC658" w14:textId="77777777" w:rsidR="00D67DCF" w:rsidRPr="00D67DCF" w:rsidRDefault="00457818">
      <w:pPr>
        <w:pStyle w:val="TableofFigures"/>
        <w:tabs>
          <w:tab w:val="right" w:leader="dot" w:pos="8777"/>
        </w:tabs>
        <w:rPr>
          <w:rFonts w:asciiTheme="minorHAnsi" w:eastAsiaTheme="minorEastAsia" w:hAnsiTheme="minorHAnsi" w:cstheme="minorBidi"/>
          <w:noProof/>
          <w:sz w:val="22"/>
          <w:szCs w:val="22"/>
        </w:rPr>
      </w:pPr>
      <w:hyperlink w:anchor="_Toc206079891" w:history="1">
        <w:r w:rsidR="00D67DCF" w:rsidRPr="00D67DCF">
          <w:rPr>
            <w:rStyle w:val="Hyperlink"/>
            <w:rFonts w:eastAsiaTheme="majorEastAsia"/>
            <w:noProof/>
          </w:rPr>
          <w:t>Bảng 2.4. Tình hình công tác kiểm tra, giám sát tại Văn phòng Đoàn ĐBQH và HĐND tỉnh Lai Châu giai đoạn 2020-2024</w:t>
        </w:r>
        <w:r w:rsidR="00D67DCF" w:rsidRPr="00D67DCF">
          <w:rPr>
            <w:noProof/>
            <w:webHidden/>
          </w:rPr>
          <w:tab/>
        </w:r>
        <w:r w:rsidR="00D67DCF" w:rsidRPr="00D67DCF">
          <w:rPr>
            <w:noProof/>
            <w:webHidden/>
          </w:rPr>
          <w:fldChar w:fldCharType="begin"/>
        </w:r>
        <w:r w:rsidR="00D67DCF" w:rsidRPr="00D67DCF">
          <w:rPr>
            <w:noProof/>
            <w:webHidden/>
          </w:rPr>
          <w:instrText xml:space="preserve"> PAGEREF _Toc206079891 \h </w:instrText>
        </w:r>
        <w:r w:rsidR="00D67DCF" w:rsidRPr="00D67DCF">
          <w:rPr>
            <w:noProof/>
            <w:webHidden/>
          </w:rPr>
        </w:r>
        <w:r w:rsidR="00D67DCF" w:rsidRPr="00D67DCF">
          <w:rPr>
            <w:noProof/>
            <w:webHidden/>
          </w:rPr>
          <w:fldChar w:fldCharType="separate"/>
        </w:r>
        <w:r w:rsidR="000F49DE">
          <w:rPr>
            <w:noProof/>
            <w:webHidden/>
          </w:rPr>
          <w:t>45</w:t>
        </w:r>
        <w:r w:rsidR="00D67DCF" w:rsidRPr="00D67DCF">
          <w:rPr>
            <w:noProof/>
            <w:webHidden/>
          </w:rPr>
          <w:fldChar w:fldCharType="end"/>
        </w:r>
      </w:hyperlink>
    </w:p>
    <w:p w14:paraId="5247D172" w14:textId="77777777" w:rsidR="00D67DCF" w:rsidRPr="00D67DCF" w:rsidRDefault="00457818">
      <w:pPr>
        <w:pStyle w:val="TableofFigures"/>
        <w:tabs>
          <w:tab w:val="right" w:leader="dot" w:pos="8777"/>
        </w:tabs>
        <w:rPr>
          <w:rFonts w:asciiTheme="minorHAnsi" w:eastAsiaTheme="minorEastAsia" w:hAnsiTheme="minorHAnsi" w:cstheme="minorBidi"/>
          <w:noProof/>
          <w:sz w:val="22"/>
          <w:szCs w:val="22"/>
        </w:rPr>
      </w:pPr>
      <w:hyperlink w:anchor="_Toc206079892" w:history="1">
        <w:r w:rsidR="00D67DCF" w:rsidRPr="00D67DCF">
          <w:rPr>
            <w:rStyle w:val="Hyperlink"/>
            <w:rFonts w:eastAsiaTheme="majorEastAsia"/>
            <w:noProof/>
          </w:rPr>
          <w:t>Bảng 2.5. Minh họa các vướng mắc trong quản lý, sử dụng NSĐP tại Đoàn ĐBQH và HĐND tỉnh Lai Châu giai đoạn 2020-2024</w:t>
        </w:r>
        <w:r w:rsidR="00D67DCF" w:rsidRPr="00D67DCF">
          <w:rPr>
            <w:noProof/>
            <w:webHidden/>
          </w:rPr>
          <w:tab/>
        </w:r>
        <w:r w:rsidR="00D67DCF" w:rsidRPr="00D67DCF">
          <w:rPr>
            <w:noProof/>
            <w:webHidden/>
          </w:rPr>
          <w:fldChar w:fldCharType="begin"/>
        </w:r>
        <w:r w:rsidR="00D67DCF" w:rsidRPr="00D67DCF">
          <w:rPr>
            <w:noProof/>
            <w:webHidden/>
          </w:rPr>
          <w:instrText xml:space="preserve"> PAGEREF _Toc206079892 \h </w:instrText>
        </w:r>
        <w:r w:rsidR="00D67DCF" w:rsidRPr="00D67DCF">
          <w:rPr>
            <w:noProof/>
            <w:webHidden/>
          </w:rPr>
        </w:r>
        <w:r w:rsidR="00D67DCF" w:rsidRPr="00D67DCF">
          <w:rPr>
            <w:noProof/>
            <w:webHidden/>
          </w:rPr>
          <w:fldChar w:fldCharType="separate"/>
        </w:r>
        <w:r w:rsidR="000F49DE">
          <w:rPr>
            <w:noProof/>
            <w:webHidden/>
          </w:rPr>
          <w:t>53</w:t>
        </w:r>
        <w:r w:rsidR="00D67DCF" w:rsidRPr="00D67DCF">
          <w:rPr>
            <w:noProof/>
            <w:webHidden/>
          </w:rPr>
          <w:fldChar w:fldCharType="end"/>
        </w:r>
      </w:hyperlink>
    </w:p>
    <w:p w14:paraId="61D3A692" w14:textId="77777777" w:rsidR="001D4FB5" w:rsidRPr="00D67DCF" w:rsidRDefault="001D4FB5" w:rsidP="005F4D93">
      <w:pPr>
        <w:jc w:val="center"/>
        <w:rPr>
          <w:b/>
        </w:rPr>
      </w:pPr>
      <w:r w:rsidRPr="00D67DCF">
        <w:rPr>
          <w:b/>
        </w:rPr>
        <w:fldChar w:fldCharType="end"/>
      </w:r>
    </w:p>
    <w:p w14:paraId="1A5C4BC6" w14:textId="77777777" w:rsidR="001D4FB5" w:rsidRPr="00D67DCF" w:rsidRDefault="001D4FB5" w:rsidP="005F4D93">
      <w:pPr>
        <w:jc w:val="center"/>
        <w:rPr>
          <w:b/>
        </w:rPr>
        <w:sectPr w:rsidR="001D4FB5" w:rsidRPr="00D67DCF" w:rsidSect="00FE6A84">
          <w:pgSz w:w="11906" w:h="16838" w:code="9"/>
          <w:pgMar w:top="1985" w:right="1134" w:bottom="1701" w:left="1985" w:header="720" w:footer="720" w:gutter="0"/>
          <w:pgNumType w:fmt="lowerRoman"/>
          <w:cols w:space="720"/>
          <w:titlePg/>
          <w:docGrid w:linePitch="381"/>
        </w:sectPr>
      </w:pPr>
    </w:p>
    <w:p w14:paraId="4C5410E8" w14:textId="69FCF53C" w:rsidR="00551A88" w:rsidRPr="00D67DCF" w:rsidRDefault="001012E8" w:rsidP="0002530E">
      <w:pPr>
        <w:pStyle w:val="Heading1"/>
      </w:pPr>
      <w:bookmarkStart w:id="1" w:name="_Toc208998947"/>
      <w:r w:rsidRPr="00D67DCF">
        <w:lastRenderedPageBreak/>
        <w:t>PHẦN MỞ ĐẦU</w:t>
      </w:r>
      <w:bookmarkEnd w:id="1"/>
    </w:p>
    <w:p w14:paraId="0B0AB399" w14:textId="596E7E1C" w:rsidR="0041435F" w:rsidRPr="00D67DCF" w:rsidRDefault="000B59CB" w:rsidP="0032425D">
      <w:pPr>
        <w:pStyle w:val="Heading2"/>
      </w:pPr>
      <w:bookmarkStart w:id="2" w:name="_Toc196749551"/>
      <w:bookmarkStart w:id="3" w:name="_Toc208998948"/>
      <w:r w:rsidRPr="00D67DCF">
        <w:t xml:space="preserve">1. </w:t>
      </w:r>
      <w:bookmarkEnd w:id="2"/>
      <w:r w:rsidR="00F66DE7" w:rsidRPr="00D67DCF">
        <w:t>Tính cấp thiết của việc nghiên cứu đề tài</w:t>
      </w:r>
      <w:bookmarkEnd w:id="3"/>
    </w:p>
    <w:p w14:paraId="1E111EFA" w14:textId="6520D747" w:rsidR="001D3EB8" w:rsidRPr="00D67DCF" w:rsidRDefault="001D3EB8" w:rsidP="00BE4C8E">
      <w:pPr>
        <w:ind w:firstLine="567"/>
      </w:pPr>
      <w:r w:rsidRPr="00D67DCF">
        <w:t>Quản lý và sử dụng ngân sách địa phương</w:t>
      </w:r>
      <w:r w:rsidR="00AF3A7E" w:rsidRPr="00D67DCF">
        <w:t xml:space="preserve"> (NSĐP)</w:t>
      </w:r>
      <w:r w:rsidRPr="00D67DCF">
        <w:t xml:space="preserve"> là một trong những nội dung quan trọng của công tác quản lý tài chính nhà nước, góp phần bảo đảm nguồn lực cho phát triển kinh tế - xã hội, duy trì hoạt động của bộ máy chính quyền các cấp và thực hiện các chính sách an sinh xã hội. </w:t>
      </w:r>
      <w:r w:rsidR="00AF3A7E" w:rsidRPr="00D67DCF">
        <w:t xml:space="preserve">NSĐP </w:t>
      </w:r>
      <w:r w:rsidRPr="00D67DCF">
        <w:t xml:space="preserve">không chỉ đơn thuần là nguồn tài chính để chi tiêu cho các hoạt động hành chính, sự nghiệp mà còn là công cụ điều tiết vĩ mô của nhà nước đối với nền kinh tế ở cấp địa phương. Quản lý, sử dụng </w:t>
      </w:r>
      <w:r w:rsidR="00AF3A7E" w:rsidRPr="00D67DCF">
        <w:t xml:space="preserve">NSĐP </w:t>
      </w:r>
      <w:r w:rsidRPr="00D67DCF">
        <w:t xml:space="preserve">hiệu quả góp phần nâng cao năng lực quản trị của bộ máy chính quyền, bảo đảm tính minh bạch, công khai, tiết kiệm và hiệu quả trong sử dụng nguồn lực công. </w:t>
      </w:r>
    </w:p>
    <w:p w14:paraId="11DE1CBD" w14:textId="648FAD1E" w:rsidR="001D3EB8" w:rsidRPr="00D67DCF" w:rsidRDefault="001D3EB8" w:rsidP="001D3EB8">
      <w:r w:rsidRPr="00D67DCF">
        <w:tab/>
        <w:t xml:space="preserve">Pháp luật về quản lý, sử dụng </w:t>
      </w:r>
      <w:r w:rsidR="00AF3A7E" w:rsidRPr="00D67DCF">
        <w:t xml:space="preserve">NSĐP </w:t>
      </w:r>
      <w:r w:rsidRPr="00D67DCF">
        <w:t>là hệ thống các quy định pháp lý nhằm bảo đảm quá trình thu, chi, quản lý và quyết toán ngân sách được thực hiện đúng nguyên tắc, đúng thẩm quyền, đúng mục tiêu và công khai, minh bạch. Các quy định của Luật Ngân sách nhà nước</w:t>
      </w:r>
      <w:r w:rsidR="00327527" w:rsidRPr="00D67DCF">
        <w:t xml:space="preserve"> (NSNN)</w:t>
      </w:r>
      <w:r w:rsidRPr="00D67DCF">
        <w:t xml:space="preserve"> năm 2015 </w:t>
      </w:r>
      <w:r w:rsidR="00D67DCF" w:rsidRPr="00D67DCF">
        <w:t xml:space="preserve">(nay là Luật NSNN 2025) </w:t>
      </w:r>
      <w:r w:rsidRPr="00D67DCF">
        <w:t xml:space="preserve">và các văn bản hướng dẫn thi hành tạo hành lang pháp lý vững chắc cho </w:t>
      </w:r>
      <w:r w:rsidR="00877DF6" w:rsidRPr="00D67DCF">
        <w:t>việc quản lý, sử dụng NSĐP</w:t>
      </w:r>
      <w:r w:rsidRPr="00D67DCF">
        <w:t xml:space="preserve">. Việc tuân thủ </w:t>
      </w:r>
      <w:r w:rsidR="00877DF6" w:rsidRPr="00D67DCF">
        <w:t xml:space="preserve">nghiêm chỉnh </w:t>
      </w:r>
      <w:r w:rsidRPr="00D67DCF">
        <w:t>pháp luật về ngân sách là điều kiện tiên quyết để nâng cao hiệu quả quản lý tài chính công, phòng ngừa lãng phí, thất thoát và tham nhũng, đồng thời góp phần xây dựng nền tài chính địa phương lành mạnh, bền vững.</w:t>
      </w:r>
    </w:p>
    <w:p w14:paraId="75941E65" w14:textId="7E31F0FF" w:rsidR="001D3EB8" w:rsidRPr="00D67DCF" w:rsidRDefault="001D3EB8" w:rsidP="001D3EB8">
      <w:r w:rsidRPr="00D67DCF">
        <w:tab/>
        <w:t xml:space="preserve">Trong hệ thống cơ quan quản lý nhà nước tại địa phương, Văn phòng Đoàn Đại biểu Quốc hội (ĐBQH) và Hội đồng nhân dân (HĐND) cấp tỉnh có vai trò đặc biệt quan trọng trong việc tham mưu, phục vụ hoạt động giám sát, quyết định các vấn đề về </w:t>
      </w:r>
      <w:r w:rsidR="00AF3A7E" w:rsidRPr="00D67DCF">
        <w:t xml:space="preserve">NSĐP </w:t>
      </w:r>
      <w:r w:rsidRPr="00D67DCF">
        <w:t xml:space="preserve">theo quy định của pháp luật. Văn phòng là đầu mối tổ chức thực hiện các nhiệm vụ tài chính, từ lập dự toán, phân bổ, sử dụng đến thanh quyết toán ngân sách của cơ quan Đoàn ĐBQH và HĐND tỉnh. Đồng thời, Văn phòng cũng tham gia tham mưu cho Hội đồng nhân dân thực hiện chức năng giám sát việc quản lý, sử dụng ngân sách ở các cơ quan, đơn vị trong tỉnh. </w:t>
      </w:r>
    </w:p>
    <w:p w14:paraId="5135A812" w14:textId="73ADBF4D" w:rsidR="00EB26D2" w:rsidRPr="00D67DCF" w:rsidRDefault="001D3EB8" w:rsidP="000D55EB">
      <w:r w:rsidRPr="00D67DCF">
        <w:tab/>
        <w:t>Tỉnh Lai Châu là một tỉnh miền núi biên giới thuộc vùng Tây Bắc của Tổ quốc, với địa hình hiểm trở, dân cư phân tán</w:t>
      </w:r>
      <w:r w:rsidR="00877DF6" w:rsidRPr="00D67DCF">
        <w:t>,</w:t>
      </w:r>
      <w:r w:rsidRPr="00D67DCF">
        <w:t xml:space="preserve"> đồng bào dân tộc thiểu số chiếm trên </w:t>
      </w:r>
      <w:r w:rsidRPr="00D67DCF">
        <w:lastRenderedPageBreak/>
        <w:t>80% dân số toàn tỉnh</w:t>
      </w:r>
      <w:r w:rsidR="00877DF6" w:rsidRPr="00D67DCF">
        <w:t xml:space="preserve">, điều kiện kinh tế - xã hội còn nhiều khó khăn. </w:t>
      </w:r>
      <w:r w:rsidRPr="00D67DCF">
        <w:t xml:space="preserve">Qua thực tiễn thực hiện, Văn phòng Đoàn ĐBQH và HĐND tỉnh Lai Châu đã đạt được nhiều kết quả tích cực trong quản lý và sử dụng ngân sách. Tuy nhiên, bên cạnh những kết quả đạt được, công tác này vẫn còn một số hạn chế xuất phát từ nhiều nguyên nhân, trong đó có </w:t>
      </w:r>
      <w:r w:rsidR="000D55EB" w:rsidRPr="00D67DCF">
        <w:t xml:space="preserve">cả </w:t>
      </w:r>
      <w:r w:rsidRPr="00D67DCF">
        <w:t>nguyên nhân khách quan và nguyên nhân chủ quan.</w:t>
      </w:r>
      <w:r w:rsidR="000D55EB" w:rsidRPr="00D67DCF">
        <w:t xml:space="preserve"> Bởi vậy, việc tiếp tục nghiên cứu pháp luật về quản lý, sử dụng ngân sách địa phương và thực tiễn thực hiện tại địa phương là rất cần thiết. </w:t>
      </w:r>
      <w:r w:rsidRPr="00D67DCF">
        <w:t xml:space="preserve">Xuất phát từ những lý do nêu trên, </w:t>
      </w:r>
      <w:r w:rsidR="002079F9" w:rsidRPr="00D67DCF">
        <w:t>tác giả</w:t>
      </w:r>
      <w:r w:rsidRPr="00D67DCF">
        <w:t xml:space="preserve"> </w:t>
      </w:r>
      <w:r w:rsidR="001012E8" w:rsidRPr="00D67DCF">
        <w:t>đã</w:t>
      </w:r>
      <w:r w:rsidRPr="00D67DCF">
        <w:t xml:space="preserve"> chọn đề tài "</w:t>
      </w:r>
      <w:r w:rsidRPr="00D67DCF">
        <w:rPr>
          <w:i/>
        </w:rPr>
        <w:t>Pháp luật về quản lý, sử dụng ngân sách địa phương và thực tiễn thực hiện tại Văn phòng Đoàn Đại biểu Quốc hội và Hội đồng nhân dân tỉnh Lai Châu</w:t>
      </w:r>
      <w:r w:rsidRPr="00D67DCF">
        <w:t xml:space="preserve">" </w:t>
      </w:r>
      <w:r w:rsidR="001012E8" w:rsidRPr="00D67DCF">
        <w:t xml:space="preserve">nghiên cứu </w:t>
      </w:r>
      <w:r w:rsidRPr="00D67DCF">
        <w:t xml:space="preserve">làm </w:t>
      </w:r>
      <w:r w:rsidR="002079F9" w:rsidRPr="00D67DCF">
        <w:t>đề án tốt nghiệp thạc sĩ</w:t>
      </w:r>
      <w:r w:rsidR="000E1CEB" w:rsidRPr="00D67DCF">
        <w:t xml:space="preserve"> của mình</w:t>
      </w:r>
      <w:r w:rsidRPr="00D67DCF">
        <w:t xml:space="preserve">. </w:t>
      </w:r>
    </w:p>
    <w:p w14:paraId="2B2746F0" w14:textId="77777777" w:rsidR="00F66DE7" w:rsidRPr="00D67DCF" w:rsidRDefault="00F66DE7" w:rsidP="002C71AC">
      <w:pPr>
        <w:pStyle w:val="Heading2"/>
      </w:pPr>
      <w:bookmarkStart w:id="4" w:name="_Toc208998949"/>
      <w:r w:rsidRPr="00D67DCF">
        <w:t>2</w:t>
      </w:r>
      <w:r w:rsidR="0032425D" w:rsidRPr="00D67DCF">
        <w:t>. T</w:t>
      </w:r>
      <w:r w:rsidRPr="00D67DCF">
        <w:t>ình hình nghiên cứu của đề tài</w:t>
      </w:r>
      <w:bookmarkEnd w:id="4"/>
    </w:p>
    <w:p w14:paraId="7584020B" w14:textId="655FFB44" w:rsidR="000E1CEB" w:rsidRPr="00D67DCF" w:rsidRDefault="002C71AC" w:rsidP="00A14561">
      <w:r w:rsidRPr="00D67DCF">
        <w:tab/>
      </w:r>
      <w:r w:rsidR="001012E8" w:rsidRPr="00D67DCF">
        <w:t xml:space="preserve">Trong thời gian qua đã có nhiều công trình nghiên cứu khoa học pháp lý </w:t>
      </w:r>
      <w:r w:rsidR="000E1CEB" w:rsidRPr="00D67DCF">
        <w:t xml:space="preserve">nghiên cứu các vấn đề </w:t>
      </w:r>
      <w:r w:rsidR="001012E8" w:rsidRPr="00D67DCF">
        <w:t xml:space="preserve">liên quan đến đề tài </w:t>
      </w:r>
      <w:r w:rsidR="000E1CEB" w:rsidRPr="00D67DCF">
        <w:t>đã được công bố. Trong số đó, tiêu biểu là các công trình nghiên cứu của các tác giả sau đây:</w:t>
      </w:r>
    </w:p>
    <w:p w14:paraId="0F0C57A8" w14:textId="2397BC2A" w:rsidR="00E25662" w:rsidRPr="002D4C53" w:rsidRDefault="000E1CEB" w:rsidP="000E1CEB">
      <w:pPr>
        <w:ind w:firstLine="720"/>
        <w:rPr>
          <w:spacing w:val="2"/>
        </w:rPr>
      </w:pPr>
      <w:r w:rsidRPr="002D4C53">
        <w:rPr>
          <w:spacing w:val="2"/>
        </w:rPr>
        <w:t xml:space="preserve">- </w:t>
      </w:r>
      <w:r w:rsidR="00E25662" w:rsidRPr="002D4C53">
        <w:rPr>
          <w:spacing w:val="2"/>
        </w:rPr>
        <w:t>Đặng Văn Du và Hoàng Thị Thúy Nguyệt (2012), “</w:t>
      </w:r>
      <w:r w:rsidR="00E25662" w:rsidRPr="002D4C53">
        <w:rPr>
          <w:i/>
          <w:spacing w:val="2"/>
        </w:rPr>
        <w:t xml:space="preserve">Giáo trình Quản lý tài chính xã”, </w:t>
      </w:r>
      <w:r w:rsidR="00E25662" w:rsidRPr="002D4C53">
        <w:rPr>
          <w:spacing w:val="2"/>
        </w:rPr>
        <w:t>NXB Tài chính.</w:t>
      </w:r>
      <w:r w:rsidR="00B348C4" w:rsidRPr="002D4C53">
        <w:rPr>
          <w:spacing w:val="2"/>
        </w:rPr>
        <w:t xml:space="preserve"> Giáo trình tập trung làm rõ các vấn đề lý luận và thực tiễn trong quản lý tài chính cấp xã, đơn vị hành chính cơ sở của hệ thống chính quyền địa phương ở Việt Nam. Nội dung chủ yếu xoay quanh cơ cấu nguồn thu – chi ngân sách xã, vai trò của chính quyền và cán bộ tài chính xã trong việc tổ chức, thực hiện và kiểm tra hoạt động tài chính. Tác giả nhấn mạnh đến nguyên tắc minh bạch, công khai và dân chủ trong quản lý tài chính xã, đồng thời đưa ra các kỹ năng, quy trình thực hiện dự toán, quyết toán và thanh tra tài chính xã theo đúng quy định pháp luật hiện hành. Giáo trình là tài liệu hữu ích trong đào tạo, bồi dưỡng cán bộ cấp cơ sở, đặc biệt trong bối cảnh tăng cường phân cấp và tự chủ tài chính ở địa phương.</w:t>
      </w:r>
    </w:p>
    <w:p w14:paraId="2B119E63" w14:textId="2409F8E4" w:rsidR="00E25662" w:rsidRPr="00D67DCF" w:rsidRDefault="000E1CEB" w:rsidP="00E25662">
      <w:pPr>
        <w:ind w:firstLine="720"/>
      </w:pPr>
      <w:r w:rsidRPr="00D67DCF">
        <w:t xml:space="preserve">- </w:t>
      </w:r>
      <w:r w:rsidR="00E25662" w:rsidRPr="00D67DCF">
        <w:t>Anwar Shah (2013) (Trần Thành Nam dịch), “</w:t>
      </w:r>
      <w:r w:rsidR="00E25662" w:rsidRPr="00D67DCF">
        <w:rPr>
          <w:i/>
        </w:rPr>
        <w:t xml:space="preserve">Giáo trình quản lý ngân sách địa phương”, </w:t>
      </w:r>
      <w:r w:rsidR="00E25662" w:rsidRPr="00D67DCF">
        <w:t xml:space="preserve">NXB Thời đại. </w:t>
      </w:r>
      <w:r w:rsidR="00B348C4" w:rsidRPr="00D67DCF">
        <w:t xml:space="preserve">Đây là một tài liệu có giá trị quốc tế trong lĩnh vực quản lý </w:t>
      </w:r>
      <w:r w:rsidR="001D4FB5" w:rsidRPr="00D67DCF">
        <w:t>NSĐP</w:t>
      </w:r>
      <w:r w:rsidR="00B348C4" w:rsidRPr="00D67DCF">
        <w:t xml:space="preserve">, được biên dịch sang tiếng Việt nhằm phục vụ cho nhu cầu nghiên cứu và đào tạo tại Việt Nam. Tác giả trình bày tổng quan lý luận và các mô hình </w:t>
      </w:r>
      <w:r w:rsidR="00B348C4" w:rsidRPr="00D67DCF">
        <w:lastRenderedPageBreak/>
        <w:t xml:space="preserve">thực tiễn tốt về quản lý </w:t>
      </w:r>
      <w:r w:rsidR="00AF3A7E" w:rsidRPr="00D67DCF">
        <w:t xml:space="preserve">NSĐP </w:t>
      </w:r>
      <w:r w:rsidR="00B348C4" w:rsidRPr="00D67DCF">
        <w:t>trên thế giới, nhấn mạnh vai trò của tính minh bạch, trách nhiệm giải trình, và sự tham gia của cộng đồng trong quá trình lập và thực hiện ngân sách. Các vấn đề như phân cấp tài chính, cơ chế phân bổ nguồn lực công, và cải cách thể chế tài chính địa phương được phân tích kỹ lưỡng. Tài liệu cũng đưa ra những khuyến nghị thiết thực cho việc cải thiện hiệu quả chi tiêu công tại cấp địa phương, góp phần nâng cao năng lực quản trị tài chính và phát triển bền vững.</w:t>
      </w:r>
    </w:p>
    <w:p w14:paraId="764DF3CC" w14:textId="1FEAC0EA" w:rsidR="00000C8F" w:rsidRPr="00D67DCF" w:rsidRDefault="000E1CEB" w:rsidP="00E25662">
      <w:pPr>
        <w:ind w:firstLine="720"/>
      </w:pPr>
      <w:r w:rsidRPr="00D67DCF">
        <w:t xml:space="preserve">- </w:t>
      </w:r>
      <w:r w:rsidR="00000C8F" w:rsidRPr="00D67DCF">
        <w:t>Bùi Tiến Hanh (2016), “</w:t>
      </w:r>
      <w:r w:rsidR="00000C8F" w:rsidRPr="00D67DCF">
        <w:rPr>
          <w:i/>
        </w:rPr>
        <w:t xml:space="preserve">Giáo trình Quản lý tài chính công”, </w:t>
      </w:r>
      <w:r w:rsidR="00000C8F" w:rsidRPr="00D67DCF">
        <w:t>NXB Tài chính.</w:t>
      </w:r>
      <w:r w:rsidR="00B348C4" w:rsidRPr="00D67DCF">
        <w:t xml:space="preserve"> Giáo trình cung cấp một nền tảng kiến thức toàn diện về quản lý tài chính công, từ những vấn đề cơ bản đến các kỹ năng quản lý nâng cao. Nội dung được trình bày có hệ thống, bao gồm quản lý thu – chi </w:t>
      </w:r>
      <w:r w:rsidR="001D4FB5" w:rsidRPr="00D67DCF">
        <w:t>NSNN</w:t>
      </w:r>
      <w:r w:rsidR="00B348C4" w:rsidRPr="00D67DCF">
        <w:t>, quản lý nợ công, tài sản công và các chính sách tài chính công. Tác giả nhấn mạnh vai trò của Nhà nước trong phân phối và tái phân phối nguồn lực tài chính nhằm đạt mục tiêu công bằng và hiệu quả kinh tế - xã hội. Đồng thời, giáo trình cũng cập nhật những đổi mới trong hệ thống pháp luật tài chính và xu hướng cải cách quản trị công tại Việt Nam. Tài liệu là nguồn tham khảo quan trọng cho sinh viên, cán bộ quản lý, và những người làm công tác hoạch định chính sách tài chính công.</w:t>
      </w:r>
    </w:p>
    <w:p w14:paraId="38DD17D2" w14:textId="1A64BB9D" w:rsidR="00B348C4" w:rsidRPr="00D67DCF" w:rsidRDefault="000E1CEB" w:rsidP="00E25662">
      <w:pPr>
        <w:ind w:firstLine="720"/>
      </w:pPr>
      <w:r w:rsidRPr="00D67DCF">
        <w:t xml:space="preserve">- </w:t>
      </w:r>
      <w:r w:rsidR="00B348C4" w:rsidRPr="00D67DCF">
        <w:t>Nguyễn Thị Hoa (2020), “</w:t>
      </w:r>
      <w:r w:rsidR="00B348C4" w:rsidRPr="00D67DCF">
        <w:rPr>
          <w:i/>
        </w:rPr>
        <w:t xml:space="preserve">Một số giải pháp thực hành tiết kiệm, chống lãng phí nhằm nâng cao hiệu quả quản lý, sử dụng </w:t>
      </w:r>
      <w:r w:rsidR="001D4FB5" w:rsidRPr="00D67DCF">
        <w:rPr>
          <w:i/>
        </w:rPr>
        <w:t>NSNN</w:t>
      </w:r>
      <w:r w:rsidR="00B348C4" w:rsidRPr="00D67DCF">
        <w:rPr>
          <w:i/>
        </w:rPr>
        <w:t xml:space="preserve"> tại Văn phòng HĐND tỉnh</w:t>
      </w:r>
      <w:r w:rsidR="00B348C4" w:rsidRPr="00D67DCF">
        <w:t>”, Đại biểu nhân dân tỉnh Quảng Nam. Bài báo đi sâu vào thực trạng và đề xuất giải pháp tiết kiệm, chống lãng phí trong quản lý và sử dụng ngân sách tại Văn phòng Hội đồng nhân dân tỉnh. Tác giả chỉ ra rằng, mặc dù đã có nhiều chuyển biến tích cực, song vẫn còn tồn tại tình trạng sử dụng ngân sách chưa thực sự hiệu quả, thiếu kiểm soát chi tiêu và chưa phát huy hết vai trò giám sát của các cơ quan dân cử. Trên cơ sở phân tích các nguyên nhân và hạn chế, tác giả đề xuất một số giải pháp trọng tâm như: tăng cường minh bạch tài chính, đẩy mạnh ứng dụng công nghệ thông tin trong quản lý ngân sách, nâng cao ý thức tiết kiệm trong công chức, và phát huy vai trò giám sát của đại biểu HĐND. Đây là công trình có giá trị thực tiễn cao, góp phần vào việc nâng cao hiệu quả quản lý ngân sách tại cơ quan hành chính nhà nước cấp tỉnh.</w:t>
      </w:r>
    </w:p>
    <w:p w14:paraId="6D10E17A" w14:textId="788364C9" w:rsidR="000964D2" w:rsidRPr="00D67DCF" w:rsidRDefault="000E1CEB" w:rsidP="00E25662">
      <w:pPr>
        <w:ind w:firstLine="720"/>
      </w:pPr>
      <w:r w:rsidRPr="00D67DCF">
        <w:lastRenderedPageBreak/>
        <w:t xml:space="preserve">- </w:t>
      </w:r>
      <w:r w:rsidR="00A14561" w:rsidRPr="00D67DCF">
        <w:t>Đỗ Văn Hải (2023), “</w:t>
      </w:r>
      <w:r w:rsidR="00A14561" w:rsidRPr="00D67DCF">
        <w:rPr>
          <w:i/>
        </w:rPr>
        <w:t>Giải pháp nâng cao hiệu quả phân cấp quản lý ngân sách địa phương tại Thái Bình</w:t>
      </w:r>
      <w:r w:rsidR="00A14561" w:rsidRPr="00D67DCF">
        <w:t xml:space="preserve">”, Tạp chí Tài chính số tháng 1/2023. </w:t>
      </w:r>
      <w:r w:rsidR="00B348C4" w:rsidRPr="00D67DCF">
        <w:t xml:space="preserve">Bài báo phân tích thực trạng phân cấp quản lý </w:t>
      </w:r>
      <w:r w:rsidR="00AF3A7E" w:rsidRPr="00D67DCF">
        <w:t xml:space="preserve">NSĐP </w:t>
      </w:r>
      <w:r w:rsidR="00B348C4" w:rsidRPr="00D67DCF">
        <w:t xml:space="preserve">tại tỉnh Thái Bình, chỉ ra rằng việc phân cấp chưa thực sự đồng bộ giữa thẩm quyền và trách nhiệm của các cấp chính quyền, dẫn đến hiệu quả sử dụng ngân sách chưa cao. Một số tồn tại như thiếu chủ động trong lập và phân bổ ngân sách, phụ thuộc nhiều vào ngân sách cấp trên và chưa phát huy được vai trò giám sát của HĐND cấp cơ sở. Tác giả đề xuất các giải pháp như: hoàn thiện khung pháp lý về phân cấp ngân sách; nâng cao năng lực tài chính cho cấp huyện, xã; tăng cường trách nhiệm giải trình và minh bạch tài chính; đẩy mạnh ứng dụng công nghệ thông tin trong quản lý ngân sách nhằm cải thiện hiệu quả phân cấp và sử dụng </w:t>
      </w:r>
      <w:r w:rsidR="001D4FB5" w:rsidRPr="00D67DCF">
        <w:t>NSĐP</w:t>
      </w:r>
      <w:r w:rsidR="00B348C4" w:rsidRPr="00D67DCF">
        <w:t>.</w:t>
      </w:r>
    </w:p>
    <w:p w14:paraId="68CA1D44" w14:textId="1DB013F0" w:rsidR="00A14561" w:rsidRPr="00D67DCF" w:rsidRDefault="00A14561" w:rsidP="00A14561">
      <w:r w:rsidRPr="00D67DCF">
        <w:tab/>
      </w:r>
      <w:r w:rsidR="000E1CEB" w:rsidRPr="00D67DCF">
        <w:t xml:space="preserve">- </w:t>
      </w:r>
      <w:r w:rsidRPr="00D67DCF">
        <w:t>Nguyễn Minh Tân (2023), “</w:t>
      </w:r>
      <w:r w:rsidRPr="00D67DCF">
        <w:rPr>
          <w:i/>
        </w:rPr>
        <w:t xml:space="preserve">Giám sát tài chính của cơ quan dân cử trong hệ thống </w:t>
      </w:r>
      <w:r w:rsidR="001D4FB5" w:rsidRPr="00D67DCF">
        <w:rPr>
          <w:i/>
        </w:rPr>
        <w:t>NSNN</w:t>
      </w:r>
      <w:r w:rsidRPr="00D67DCF">
        <w:rPr>
          <w:i/>
        </w:rPr>
        <w:t xml:space="preserve"> lồng ghép ở Việt Nam</w:t>
      </w:r>
      <w:r w:rsidRPr="00D67DCF">
        <w:t>”, Tạp chí Tài chính số tháng 5/2023.</w:t>
      </w:r>
      <w:r w:rsidR="00B348C4" w:rsidRPr="00D67DCF">
        <w:t xml:space="preserve"> Bài báo tập trung vào vai trò và hiệu quả giám sát tài chính của các cơ quan dân cử trong bối cảnh </w:t>
      </w:r>
      <w:r w:rsidR="001D4FB5" w:rsidRPr="00D67DCF">
        <w:t>NSNN</w:t>
      </w:r>
      <w:r w:rsidR="00B348C4" w:rsidRPr="00D67DCF">
        <w:t xml:space="preserve"> ngày càng lồng ghép và phức tạp. Tác giả nhận định rằng hoạt động giám sát hiện nay còn mang tính hình thức, thiếu chuyên sâu và chưa đảm bảo tính công khai, minh bạch. Nguyên nhân chủ yếu đến từ hạn chế về năng lực chuyên môn, thiếu công cụ và dữ liệu phân tích ngân sách. Bài viết nhấn mạnh tầm quan trọng của việc tăng cường quyền giám sát ngân sách của Quốc hội và HĐND các cấp, đồng thời khuyến nghị xây dựng cơ chế giám sát độc lập, cải thiện công khai thông tin tài chính, và đẩy mạnh sự tham gia của người dân trong giám sát ngân sách nhằm đảm bảo hiệu quả và tính bền vững của hệ thống tài chính công.</w:t>
      </w:r>
    </w:p>
    <w:p w14:paraId="3F67EA13" w14:textId="30F105F0" w:rsidR="00A14561" w:rsidRPr="00D67DCF" w:rsidRDefault="00A14561" w:rsidP="00A14561">
      <w:r w:rsidRPr="00D67DCF">
        <w:tab/>
      </w:r>
      <w:r w:rsidR="000E1CEB" w:rsidRPr="00D67DCF">
        <w:t xml:space="preserve">- </w:t>
      </w:r>
      <w:r w:rsidRPr="00D67DCF">
        <w:t>Ma Thị Hường (2024), “</w:t>
      </w:r>
      <w:r w:rsidRPr="00D67DCF">
        <w:rPr>
          <w:i/>
        </w:rPr>
        <w:t>Quản lý ngân sách cấp xã tại TP. Phổ Yên, tỉnh Thái Nguyên: Thực trạng và giải pháp</w:t>
      </w:r>
      <w:r w:rsidRPr="00D67DCF">
        <w:t xml:space="preserve">”, Tạp chí Kinh tế và Dự báo số tháng 9/2024. </w:t>
      </w:r>
      <w:r w:rsidR="00B348C4" w:rsidRPr="00D67DCF">
        <w:t xml:space="preserve">Tác giả tiến hành khảo sát công tác quản lý ngân sách cấp xã tại TP. Phổ Yên và cho thấy mặc dù có sự tiến bộ trong công tác lập, phân bổ và quyết toán ngân sách, nhưng vẫn còn nhiều hạn chế như: thiếu chủ động trong cân đối thu chi, chất lượng dự báo tài chính thấp, và năng lực cán bộ quản lý còn hạn chế. Tác giả chỉ ra rằng công tác kiểm tra, giám sát ngân sách ở cấp xã còn yếu và chưa thực sự </w:t>
      </w:r>
      <w:r w:rsidR="00B348C4" w:rsidRPr="00D67DCF">
        <w:lastRenderedPageBreak/>
        <w:t>phát huy hiệu quả. Để khắc phục, bài viết đề xuất cần nâng cao trình độ cán bộ tài chính – kế toán cấp xã, hoàn thiện quy trình quản lý ngân sách phù hợp với đặc thù địa phương, ứng dụng công nghệ thông tin trong thu – chi ngân sách và đẩy mạnh công khai, minh bạch tài chính để tạo lòng tin từ người dân.</w:t>
      </w:r>
    </w:p>
    <w:p w14:paraId="11DF0061" w14:textId="5624F0F3" w:rsidR="00E25662" w:rsidRPr="00D67DCF" w:rsidRDefault="00AA06BE" w:rsidP="00AA06BE">
      <w:pPr>
        <w:widowControl w:val="0"/>
        <w:tabs>
          <w:tab w:val="left" w:pos="993"/>
        </w:tabs>
        <w:ind w:firstLine="567"/>
      </w:pPr>
      <w:r w:rsidRPr="00D67DCF">
        <w:t xml:space="preserve">Các tác giả </w:t>
      </w:r>
      <w:r w:rsidR="000E1CEB" w:rsidRPr="00D67DCF">
        <w:t xml:space="preserve">của các công trình nghiên cứu nêu trên </w:t>
      </w:r>
      <w:r w:rsidRPr="00D67DCF">
        <w:t xml:space="preserve">đã đóng góp quan trọng vào việc xây dựng nền tảng lý luận và phân tích thực tiễn đa dạng trong quản lý </w:t>
      </w:r>
      <w:r w:rsidR="001D4FB5" w:rsidRPr="00D67DCF">
        <w:t>NSĐP</w:t>
      </w:r>
      <w:r w:rsidRPr="00D67DCF">
        <w:t xml:space="preserve">. Chẳng hạn, Đặng Văn Du và Hoàng Thị Thúy Nguyệt (2012) tập trung làm rõ cơ cấu thu – chi ngân sách xã, nhấn mạnh vai trò của minh bạch và dân chủ trong quản lý tài chính cơ sở. Tài liệu của Anwar Shah (2013) lại mở rộng theo hướng quốc tế hóa, trình bày các mô hình và nguyên lý quản lý ngân sách hiệu quả với trọng tâm là minh bạch, phân cấp tài chính và trách nhiệm giải trình. Bùi Tiến Hanh (2016) xây dựng giáo trình toàn diện về quản lý tài chính công, đặc biệt phân tích vai trò điều tiết và phân phối của Nhà nước trong hệ thống ngân sách. Bên cạnh đó, các nghiên cứu của Nguyễn Thị Hoa (2020), Đỗ Văn Hải (2023), Nguyễn Minh Tân (2023) và Ma Thị Hường (2024) đã tiếp cận nhiều chiều cạnh thực tiễn trong việc sử dụng ngân sách, hiệu quả phân cấp, vai trò giám sát và vấn đề tiết kiệm, chống lãng phí ở cấp xã, huyện hoặc văn phòng HĐND cấp tỉnh. Tuy nhiên, chưa có công trình nào tập trung vào Văn phòng Đoàn ĐBQH và HĐND cấp tỉnh – một cơ quan đặc thù với chức năng vừa tham mưu, vừa tổ chức phục vụ hoạt động giám sát, xây dựng nghị quyết và quyết định ngân sách ở cấp địa phương. Việc vận hành ngân sách trong chính cơ quan đại diện dân cử cấp tỉnh lại chưa được khảo sát một cách hệ thống và cụ thể, đặc biệt tại những địa phương miền núi, điều kiện phát triển kinh tế - xã hội còn khó khăn như tỉnh Lai Châu. Những vấn đề như hiệu quả sử dụng ngân sách tại Văn phòng, sự tuân thủ pháp luật về ngân sách, vai trò giám sát nội bộ, khả năng thực thi các quy định pháp lý về tài chính công trong điều kiện thực tiễn của một tỉnh miền núi còn là vùng nghiên cứu bỏ ngỏ. Bên cạnh đó, các nghiên cứu hiện tại chủ yếu dừng lại ở việc đánh giá thực trạng quản lý ngân sách nói chung, mà chưa có sự đi sâu vào mối liên hệ giữa thực thi pháp luật tài chính công và cơ chế quản lý ngân sách tại một cơ quan cụ thể như Văn phòng Đoàn </w:t>
      </w:r>
      <w:r w:rsidRPr="00D67DCF">
        <w:lastRenderedPageBreak/>
        <w:t xml:space="preserve">ĐBQH và HĐND tỉnh. </w:t>
      </w:r>
      <w:r w:rsidR="00474EDA" w:rsidRPr="00D67DCF">
        <w:t>Tuy vậy, kết quả nghiên cứu của các tác giả này vẫn là tài liệu quan trọng cho tác giả thực hiện đề tài</w:t>
      </w:r>
      <w:r w:rsidRPr="00D67DCF">
        <w:t>.</w:t>
      </w:r>
      <w:r w:rsidR="00E25662" w:rsidRPr="00D67DCF">
        <w:tab/>
      </w:r>
    </w:p>
    <w:p w14:paraId="543CEDC2" w14:textId="0E6A8CCB" w:rsidR="00F66DE7" w:rsidRPr="00D67DCF" w:rsidRDefault="00F66DE7" w:rsidP="00F66DE7">
      <w:pPr>
        <w:pStyle w:val="Heading2"/>
      </w:pPr>
      <w:bookmarkStart w:id="5" w:name="_Toc93603177"/>
      <w:bookmarkStart w:id="6" w:name="_Toc93603660"/>
      <w:bookmarkStart w:id="7" w:name="_Toc93604271"/>
      <w:bookmarkStart w:id="8" w:name="_Toc93604902"/>
      <w:bookmarkStart w:id="9" w:name="_Toc93605009"/>
      <w:bookmarkStart w:id="10" w:name="_Toc93605139"/>
      <w:bookmarkStart w:id="11" w:name="_Toc93605241"/>
      <w:bookmarkStart w:id="12" w:name="_Toc100394671"/>
      <w:bookmarkStart w:id="13" w:name="_Toc100819155"/>
      <w:bookmarkStart w:id="14" w:name="_Toc196749552"/>
      <w:bookmarkStart w:id="15" w:name="_Toc208998950"/>
      <w:r w:rsidRPr="00D67DCF">
        <w:t xml:space="preserve">3. Mục đích và nhiệm vụ </w:t>
      </w:r>
      <w:bookmarkEnd w:id="5"/>
      <w:bookmarkEnd w:id="6"/>
      <w:bookmarkEnd w:id="7"/>
      <w:bookmarkEnd w:id="8"/>
      <w:bookmarkEnd w:id="9"/>
      <w:bookmarkEnd w:id="10"/>
      <w:bookmarkEnd w:id="11"/>
      <w:bookmarkEnd w:id="12"/>
      <w:bookmarkEnd w:id="13"/>
      <w:bookmarkEnd w:id="14"/>
      <w:r w:rsidR="00474EDA" w:rsidRPr="00D67DCF">
        <w:t xml:space="preserve">nghiên cứu </w:t>
      </w:r>
      <w:r w:rsidRPr="00D67DCF">
        <w:t xml:space="preserve">đề </w:t>
      </w:r>
      <w:r w:rsidR="00474EDA" w:rsidRPr="00D67DCF">
        <w:t>tài</w:t>
      </w:r>
      <w:bookmarkEnd w:id="15"/>
    </w:p>
    <w:p w14:paraId="407A14FA" w14:textId="108E5D03" w:rsidR="00F66DE7" w:rsidRPr="00D67DCF" w:rsidRDefault="00F66DE7" w:rsidP="00F66DE7">
      <w:pPr>
        <w:ind w:firstLine="567"/>
        <w:rPr>
          <w:b/>
          <w:i/>
        </w:rPr>
      </w:pPr>
      <w:r w:rsidRPr="00D67DCF">
        <w:rPr>
          <w:b/>
          <w:i/>
        </w:rPr>
        <w:t>3.1. Mục đích nghiên cứu đề tài</w:t>
      </w:r>
    </w:p>
    <w:p w14:paraId="26838B12" w14:textId="50F553F5" w:rsidR="00F66DE7" w:rsidRPr="00D67DCF" w:rsidRDefault="00474EDA" w:rsidP="00F66DE7">
      <w:pPr>
        <w:ind w:firstLine="567"/>
      </w:pPr>
      <w:r w:rsidRPr="00D67DCF">
        <w:t xml:space="preserve">Việc nghiên cứu đề tài có mục đích là làm sáng tỏ những vấn đề lý luận và thực trạng pháp luật về quản lý, sử dụng NSĐP và thực tiễn thực hiện tại Văn phòng Đoàn Đại biểu Quốc hội và Hội đồng nhân dân tỉnh Lai Châu </w:t>
      </w:r>
      <w:r w:rsidR="00F66DE7" w:rsidRPr="00D67DCF">
        <w:t xml:space="preserve">nhằm kiến nghị hoàn thiện pháp luật về quản lý, sử dụng </w:t>
      </w:r>
      <w:r w:rsidR="00AF3A7E" w:rsidRPr="00D67DCF">
        <w:t xml:space="preserve">NSĐP </w:t>
      </w:r>
      <w:r w:rsidR="00F66DE7" w:rsidRPr="00D67DCF">
        <w:t xml:space="preserve">và đề xuất các biện pháp giúp nâng cao hiệu quả thực hiện pháp luật về quản lý, sử dụng </w:t>
      </w:r>
      <w:r w:rsidR="00AF3A7E" w:rsidRPr="00D67DCF">
        <w:t xml:space="preserve">NSĐP </w:t>
      </w:r>
      <w:r w:rsidR="00F66DE7" w:rsidRPr="00D67DCF">
        <w:rPr>
          <w:szCs w:val="26"/>
        </w:rPr>
        <w:t xml:space="preserve">tại Văn phòng Đoàn </w:t>
      </w:r>
      <w:r w:rsidR="00F66DE7" w:rsidRPr="00D67DCF">
        <w:t>ĐBQH và HĐND</w:t>
      </w:r>
      <w:r w:rsidR="00F66DE7" w:rsidRPr="00D67DCF">
        <w:rPr>
          <w:szCs w:val="26"/>
        </w:rPr>
        <w:t xml:space="preserve"> tỉnh Lai Châu</w:t>
      </w:r>
      <w:r w:rsidR="00F66DE7" w:rsidRPr="00D67DCF">
        <w:t xml:space="preserve"> trong thời gian tới.</w:t>
      </w:r>
    </w:p>
    <w:p w14:paraId="1F7AF99F" w14:textId="0997707F" w:rsidR="00F66DE7" w:rsidRPr="00D67DCF" w:rsidRDefault="00F66DE7" w:rsidP="00F66DE7">
      <w:pPr>
        <w:ind w:firstLine="567"/>
        <w:rPr>
          <w:b/>
          <w:i/>
        </w:rPr>
      </w:pPr>
      <w:r w:rsidRPr="00D67DCF">
        <w:rPr>
          <w:b/>
          <w:i/>
        </w:rPr>
        <w:t>3.2. Nhiệm vụ nghiên cứu đề tài</w:t>
      </w:r>
    </w:p>
    <w:p w14:paraId="1FEB5E62" w14:textId="484B254C" w:rsidR="00474EDA" w:rsidRPr="00D67DCF" w:rsidRDefault="00474EDA" w:rsidP="00F66DE7">
      <w:pPr>
        <w:widowControl w:val="0"/>
        <w:tabs>
          <w:tab w:val="left" w:pos="993"/>
        </w:tabs>
        <w:ind w:firstLine="567"/>
        <w:rPr>
          <w:szCs w:val="26"/>
        </w:rPr>
      </w:pPr>
      <w:r w:rsidRPr="00D67DCF">
        <w:rPr>
          <w:szCs w:val="26"/>
        </w:rPr>
        <w:t xml:space="preserve">Để thực hiện được </w:t>
      </w:r>
      <w:r w:rsidR="000F7FCD">
        <w:rPr>
          <w:szCs w:val="26"/>
        </w:rPr>
        <w:t xml:space="preserve">mục đích </w:t>
      </w:r>
      <w:r w:rsidRPr="00D67DCF">
        <w:rPr>
          <w:szCs w:val="26"/>
        </w:rPr>
        <w:t>nghiên cứu nêu trên, việc nghiên cứu đề tài có các nhiệm vụ cụ thể sau đây:</w:t>
      </w:r>
    </w:p>
    <w:p w14:paraId="4BC7188F" w14:textId="614D406D" w:rsidR="00F66DE7" w:rsidRPr="00D67DCF" w:rsidRDefault="00F66DE7" w:rsidP="00F66DE7">
      <w:pPr>
        <w:widowControl w:val="0"/>
        <w:tabs>
          <w:tab w:val="left" w:pos="993"/>
        </w:tabs>
        <w:ind w:firstLine="567"/>
      </w:pPr>
      <w:r w:rsidRPr="00D67DCF">
        <w:rPr>
          <w:szCs w:val="26"/>
        </w:rPr>
        <w:t xml:space="preserve">- </w:t>
      </w:r>
      <w:r w:rsidR="00474EDA" w:rsidRPr="00D67DCF">
        <w:rPr>
          <w:szCs w:val="26"/>
        </w:rPr>
        <w:t xml:space="preserve">Nghiên cứu những vấn đề </w:t>
      </w:r>
      <w:r w:rsidRPr="00D67DCF">
        <w:rPr>
          <w:szCs w:val="26"/>
        </w:rPr>
        <w:t xml:space="preserve">lý luận về </w:t>
      </w:r>
      <w:r w:rsidRPr="00D67DCF">
        <w:t xml:space="preserve">pháp luật về quản lý, sử dụng </w:t>
      </w:r>
      <w:r w:rsidR="001D4FB5" w:rsidRPr="00D67DCF">
        <w:t>NSĐP</w:t>
      </w:r>
      <w:r w:rsidRPr="00D67DCF">
        <w:t>.</w:t>
      </w:r>
    </w:p>
    <w:p w14:paraId="300610F3" w14:textId="02060651" w:rsidR="00F66DE7" w:rsidRPr="00D67DCF" w:rsidRDefault="00F66DE7" w:rsidP="00F66DE7">
      <w:pPr>
        <w:widowControl w:val="0"/>
        <w:tabs>
          <w:tab w:val="left" w:pos="993"/>
        </w:tabs>
        <w:ind w:firstLine="567"/>
      </w:pPr>
      <w:r w:rsidRPr="00D67DCF">
        <w:t>- Phân tích</w:t>
      </w:r>
      <w:r w:rsidR="00474EDA" w:rsidRPr="00D67DCF">
        <w:t>, đánh giá</w:t>
      </w:r>
      <w:r w:rsidRPr="00D67DCF">
        <w:t xml:space="preserve"> </w:t>
      </w:r>
      <w:r w:rsidR="00474EDA" w:rsidRPr="00D67DCF">
        <w:t xml:space="preserve">các </w:t>
      </w:r>
      <w:r w:rsidRPr="00D67DCF">
        <w:t xml:space="preserve">quy định </w:t>
      </w:r>
      <w:r w:rsidR="00474EDA" w:rsidRPr="00D67DCF">
        <w:t xml:space="preserve">của </w:t>
      </w:r>
      <w:r w:rsidRPr="00D67DCF">
        <w:t xml:space="preserve">pháp luật về quản lý, sử dụng </w:t>
      </w:r>
      <w:r w:rsidR="001D4FB5" w:rsidRPr="00D67DCF">
        <w:t>NSĐP</w:t>
      </w:r>
      <w:r w:rsidR="00474EDA" w:rsidRPr="00D67DCF">
        <w:t xml:space="preserve"> nhận diện được những hạn chế, bất cập của chúng</w:t>
      </w:r>
      <w:r w:rsidRPr="00D67DCF">
        <w:t xml:space="preserve">. </w:t>
      </w:r>
    </w:p>
    <w:p w14:paraId="67153D6F" w14:textId="25B7B5C6" w:rsidR="00F66DE7" w:rsidRPr="00D67DCF" w:rsidRDefault="00F66DE7" w:rsidP="00F66DE7">
      <w:pPr>
        <w:widowControl w:val="0"/>
        <w:tabs>
          <w:tab w:val="left" w:pos="993"/>
        </w:tabs>
        <w:ind w:firstLine="567"/>
        <w:rPr>
          <w:szCs w:val="26"/>
        </w:rPr>
      </w:pPr>
      <w:r w:rsidRPr="00D67DCF">
        <w:t xml:space="preserve">- </w:t>
      </w:r>
      <w:r w:rsidR="00474EDA" w:rsidRPr="00D67DCF">
        <w:t>Tìm ra các giải pháp k</w:t>
      </w:r>
      <w:r w:rsidRPr="00D67DCF">
        <w:t xml:space="preserve">iến nghị hoàn thiện pháp luật về pháp luật về quản lý, sử dụng </w:t>
      </w:r>
      <w:r w:rsidR="00AF3A7E" w:rsidRPr="00D67DCF">
        <w:t xml:space="preserve">NSĐP </w:t>
      </w:r>
      <w:r w:rsidRPr="00D67DCF">
        <w:t xml:space="preserve">và nâng cao hiệu quả thực hiện pháp luật về quản lý, sử dụng </w:t>
      </w:r>
      <w:r w:rsidR="00AF3A7E" w:rsidRPr="00D67DCF">
        <w:t xml:space="preserve">NSĐP </w:t>
      </w:r>
      <w:r w:rsidRPr="00D67DCF">
        <w:rPr>
          <w:szCs w:val="26"/>
        </w:rPr>
        <w:t xml:space="preserve">tại Văn phòng Đoàn </w:t>
      </w:r>
      <w:r w:rsidRPr="00D67DCF">
        <w:t>ĐBQH và HĐND</w:t>
      </w:r>
      <w:r w:rsidRPr="00D67DCF">
        <w:rPr>
          <w:szCs w:val="26"/>
        </w:rPr>
        <w:t xml:space="preserve"> tỉnh Lai Châu</w:t>
      </w:r>
      <w:r w:rsidRPr="00D67DCF">
        <w:t xml:space="preserve"> trong thời gian tới.</w:t>
      </w:r>
    </w:p>
    <w:p w14:paraId="34E2C921" w14:textId="7E57CCA8" w:rsidR="00F66DE7" w:rsidRPr="00D67DCF" w:rsidRDefault="00F66DE7" w:rsidP="00F66DE7">
      <w:pPr>
        <w:pStyle w:val="Heading2"/>
      </w:pPr>
      <w:bookmarkStart w:id="16" w:name="_Toc93603182"/>
      <w:bookmarkStart w:id="17" w:name="_Toc93603665"/>
      <w:bookmarkStart w:id="18" w:name="_Toc93604276"/>
      <w:bookmarkStart w:id="19" w:name="_Toc93604907"/>
      <w:bookmarkStart w:id="20" w:name="_Toc93605014"/>
      <w:bookmarkStart w:id="21" w:name="_Toc93605144"/>
      <w:bookmarkStart w:id="22" w:name="_Toc93605246"/>
      <w:bookmarkStart w:id="23" w:name="_Toc100394676"/>
      <w:bookmarkStart w:id="24" w:name="_Toc100819158"/>
      <w:bookmarkStart w:id="25" w:name="_Toc208998951"/>
      <w:r w:rsidRPr="00D67DCF">
        <w:t xml:space="preserve">4. </w:t>
      </w:r>
      <w:bookmarkEnd w:id="16"/>
      <w:bookmarkEnd w:id="17"/>
      <w:bookmarkEnd w:id="18"/>
      <w:bookmarkEnd w:id="19"/>
      <w:bookmarkEnd w:id="20"/>
      <w:bookmarkEnd w:id="21"/>
      <w:bookmarkEnd w:id="22"/>
      <w:bookmarkEnd w:id="23"/>
      <w:bookmarkEnd w:id="24"/>
      <w:r w:rsidRPr="00D67DCF">
        <w:t>Đối tượng và phạm vi nghiên cứu đề tài</w:t>
      </w:r>
      <w:bookmarkEnd w:id="25"/>
    </w:p>
    <w:p w14:paraId="7B4ACFDA" w14:textId="234F6263" w:rsidR="00F66DE7" w:rsidRPr="00D67DCF" w:rsidRDefault="00F66DE7" w:rsidP="00F66DE7">
      <w:pPr>
        <w:rPr>
          <w:b/>
          <w:i/>
        </w:rPr>
      </w:pPr>
      <w:r w:rsidRPr="00D67DCF">
        <w:tab/>
      </w:r>
      <w:r w:rsidRPr="00D67DCF">
        <w:rPr>
          <w:b/>
          <w:i/>
        </w:rPr>
        <w:t>4.1. Đối tượng nghiên cứu đề tài</w:t>
      </w:r>
    </w:p>
    <w:p w14:paraId="0014C85F" w14:textId="053EEE39" w:rsidR="00F66DE7" w:rsidRPr="00D67DCF" w:rsidRDefault="00F66DE7" w:rsidP="00F66DE7">
      <w:pPr>
        <w:ind w:firstLine="720"/>
      </w:pPr>
      <w:r w:rsidRPr="00D67DCF">
        <w:t>Đ</w:t>
      </w:r>
      <w:r w:rsidR="000A677B" w:rsidRPr="00D67DCF">
        <w:t xml:space="preserve">ối tượng </w:t>
      </w:r>
      <w:r w:rsidRPr="00D67DCF">
        <w:t xml:space="preserve">nghiên cứu </w:t>
      </w:r>
      <w:r w:rsidR="000A677B" w:rsidRPr="00D67DCF">
        <w:t xml:space="preserve">đề tài là những vấn đề lý luận </w:t>
      </w:r>
      <w:r w:rsidRPr="00D67DCF">
        <w:t xml:space="preserve">về </w:t>
      </w:r>
      <w:r w:rsidR="000D55EB" w:rsidRPr="00D67DCF">
        <w:t xml:space="preserve">quản lý, sử dụng NSĐP và </w:t>
      </w:r>
      <w:r w:rsidRPr="00D67DCF">
        <w:t xml:space="preserve">pháp luật về quản lý, sử dụng </w:t>
      </w:r>
      <w:r w:rsidR="00AF3A7E" w:rsidRPr="00D67DCF">
        <w:t>NSĐP</w:t>
      </w:r>
      <w:r w:rsidR="000A677B" w:rsidRPr="00D67DCF">
        <w:t xml:space="preserve">; các quy định của pháp luật </w:t>
      </w:r>
      <w:r w:rsidR="000D55EB" w:rsidRPr="00D67DCF">
        <w:t xml:space="preserve">Việt Nam </w:t>
      </w:r>
      <w:r w:rsidR="000A677B" w:rsidRPr="00D67DCF">
        <w:t>về quản lý, sử dụng NSĐP</w:t>
      </w:r>
      <w:r w:rsidR="00AF3A7E" w:rsidRPr="00D67DCF">
        <w:t xml:space="preserve"> </w:t>
      </w:r>
      <w:r w:rsidR="000A677B" w:rsidRPr="00D67DCF">
        <w:t>và thực tiễn thực hiện pháp luật</w:t>
      </w:r>
      <w:r w:rsidR="000D55EB" w:rsidRPr="00D67DCF">
        <w:t xml:space="preserve"> Việt Nam</w:t>
      </w:r>
      <w:r w:rsidR="000A677B" w:rsidRPr="00D67DCF">
        <w:t xml:space="preserve"> về quản lý, sử dụng NSĐP </w:t>
      </w:r>
      <w:r w:rsidRPr="00D67DCF">
        <w:rPr>
          <w:szCs w:val="26"/>
        </w:rPr>
        <w:t xml:space="preserve">tại Văn phòng Đoàn </w:t>
      </w:r>
      <w:r w:rsidRPr="00D67DCF">
        <w:t>ĐBQH và HĐND</w:t>
      </w:r>
      <w:r w:rsidRPr="00D67DCF">
        <w:rPr>
          <w:szCs w:val="26"/>
        </w:rPr>
        <w:t xml:space="preserve"> tỉnh Lai Châu.</w:t>
      </w:r>
    </w:p>
    <w:p w14:paraId="3857A6D3" w14:textId="145B3F58" w:rsidR="00F66DE7" w:rsidRPr="00D67DCF" w:rsidRDefault="00F66DE7" w:rsidP="00F66DE7">
      <w:pPr>
        <w:rPr>
          <w:b/>
          <w:i/>
        </w:rPr>
      </w:pPr>
      <w:r w:rsidRPr="00D67DCF">
        <w:rPr>
          <w:b/>
          <w:i/>
        </w:rPr>
        <w:tab/>
        <w:t>4.2. Phạm vi nghiên cứu đề tài</w:t>
      </w:r>
    </w:p>
    <w:p w14:paraId="17289935" w14:textId="77777777" w:rsidR="000A677B" w:rsidRPr="00D67DCF" w:rsidRDefault="00F66DE7" w:rsidP="00F66DE7">
      <w:r w:rsidRPr="00D67DCF">
        <w:tab/>
      </w:r>
      <w:r w:rsidR="000A677B" w:rsidRPr="00D67DCF">
        <w:t>Trong khuôn khổ thời gian nghiên cứu đề án thạc sĩ luật học, việc nghiên cứu tập trung vào những vấn đề sau đây:</w:t>
      </w:r>
    </w:p>
    <w:p w14:paraId="37E23F85" w14:textId="777D04B9" w:rsidR="000A677B" w:rsidRPr="00D67DCF" w:rsidRDefault="000A677B" w:rsidP="00D67DCF">
      <w:pPr>
        <w:ind w:firstLine="720"/>
      </w:pPr>
      <w:r w:rsidRPr="00D67DCF">
        <w:lastRenderedPageBreak/>
        <w:t>- N</w:t>
      </w:r>
      <w:r w:rsidRPr="00D67DCF">
        <w:rPr>
          <w:szCs w:val="26"/>
        </w:rPr>
        <w:t xml:space="preserve">hững vấn đề lý luận cơ bản về </w:t>
      </w:r>
      <w:r w:rsidR="000D55EB" w:rsidRPr="00D67DCF">
        <w:t xml:space="preserve">quản lý, sử dụng NSĐP và </w:t>
      </w:r>
      <w:r w:rsidRPr="00D67DCF">
        <w:t>pháp luật về quản lý, sử dụng NSĐP như khái niệm</w:t>
      </w:r>
      <w:r w:rsidR="00CE79E6" w:rsidRPr="00D67DCF">
        <w:t xml:space="preserve"> và</w:t>
      </w:r>
      <w:r w:rsidRPr="00D67DCF">
        <w:t xml:space="preserve"> vai trò </w:t>
      </w:r>
      <w:r w:rsidR="00CE79E6" w:rsidRPr="00D67DCF">
        <w:t>NSĐP</w:t>
      </w:r>
      <w:r w:rsidR="000D55EB" w:rsidRPr="00D67DCF">
        <w:t xml:space="preserve">; </w:t>
      </w:r>
      <w:r w:rsidR="00CE79E6" w:rsidRPr="00D67DCF">
        <w:t xml:space="preserve">khái niệm và </w:t>
      </w:r>
      <w:r w:rsidR="000D55EB" w:rsidRPr="00D67DCF">
        <w:t xml:space="preserve">ý nghĩa của quản lý, sử dụng NSĐP; khái niệm, vai trò </w:t>
      </w:r>
      <w:r w:rsidRPr="00D67DCF">
        <w:t>và nội dung pháp luật về quản lý, sử dụng NSĐP.</w:t>
      </w:r>
    </w:p>
    <w:p w14:paraId="0124DCA0" w14:textId="7C399085" w:rsidR="000A677B" w:rsidRPr="00D67DCF" w:rsidRDefault="000A677B" w:rsidP="00D67DCF">
      <w:pPr>
        <w:ind w:firstLine="720"/>
      </w:pPr>
      <w:r w:rsidRPr="00D67DCF">
        <w:t xml:space="preserve">- Các quy định của pháp luật Việt Nam hiện hành về quản lý, sử dụng NSĐP.  </w:t>
      </w:r>
    </w:p>
    <w:p w14:paraId="5F099F81" w14:textId="2B1A6D53" w:rsidR="00F66DE7" w:rsidRPr="00D67DCF" w:rsidRDefault="00F66DE7" w:rsidP="00D67DCF">
      <w:pPr>
        <w:ind w:firstLine="567"/>
      </w:pPr>
      <w:r w:rsidRPr="00D67DCF">
        <w:t xml:space="preserve">- </w:t>
      </w:r>
      <w:r w:rsidR="000A677B" w:rsidRPr="00D67DCF">
        <w:t>Thực tiễn thực hiện pháp luật Việt Nam về quản lý, sử dụng NSĐP t</w:t>
      </w:r>
      <w:r w:rsidR="00CE79E6" w:rsidRPr="00D67DCF">
        <w:t>ại</w:t>
      </w:r>
      <w:r w:rsidR="000A677B" w:rsidRPr="00D67DCF">
        <w:t xml:space="preserve"> </w:t>
      </w:r>
      <w:r w:rsidRPr="00D67DCF">
        <w:rPr>
          <w:szCs w:val="26"/>
        </w:rPr>
        <w:t xml:space="preserve">Văn phòng Đoàn </w:t>
      </w:r>
      <w:r w:rsidRPr="00D67DCF">
        <w:t>ĐBQH và HĐND</w:t>
      </w:r>
      <w:r w:rsidRPr="00D67DCF">
        <w:rPr>
          <w:szCs w:val="26"/>
        </w:rPr>
        <w:t xml:space="preserve"> tỉnh Lai Châu</w:t>
      </w:r>
      <w:r w:rsidR="000A677B" w:rsidRPr="00D67DCF">
        <w:rPr>
          <w:szCs w:val="26"/>
        </w:rPr>
        <w:t xml:space="preserve"> trong thời gian từ năm 2020 đến nay</w:t>
      </w:r>
      <w:r w:rsidRPr="00D67DCF">
        <w:t>.</w:t>
      </w:r>
    </w:p>
    <w:p w14:paraId="5DAFC2FB" w14:textId="2D629DF9" w:rsidR="00705A77" w:rsidRPr="00D67DCF" w:rsidRDefault="00705A77" w:rsidP="00705A77">
      <w:pPr>
        <w:pStyle w:val="Heading2"/>
      </w:pPr>
      <w:bookmarkStart w:id="26" w:name="_Toc208998952"/>
      <w:r w:rsidRPr="00D67DCF">
        <w:t xml:space="preserve">5. </w:t>
      </w:r>
      <w:r w:rsidR="00F66DE7" w:rsidRPr="00D67DCF">
        <w:t>Phương pháp nghiên cứu đề tài</w:t>
      </w:r>
      <w:bookmarkEnd w:id="26"/>
    </w:p>
    <w:p w14:paraId="17B6CDFA" w14:textId="5CA00400" w:rsidR="005B4BF3" w:rsidRPr="00D67DCF" w:rsidRDefault="003B6E57" w:rsidP="00275C19">
      <w:r w:rsidRPr="00D67DCF">
        <w:tab/>
        <w:t xml:space="preserve">- </w:t>
      </w:r>
      <w:r w:rsidR="00275C19" w:rsidRPr="00D67DCF">
        <w:t xml:space="preserve">Phương pháp phân tích và bình luận được sử dụng chủ yếu trong Chương 1 và Chương 2 của đề án. Trong Chương 1, phương pháp này giúp làm rõ các khái niệm, nguyên tắc, nội dung và vai trò của quản lý, sử dụng </w:t>
      </w:r>
      <w:r w:rsidR="00AF3A7E" w:rsidRPr="00D67DCF">
        <w:t xml:space="preserve">NSĐP </w:t>
      </w:r>
      <w:r w:rsidR="00275C19" w:rsidRPr="00D67DCF">
        <w:t xml:space="preserve">trong hệ thống tài chính công. Thông qua phân tích các văn bản quy phạm pháp luật hiện hành, tài liệu lý luận và công trình nghiên cứu có liên quan, đề án làm rõ những luận điểm nền tảng phục vụ cơ sở lý luận cho toàn bộ nội dung nghiên cứu. Trong Chương 2, phương pháp phân tích và bình luận được vận dụng để đánh giá thực trạng pháp luật hiện hành về quản lý, sử dụng </w:t>
      </w:r>
      <w:r w:rsidR="00AF3A7E" w:rsidRPr="00D67DCF">
        <w:t xml:space="preserve">NSĐP </w:t>
      </w:r>
      <w:r w:rsidR="00275C19" w:rsidRPr="00D67DCF">
        <w:t>tại Văn phòng Đoàn ĐBQH và HĐND tỉnh Lai Châu. Các quy định cụ thể được phân tích dưới góc nhìn thực tiễn thi hành, từ đó chỉ ra những điểm phù hợp, những bất cập, chồng chéo hoặc chưa đồng bộ trong việc thực hiện. Việc bình luận các quy định pháp luật giúp làm rõ khoảng cách giữa quy định và thực tiễn áp dụng.</w:t>
      </w:r>
    </w:p>
    <w:p w14:paraId="6DC5B6C3" w14:textId="307AF38C" w:rsidR="0098659B" w:rsidRPr="00D67DCF" w:rsidRDefault="0098659B" w:rsidP="005B4BF3">
      <w:pPr>
        <w:ind w:firstLine="720"/>
      </w:pPr>
      <w:r w:rsidRPr="00D67DCF">
        <w:t xml:space="preserve">- </w:t>
      </w:r>
      <w:r w:rsidR="00275C19" w:rsidRPr="00D67DCF">
        <w:t>Phương pháp thu thập dữ liệu thứ cấp được áp dụng xuyên suốt cả ba chương, nhưng tập trung nhiều nhất ở Chương 2. Nguồn dữ liệu bao gồm các báo cáo tài chính, báo cáo quyết toán ngân sách, tài liệu lưu trữ của Văn phòng Đoàn ĐBQH và HĐND tỉnh Lai Châu, cũng như các văn bản hướng dẫn, kiểm tra, thanh tra có liên quan. Việc sử dụng dữ liệu thứ cấp giúp đề án có cái nhìn khách quan về quá trình quản lý và sử dụng ngân sách, đồng thời phục vụ cho việc đánh giá thực trạng và làm cơ sở xây dựng giải pháp trong chương tiếp theo.</w:t>
      </w:r>
    </w:p>
    <w:p w14:paraId="64DE7A0D" w14:textId="39413000" w:rsidR="00B450F2" w:rsidRPr="00D67DCF" w:rsidRDefault="003B6E57" w:rsidP="00B450F2">
      <w:r w:rsidRPr="00D67DCF">
        <w:lastRenderedPageBreak/>
        <w:tab/>
      </w:r>
      <w:r w:rsidR="00B450F2" w:rsidRPr="00D67DCF">
        <w:t xml:space="preserve">- </w:t>
      </w:r>
      <w:r w:rsidR="00275C19" w:rsidRPr="00D67DCF">
        <w:t xml:space="preserve">Phương pháp so sánh được sử dụng chủ yếu trong Chương 2, nhằm so sánh giữa các quy định pháp luật hiện hành và cách thức tổ chức thực hiện tại Văn phòng Đoàn ĐBQH và HĐND tỉnh Lai Châu. </w:t>
      </w:r>
    </w:p>
    <w:p w14:paraId="6E10D274" w14:textId="71F32B99" w:rsidR="003B6E57" w:rsidRPr="00D67DCF" w:rsidRDefault="00B450F2" w:rsidP="00B450F2">
      <w:r w:rsidRPr="00D67DCF">
        <w:tab/>
        <w:t xml:space="preserve">- </w:t>
      </w:r>
      <w:r w:rsidR="00275C19" w:rsidRPr="00D67DCF">
        <w:t xml:space="preserve">Phương pháp tổng hợp được áp dụng chủ yếu trong Chương 3, khi đề án đưa ra các nhóm giải pháp nhằm nâng cao hiệu quả thi hành pháp luật về quản lý, sử dụng </w:t>
      </w:r>
      <w:r w:rsidR="00AF3A7E" w:rsidRPr="00D67DCF">
        <w:t xml:space="preserve">NSĐP </w:t>
      </w:r>
      <w:r w:rsidR="00275C19" w:rsidRPr="00D67DCF">
        <w:t>tại Văn phòng Đoàn ĐBQH và HĐND tỉnh Lai Châu. Trên cơ sở kết quả phân tích, đánh giá ở các chương trước, các thông tin, dữ liệu và nhận định được tổng hợp, hệ thống hóa để xây dựng các giải pháp mang tính khả thi, phù hợp với thực tiễn địa phương. Việc tổng hợp giúp đề án đảm bảo tính logic, chặt chẽ giữa lý luận, thực tiễn và đề xuất giải pháp.</w:t>
      </w:r>
    </w:p>
    <w:p w14:paraId="09ADF297" w14:textId="77777777" w:rsidR="00F66DE7" w:rsidRPr="00D67DCF" w:rsidRDefault="00F66DE7" w:rsidP="00705A77">
      <w:pPr>
        <w:pStyle w:val="Heading2"/>
      </w:pPr>
      <w:bookmarkStart w:id="27" w:name="_Toc208998953"/>
      <w:r w:rsidRPr="00D67DCF">
        <w:t>6. Ý nghĩa khoa học và thực tiễn của đề án</w:t>
      </w:r>
      <w:bookmarkEnd w:id="27"/>
    </w:p>
    <w:p w14:paraId="2F84070D" w14:textId="6AA2422E" w:rsidR="00F66DE7" w:rsidRPr="00D67DCF" w:rsidRDefault="00F66DE7" w:rsidP="00F66DE7">
      <w:pPr>
        <w:rPr>
          <w:b/>
          <w:i/>
        </w:rPr>
      </w:pPr>
      <w:r w:rsidRPr="00D67DCF">
        <w:tab/>
      </w:r>
      <w:r w:rsidRPr="00D67DCF">
        <w:rPr>
          <w:b/>
          <w:i/>
        </w:rPr>
        <w:t>6.1. Ý nghĩa khoa học</w:t>
      </w:r>
    </w:p>
    <w:p w14:paraId="63317CE0" w14:textId="3489BD2F" w:rsidR="00F66DE7" w:rsidRPr="00D67DCF" w:rsidRDefault="00F66DE7" w:rsidP="00F66DE7">
      <w:r w:rsidRPr="00D67DCF">
        <w:tab/>
        <w:t xml:space="preserve">Đề án có ý nghĩa khoa học quan trọng trong việc làm rõ </w:t>
      </w:r>
      <w:r w:rsidR="00CE79E6" w:rsidRPr="00D67DCF">
        <w:t>những vấn đề</w:t>
      </w:r>
      <w:r w:rsidRPr="00D67DCF">
        <w:t xml:space="preserve"> </w:t>
      </w:r>
      <w:r w:rsidR="000A677B" w:rsidRPr="00D67DCF">
        <w:t>lý luận</w:t>
      </w:r>
      <w:r w:rsidRPr="00D67DCF">
        <w:t xml:space="preserve">, nội dung </w:t>
      </w:r>
      <w:r w:rsidR="002A1117" w:rsidRPr="00D67DCF">
        <w:t xml:space="preserve">pháp lý </w:t>
      </w:r>
      <w:r w:rsidRPr="00D67DCF">
        <w:t xml:space="preserve">và </w:t>
      </w:r>
      <w:r w:rsidR="002A1117" w:rsidRPr="00D67DCF">
        <w:t xml:space="preserve">thực tiễn </w:t>
      </w:r>
      <w:r w:rsidRPr="00D67DCF">
        <w:t xml:space="preserve">hoạt động quản lý, sử dụng </w:t>
      </w:r>
      <w:r w:rsidR="001D4FB5" w:rsidRPr="00D67DCF">
        <w:t>NSNN</w:t>
      </w:r>
      <w:r w:rsidRPr="00D67DCF">
        <w:t xml:space="preserve"> ở địa phương</w:t>
      </w:r>
      <w:r w:rsidR="00CE79E6" w:rsidRPr="00D67DCF">
        <w:t xml:space="preserve"> tỉnh Lai Châu</w:t>
      </w:r>
      <w:r w:rsidRPr="00D67DCF">
        <w:t xml:space="preserve">. Thông qua việc nghiên cứu </w:t>
      </w:r>
      <w:r w:rsidR="002A1117" w:rsidRPr="00D67DCF">
        <w:t xml:space="preserve">làm rõ </w:t>
      </w:r>
      <w:r w:rsidRPr="00D67DCF">
        <w:t xml:space="preserve">các quy định </w:t>
      </w:r>
      <w:r w:rsidR="002A1117" w:rsidRPr="00D67DCF">
        <w:t xml:space="preserve">của </w:t>
      </w:r>
      <w:r w:rsidRPr="00D67DCF">
        <w:t>pháp luật hiện hành, đề án góp phần hệ thống hóa, phân tích và đánh giá tính phù hợp, hiệu lực và hiệu quả của hệ thống văn bản pháp luật liên quan. Đồng thời, đề án cũng cung cấp góc nhìn lý luận sâu sắc về mối quan hệ giữa pháp luật với thực tiễn quản lý tài chính công, qua đó đóng góp vào kho tàng tri thức về pháp luật tài chính – ngân sách trong bối cảnh đổi mới quản trị công hiện nay.</w:t>
      </w:r>
    </w:p>
    <w:p w14:paraId="5CCE1FAE" w14:textId="199423E3" w:rsidR="00F66DE7" w:rsidRPr="00D67DCF" w:rsidRDefault="00F66DE7" w:rsidP="00F66DE7">
      <w:pPr>
        <w:rPr>
          <w:b/>
          <w:i/>
        </w:rPr>
      </w:pPr>
      <w:r w:rsidRPr="00D67DCF">
        <w:rPr>
          <w:b/>
          <w:i/>
        </w:rPr>
        <w:tab/>
        <w:t>6.2. Ý nghĩa thực tiễn</w:t>
      </w:r>
    </w:p>
    <w:p w14:paraId="33250DE5" w14:textId="0C8BE12B" w:rsidR="00F66DE7" w:rsidRDefault="00F66DE7" w:rsidP="00F66DE7">
      <w:r w:rsidRPr="00D67DCF">
        <w:tab/>
      </w:r>
      <w:r w:rsidR="00CE79E6" w:rsidRPr="00D67DCF">
        <w:t>Đ</w:t>
      </w:r>
      <w:r w:rsidRPr="00D67DCF">
        <w:t xml:space="preserve">ề án có giá trị thiết thực trong việc đánh giá đúng thực trạng quản lý và sử dụng ngân sách tại Văn phòng Đoàn ĐBQH và HĐND tỉnh Lai Châu, </w:t>
      </w:r>
      <w:r w:rsidR="00CE79E6" w:rsidRPr="00D67DCF">
        <w:t>chỉ ra</w:t>
      </w:r>
      <w:r w:rsidRPr="00D67DCF">
        <w:t xml:space="preserve"> những bất cập, vướng mắc trong quá trình thực thi pháp luật</w:t>
      </w:r>
      <w:r w:rsidR="00CE79E6" w:rsidRPr="00D67DCF">
        <w:t xml:space="preserve"> tại cơ quan này</w:t>
      </w:r>
      <w:r w:rsidRPr="00D67DCF">
        <w:t xml:space="preserve">. Kết quả nghiên cứu </w:t>
      </w:r>
      <w:r w:rsidR="00CE79E6" w:rsidRPr="00D67DCF">
        <w:t xml:space="preserve">cũng </w:t>
      </w:r>
      <w:r w:rsidRPr="00D67DCF">
        <w:t>đề xuất các giải pháp hoàn thiện quy trình quản lý</w:t>
      </w:r>
      <w:r w:rsidR="00CE79E6" w:rsidRPr="00D67DCF">
        <w:t>, sử dụng NSĐP</w:t>
      </w:r>
      <w:r w:rsidRPr="00D67DCF">
        <w:t xml:space="preserve">, nâng cao tính minh bạch, hiệu quả và trách nhiệm giải trình trong sử dụng </w:t>
      </w:r>
      <w:r w:rsidR="001D4FB5" w:rsidRPr="00D67DCF">
        <w:t>NSĐP</w:t>
      </w:r>
      <w:r w:rsidRPr="00D67DCF">
        <w:t>. Ngoài ra, đề án còn góp phần nâng cao nhận thức pháp lý và năng lực thực thi pháp luật cho đội ngũ cán bộ, công chức làm công tác tài chính – ngân sách tại địa phương</w:t>
      </w:r>
      <w:r w:rsidR="00CE79E6" w:rsidRPr="00D67DCF">
        <w:t xml:space="preserve"> tỉnh Lai Châu</w:t>
      </w:r>
      <w:r w:rsidRPr="00D67DCF">
        <w:t>.</w:t>
      </w:r>
    </w:p>
    <w:p w14:paraId="1B73A945" w14:textId="3F4ABB26" w:rsidR="000F7FCD" w:rsidRPr="000F7FCD" w:rsidRDefault="000F7FCD" w:rsidP="00DF07F9">
      <w:pPr>
        <w:pStyle w:val="Heading2"/>
      </w:pPr>
      <w:bookmarkStart w:id="28" w:name="_Toc208998954"/>
      <w:r w:rsidRPr="000F7FCD">
        <w:lastRenderedPageBreak/>
        <w:t>7. Cơ cấu của đề án</w:t>
      </w:r>
      <w:bookmarkEnd w:id="28"/>
    </w:p>
    <w:p w14:paraId="16A411E5" w14:textId="77777777" w:rsidR="000F7FCD" w:rsidRDefault="000F7FCD" w:rsidP="000F7FCD">
      <w:pPr>
        <w:ind w:firstLine="720"/>
        <w:rPr>
          <w:spacing w:val="6"/>
        </w:rPr>
      </w:pPr>
      <w:r w:rsidRPr="000F7FCD">
        <w:rPr>
          <w:spacing w:val="6"/>
        </w:rPr>
        <w:t>Ngoài phần mở đầu, kết luận và danh mục tài liệu tham khảo đề án gồm 3 chương:</w:t>
      </w:r>
    </w:p>
    <w:p w14:paraId="0F4BE820" w14:textId="05EF2BFC" w:rsidR="000F7FCD" w:rsidRDefault="000F7FCD" w:rsidP="000F7FCD">
      <w:pPr>
        <w:ind w:firstLine="720"/>
        <w:rPr>
          <w:bCs/>
        </w:rPr>
      </w:pPr>
      <w:r>
        <w:rPr>
          <w:spacing w:val="6"/>
        </w:rPr>
        <w:t>Chương 1</w:t>
      </w:r>
      <w:r w:rsidR="00DF07F9">
        <w:rPr>
          <w:spacing w:val="6"/>
        </w:rPr>
        <w:t>:</w:t>
      </w:r>
      <w:r>
        <w:rPr>
          <w:spacing w:val="6"/>
        </w:rPr>
        <w:t xml:space="preserve"> </w:t>
      </w:r>
      <w:r>
        <w:rPr>
          <w:bCs/>
        </w:rPr>
        <w:t xml:space="preserve">Những </w:t>
      </w:r>
      <w:r w:rsidRPr="00D67DCF">
        <w:rPr>
          <w:bCs/>
        </w:rPr>
        <w:t>vấn đề lý luận về quản lý, sử dụng ngân sách địa phương</w:t>
      </w:r>
      <w:r>
        <w:rPr>
          <w:spacing w:val="6"/>
        </w:rPr>
        <w:t xml:space="preserve"> và pháp luật </w:t>
      </w:r>
      <w:r w:rsidRPr="00D67DCF">
        <w:rPr>
          <w:bCs/>
        </w:rPr>
        <w:t>quản lý, sử dụng ngân sách địa phương</w:t>
      </w:r>
      <w:r>
        <w:rPr>
          <w:bCs/>
        </w:rPr>
        <w:t>.</w:t>
      </w:r>
    </w:p>
    <w:p w14:paraId="0927F885" w14:textId="43772934" w:rsidR="000F7FCD" w:rsidRDefault="000F7FCD" w:rsidP="000F7FCD">
      <w:pPr>
        <w:ind w:firstLine="720"/>
        <w:rPr>
          <w:bCs/>
        </w:rPr>
      </w:pPr>
      <w:r>
        <w:rPr>
          <w:bCs/>
        </w:rPr>
        <w:t>Chương 2</w:t>
      </w:r>
      <w:r w:rsidR="00DF07F9">
        <w:rPr>
          <w:bCs/>
        </w:rPr>
        <w:t>:</w:t>
      </w:r>
      <w:r>
        <w:rPr>
          <w:bCs/>
        </w:rPr>
        <w:t xml:space="preserve"> </w:t>
      </w:r>
      <w:r w:rsidRPr="000F7FCD">
        <w:rPr>
          <w:bCs/>
        </w:rPr>
        <w:t xml:space="preserve">Thực trạng pháp luật </w:t>
      </w:r>
      <w:r>
        <w:rPr>
          <w:bCs/>
        </w:rPr>
        <w:t>và t</w:t>
      </w:r>
      <w:r w:rsidRPr="000F7FCD">
        <w:rPr>
          <w:bCs/>
        </w:rPr>
        <w:t>hực tiễn thực hiện pháp luật về quản lý, sử dụng ngân sách địa phương tại Văn phòng Đoàn Đại biểu Quốc hội và Hội đồng nhân dân tỉnh Lai Châu</w:t>
      </w:r>
    </w:p>
    <w:p w14:paraId="1414BF8E" w14:textId="4D7494BE" w:rsidR="000F7FCD" w:rsidRPr="000F7FCD" w:rsidRDefault="000F7FCD" w:rsidP="000F7FCD">
      <w:pPr>
        <w:ind w:firstLine="720"/>
        <w:rPr>
          <w:spacing w:val="6"/>
        </w:rPr>
      </w:pPr>
      <w:r>
        <w:rPr>
          <w:bCs/>
        </w:rPr>
        <w:t>Chương 3</w:t>
      </w:r>
      <w:r w:rsidR="00DF07F9">
        <w:rPr>
          <w:bCs/>
        </w:rPr>
        <w:t>:</w:t>
      </w:r>
      <w:r>
        <w:rPr>
          <w:bCs/>
        </w:rPr>
        <w:t xml:space="preserve"> </w:t>
      </w:r>
      <w:r w:rsidRPr="000F7FCD">
        <w:rPr>
          <w:bCs/>
        </w:rPr>
        <w:t>Yêu cầu</w:t>
      </w:r>
      <w:r>
        <w:rPr>
          <w:bCs/>
        </w:rPr>
        <w:t xml:space="preserve"> và giải pháp</w:t>
      </w:r>
      <w:r w:rsidRPr="000F7FCD">
        <w:rPr>
          <w:bCs/>
        </w:rPr>
        <w:t xml:space="preserve"> hoàn thiện pháp luật và nâng cao hiệu quả thực hiện pháp luật về quản lý, sử dụng ngân sách địa phương tại Văn phòng Đoàn Đại biểu Quốc hội và Hội đồng nhân dân tỉnh Lai Châu</w:t>
      </w:r>
      <w:r>
        <w:rPr>
          <w:spacing w:val="6"/>
        </w:rPr>
        <w:t xml:space="preserve"> </w:t>
      </w:r>
      <w:r w:rsidRPr="000F7FCD">
        <w:rPr>
          <w:spacing w:val="6"/>
        </w:rPr>
        <w:t xml:space="preserve"> </w:t>
      </w:r>
    </w:p>
    <w:p w14:paraId="2092EA3D" w14:textId="77777777" w:rsidR="00AF3A7E" w:rsidRPr="00D67DCF" w:rsidRDefault="00AF3A7E" w:rsidP="00FD128C">
      <w:pPr>
        <w:pStyle w:val="Heading1"/>
        <w:sectPr w:rsidR="00AF3A7E" w:rsidRPr="00D67DCF" w:rsidSect="005F4D93">
          <w:headerReference w:type="first" r:id="rId17"/>
          <w:pgSz w:w="11906" w:h="16838" w:code="9"/>
          <w:pgMar w:top="1985" w:right="1134" w:bottom="1701" w:left="1985" w:header="720" w:footer="720" w:gutter="0"/>
          <w:pgNumType w:start="1"/>
          <w:cols w:space="720"/>
          <w:titlePg/>
          <w:docGrid w:linePitch="381"/>
        </w:sectPr>
      </w:pPr>
    </w:p>
    <w:p w14:paraId="6E5AC82B" w14:textId="56295E51" w:rsidR="00F66DE7" w:rsidRPr="00D67DCF" w:rsidRDefault="00F66DE7" w:rsidP="00FD128C">
      <w:pPr>
        <w:pStyle w:val="Heading1"/>
      </w:pPr>
      <w:bookmarkStart w:id="29" w:name="_Toc208998955"/>
      <w:r w:rsidRPr="00D67DCF">
        <w:lastRenderedPageBreak/>
        <w:t xml:space="preserve">Chương 1: </w:t>
      </w:r>
      <w:r w:rsidR="000F7FCD">
        <w:t xml:space="preserve">NHỮNG </w:t>
      </w:r>
      <w:r w:rsidRPr="00D67DCF">
        <w:t xml:space="preserve">VẤN ĐỀ LÝ LUẬN </w:t>
      </w:r>
      <w:r w:rsidR="00FD128C" w:rsidRPr="00D67DCF">
        <w:t xml:space="preserve">VỀ QUẢN LÝ, SỬ DỤNG NGÂN SÁCH ĐỊA PHƯƠNG </w:t>
      </w:r>
      <w:r w:rsidRPr="00D67DCF">
        <w:t>V</w:t>
      </w:r>
      <w:r w:rsidR="00FD128C" w:rsidRPr="00D67DCF">
        <w:t>À</w:t>
      </w:r>
      <w:r w:rsidRPr="00D67DCF">
        <w:t xml:space="preserve"> PHÁP LUẬT QUẢN LÝ, SỬ DỤNG NGÂN SÁCH ĐỊA PHƯƠNG</w:t>
      </w:r>
      <w:bookmarkEnd w:id="29"/>
    </w:p>
    <w:p w14:paraId="516FAC69" w14:textId="43C4E987" w:rsidR="00FD128C" w:rsidRPr="00D67DCF" w:rsidRDefault="00F66DE7" w:rsidP="00FD128C">
      <w:pPr>
        <w:pStyle w:val="Heading2"/>
        <w:rPr>
          <w:bCs/>
        </w:rPr>
      </w:pPr>
      <w:bookmarkStart w:id="30" w:name="_Toc208998956"/>
      <w:r w:rsidRPr="00D67DCF">
        <w:rPr>
          <w:bCs/>
        </w:rPr>
        <w:t xml:space="preserve">1.1. </w:t>
      </w:r>
      <w:r w:rsidR="000F7FCD">
        <w:rPr>
          <w:bCs/>
        </w:rPr>
        <w:t xml:space="preserve">Những </w:t>
      </w:r>
      <w:r w:rsidR="00FD128C" w:rsidRPr="00D67DCF">
        <w:rPr>
          <w:bCs/>
        </w:rPr>
        <w:t>vấn đề lý luận về quản lý, sử dụng ngân sách địa phương</w:t>
      </w:r>
      <w:bookmarkEnd w:id="30"/>
    </w:p>
    <w:p w14:paraId="3695898A" w14:textId="3F4DE671" w:rsidR="00F66DE7" w:rsidRPr="00D67DCF" w:rsidRDefault="00F66DE7" w:rsidP="005F4D93">
      <w:pPr>
        <w:pStyle w:val="Heading3"/>
      </w:pPr>
      <w:bookmarkStart w:id="31" w:name="_Toc208998957"/>
      <w:r w:rsidRPr="00D67DCF">
        <w:t>1.1.1. Khái niệm</w:t>
      </w:r>
      <w:r w:rsidR="0025275A" w:rsidRPr="00D67DCF">
        <w:t xml:space="preserve"> và</w:t>
      </w:r>
      <w:r w:rsidR="00FD128C" w:rsidRPr="00D67DCF">
        <w:t xml:space="preserve"> vai trò</w:t>
      </w:r>
      <w:r w:rsidRPr="00D67DCF">
        <w:t xml:space="preserve"> </w:t>
      </w:r>
      <w:r w:rsidR="00FD128C" w:rsidRPr="00D67DCF">
        <w:t>về</w:t>
      </w:r>
      <w:r w:rsidRPr="00D67DCF">
        <w:t xml:space="preserve"> ngân sách địa phương</w:t>
      </w:r>
      <w:bookmarkEnd w:id="31"/>
    </w:p>
    <w:p w14:paraId="7187A007" w14:textId="5797DE15" w:rsidR="003B4321" w:rsidRPr="00D67DCF" w:rsidRDefault="003B4321" w:rsidP="003B4321">
      <w:pPr>
        <w:pStyle w:val="Heading4"/>
      </w:pPr>
      <w:r w:rsidRPr="00D67DCF">
        <w:t>1.1.1.1. Khái niệm</w:t>
      </w:r>
      <w:r w:rsidR="0025275A" w:rsidRPr="00D67DCF">
        <w:t xml:space="preserve"> ngân sách địa phương</w:t>
      </w:r>
    </w:p>
    <w:p w14:paraId="6B48519D" w14:textId="6CBE1BB5" w:rsidR="003B4321" w:rsidRPr="002D4C53" w:rsidRDefault="003B4321" w:rsidP="003B4321">
      <w:pPr>
        <w:rPr>
          <w:spacing w:val="-2"/>
        </w:rPr>
      </w:pPr>
      <w:r w:rsidRPr="002D4C53">
        <w:rPr>
          <w:spacing w:val="-2"/>
        </w:rPr>
        <w:tab/>
      </w:r>
      <w:r w:rsidR="00AF3A7E" w:rsidRPr="002D4C53">
        <w:rPr>
          <w:spacing w:val="-2"/>
        </w:rPr>
        <w:t xml:space="preserve">NSĐP </w:t>
      </w:r>
      <w:r w:rsidRPr="002D4C53">
        <w:rPr>
          <w:spacing w:val="-2"/>
        </w:rPr>
        <w:t xml:space="preserve">là một bộ phận cấu thành của </w:t>
      </w:r>
      <w:r w:rsidR="001D4FB5" w:rsidRPr="002D4C53">
        <w:rPr>
          <w:spacing w:val="-2"/>
        </w:rPr>
        <w:t>NSNN</w:t>
      </w:r>
      <w:r w:rsidRPr="002D4C53">
        <w:rPr>
          <w:spacing w:val="-2"/>
        </w:rPr>
        <w:t>, phản ánh toàn bộ các khoản thu, chi do chính quyền địa phương thực hiện theo quy định của pháp luật, nhằm bảo đảm các nhu cầu chi tiêu công và thực hiện chức năng quản lý nhà nước trên địa bàn.</w:t>
      </w:r>
      <w:r w:rsidR="0025275A" w:rsidRPr="002D4C53">
        <w:rPr>
          <w:spacing w:val="-2"/>
        </w:rPr>
        <w:t xml:space="preserve"> </w:t>
      </w:r>
      <w:r w:rsidRPr="002D4C53">
        <w:rPr>
          <w:spacing w:val="-2"/>
        </w:rPr>
        <w:t>Theo Học viện Tài chính (2018), “</w:t>
      </w:r>
      <w:r w:rsidR="00AF3A7E" w:rsidRPr="002D4C53">
        <w:rPr>
          <w:spacing w:val="-2"/>
        </w:rPr>
        <w:t xml:space="preserve">NSĐP </w:t>
      </w:r>
      <w:r w:rsidRPr="002D4C53">
        <w:rPr>
          <w:spacing w:val="-2"/>
        </w:rPr>
        <w:t>là toàn bộ các khoản thu, chi của cấp chính quyền địa phương được cơ quan nhà nước có thẩm quyền quyết định và được thực hiện trong một khoảng thời gian nhất định, nhằm phục vụ các mục tiêu phát triển kinh tế - xã hội, đảm bảo quốc phòng – an ninh, an sinh xã hội trên địa bàn”.</w:t>
      </w:r>
      <w:r w:rsidR="00CE79E6" w:rsidRPr="002D4C53">
        <w:rPr>
          <w:rStyle w:val="FootnoteReference"/>
          <w:spacing w:val="-2"/>
        </w:rPr>
        <w:footnoteReference w:id="1"/>
      </w:r>
      <w:r w:rsidR="0025275A" w:rsidRPr="002D4C53">
        <w:rPr>
          <w:spacing w:val="-2"/>
        </w:rPr>
        <w:t xml:space="preserve"> </w:t>
      </w:r>
      <w:r w:rsidR="00D777EF" w:rsidRPr="002D4C53">
        <w:rPr>
          <w:spacing w:val="-2"/>
        </w:rPr>
        <w:t>Theo</w:t>
      </w:r>
      <w:r w:rsidRPr="002D4C53">
        <w:rPr>
          <w:spacing w:val="-2"/>
        </w:rPr>
        <w:t xml:space="preserve"> Nguyễn Công Nghiệp (2017): “</w:t>
      </w:r>
      <w:r w:rsidR="00AF3A7E" w:rsidRPr="002D4C53">
        <w:rPr>
          <w:spacing w:val="-2"/>
        </w:rPr>
        <w:t xml:space="preserve">NSĐP </w:t>
      </w:r>
      <w:r w:rsidRPr="002D4C53">
        <w:rPr>
          <w:spacing w:val="-2"/>
        </w:rPr>
        <w:t xml:space="preserve">có tính độc lập tương đối trong hệ thống </w:t>
      </w:r>
      <w:r w:rsidR="001D4FB5" w:rsidRPr="002D4C53">
        <w:rPr>
          <w:spacing w:val="-2"/>
        </w:rPr>
        <w:t>NSNN</w:t>
      </w:r>
      <w:r w:rsidRPr="002D4C53">
        <w:rPr>
          <w:spacing w:val="-2"/>
        </w:rPr>
        <w:t>, được hình thành từ các nguồn thu phân cấp và bổ sung từ ngân sách trung ương, nhằm đảm bảo khả năng chủ động trong quản lý và phát triển địa phương”.</w:t>
      </w:r>
      <w:r w:rsidR="00CE79E6" w:rsidRPr="002D4C53">
        <w:rPr>
          <w:rStyle w:val="FootnoteReference"/>
          <w:spacing w:val="-2"/>
        </w:rPr>
        <w:footnoteReference w:id="2"/>
      </w:r>
      <w:r w:rsidR="0025275A" w:rsidRPr="002D4C53">
        <w:rPr>
          <w:spacing w:val="-2"/>
        </w:rPr>
        <w:t xml:space="preserve"> </w:t>
      </w:r>
      <w:r w:rsidRPr="002D4C53">
        <w:rPr>
          <w:spacing w:val="-2"/>
        </w:rPr>
        <w:t>Trong khi đó, tại Điều 4</w:t>
      </w:r>
      <w:r w:rsidR="00917C56" w:rsidRPr="002D4C53">
        <w:rPr>
          <w:spacing w:val="-2"/>
        </w:rPr>
        <w:t xml:space="preserve"> </w:t>
      </w:r>
      <w:r w:rsidR="00CE79E6" w:rsidRPr="002D4C53">
        <w:rPr>
          <w:spacing w:val="-2"/>
        </w:rPr>
        <w:t xml:space="preserve">Luật NSNN năm 2025 </w:t>
      </w:r>
      <w:r w:rsidRPr="002D4C53">
        <w:rPr>
          <w:spacing w:val="-2"/>
        </w:rPr>
        <w:t>định nghĩa: “</w:t>
      </w:r>
      <w:r w:rsidR="00AF3A7E" w:rsidRPr="002D4C53">
        <w:rPr>
          <w:spacing w:val="-2"/>
        </w:rPr>
        <w:t xml:space="preserve">NSĐP </w:t>
      </w:r>
      <w:r w:rsidR="00A35B4D" w:rsidRPr="002D4C53">
        <w:rPr>
          <w:spacing w:val="-2"/>
        </w:rPr>
        <w:t xml:space="preserve">là các khoản thu </w:t>
      </w:r>
      <w:r w:rsidR="001D4FB5" w:rsidRPr="002D4C53">
        <w:rPr>
          <w:spacing w:val="-2"/>
        </w:rPr>
        <w:t>NSNN</w:t>
      </w:r>
      <w:r w:rsidR="00A35B4D" w:rsidRPr="002D4C53">
        <w:rPr>
          <w:spacing w:val="-2"/>
        </w:rPr>
        <w:t xml:space="preserve"> phân cấp cho cấp địa phương hưởng, thu bổ sung từ ngân sách trung ương cho </w:t>
      </w:r>
      <w:r w:rsidR="00AF3A7E" w:rsidRPr="002D4C53">
        <w:rPr>
          <w:spacing w:val="-2"/>
        </w:rPr>
        <w:t xml:space="preserve">NSĐP </w:t>
      </w:r>
      <w:r w:rsidR="00A35B4D" w:rsidRPr="002D4C53">
        <w:rPr>
          <w:spacing w:val="-2"/>
        </w:rPr>
        <w:t xml:space="preserve">và các khoản chi </w:t>
      </w:r>
      <w:r w:rsidR="001D4FB5" w:rsidRPr="002D4C53">
        <w:rPr>
          <w:spacing w:val="-2"/>
        </w:rPr>
        <w:t>NSNN</w:t>
      </w:r>
      <w:r w:rsidR="00A35B4D" w:rsidRPr="002D4C53">
        <w:rPr>
          <w:spacing w:val="-2"/>
        </w:rPr>
        <w:t xml:space="preserve"> thuộc nhiệm vụ chi của cấp địa phương</w:t>
      </w:r>
      <w:r w:rsidRPr="002D4C53">
        <w:rPr>
          <w:spacing w:val="-2"/>
        </w:rPr>
        <w:t>”.</w:t>
      </w:r>
      <w:r w:rsidR="00CE79E6" w:rsidRPr="002D4C53">
        <w:rPr>
          <w:rStyle w:val="FootnoteReference"/>
          <w:spacing w:val="-2"/>
        </w:rPr>
        <w:footnoteReference w:id="3"/>
      </w:r>
    </w:p>
    <w:p w14:paraId="48179CAF" w14:textId="6133F0B7" w:rsidR="00A35B4D" w:rsidRPr="00D67DCF" w:rsidRDefault="00A35B4D" w:rsidP="00A35B4D">
      <w:r w:rsidRPr="00D67DCF">
        <w:tab/>
        <w:t xml:space="preserve">Các định nghĩa trên đều thống nhất về bản chất kép của </w:t>
      </w:r>
      <w:r w:rsidR="001D4FB5" w:rsidRPr="00D67DCF">
        <w:t>NSĐP</w:t>
      </w:r>
      <w:r w:rsidRPr="00D67DCF">
        <w:t>:</w:t>
      </w:r>
    </w:p>
    <w:p w14:paraId="305AA840" w14:textId="7142C31C" w:rsidR="00A35B4D" w:rsidRPr="00D67DCF" w:rsidRDefault="00A35B4D" w:rsidP="00A35B4D">
      <w:r w:rsidRPr="00D67DCF">
        <w:tab/>
      </w:r>
      <w:r w:rsidR="0025275A" w:rsidRPr="00D67DCF">
        <w:t xml:space="preserve">- </w:t>
      </w:r>
      <w:r w:rsidRPr="00D67DCF">
        <w:t xml:space="preserve">Về mặt tổ chức, </w:t>
      </w:r>
      <w:r w:rsidR="0025275A" w:rsidRPr="00D67DCF">
        <w:t xml:space="preserve">NSĐP </w:t>
      </w:r>
      <w:r w:rsidRPr="00D67DCF">
        <w:t xml:space="preserve">là một phần cấu thành của hệ thống </w:t>
      </w:r>
      <w:r w:rsidR="001D4FB5" w:rsidRPr="00D67DCF">
        <w:t>NSNN</w:t>
      </w:r>
      <w:r w:rsidRPr="00D67DCF">
        <w:t>, chịu sự điều hành thống nhất của Trung ương.</w:t>
      </w:r>
    </w:p>
    <w:p w14:paraId="052A6DE9" w14:textId="2FBB958F" w:rsidR="00A35B4D" w:rsidRPr="00D67DCF" w:rsidRDefault="00A35B4D" w:rsidP="00A35B4D">
      <w:r w:rsidRPr="00D67DCF">
        <w:tab/>
      </w:r>
      <w:r w:rsidR="0025275A" w:rsidRPr="00D67DCF">
        <w:t xml:space="preserve">- </w:t>
      </w:r>
      <w:r w:rsidRPr="00D67DCF">
        <w:t xml:space="preserve">Về mặt vận hành, </w:t>
      </w:r>
      <w:r w:rsidR="00AF3A7E" w:rsidRPr="00D67DCF">
        <w:t xml:space="preserve">NSĐP </w:t>
      </w:r>
      <w:r w:rsidRPr="00D67DCF">
        <w:t>mang tính tự chủ tương đối, phản ánh quyền hạn, trách nhiệm của chính quyền địa phương trong việc khai thác nguồn lực tài chính và phân bổ cho các mục tiêu phát triển ở địa phương mình.</w:t>
      </w:r>
    </w:p>
    <w:p w14:paraId="4ED63C29" w14:textId="5D89E2FB" w:rsidR="0025275A" w:rsidRPr="00D67DCF" w:rsidRDefault="00A35B4D" w:rsidP="0025275A">
      <w:r w:rsidRPr="00D67DCF">
        <w:lastRenderedPageBreak/>
        <w:tab/>
        <w:t xml:space="preserve">Tuy nhiên, mức độ tự chủ của </w:t>
      </w:r>
      <w:r w:rsidR="00AF3A7E" w:rsidRPr="00D67DCF">
        <w:t xml:space="preserve">NSĐP </w:t>
      </w:r>
      <w:r w:rsidRPr="00D67DCF">
        <w:t xml:space="preserve">hiện nay vẫn còn nhiều hạn chế. Nghiên cứu của Nguyễn Thị Hồng Hạnh (2021) phân tích: “Cơ chế phân cấp ngân sách ở Việt Nam chưa thực sự tạo điều kiện cho chính quyền địa phương phát huy tính chủ động; nhiều địa phương vẫn phụ thuộc vào trợ cấp từ ngân sách trung ương, khiến vai trò điều tiết và phát triển của </w:t>
      </w:r>
      <w:r w:rsidR="00AF3A7E" w:rsidRPr="00D67DCF">
        <w:t xml:space="preserve">NSĐP </w:t>
      </w:r>
      <w:r w:rsidRPr="00D67DCF">
        <w:t>bị hạn chế”</w:t>
      </w:r>
      <w:r w:rsidR="000018B0" w:rsidRPr="00D67DCF">
        <w:rPr>
          <w:rStyle w:val="FootnoteReference"/>
        </w:rPr>
        <w:footnoteReference w:id="4"/>
      </w:r>
      <w:r w:rsidRPr="00D67DCF">
        <w:t xml:space="preserve">. Bên cạnh đó, vấn đề tính minh bạch và hiệu quả sử dụng </w:t>
      </w:r>
      <w:r w:rsidR="00AF3A7E" w:rsidRPr="00D67DCF">
        <w:t xml:space="preserve">NSĐP </w:t>
      </w:r>
      <w:r w:rsidRPr="00D67DCF">
        <w:t xml:space="preserve">cũng được các nhà nghiên cứu tài chính công quan tâm. Ví dụ, theo Lê Thị Mai Hương (2020), “Cần tăng cường công khai, giám sát việc lập và phân bổ </w:t>
      </w:r>
      <w:r w:rsidR="00AF3A7E" w:rsidRPr="00D67DCF">
        <w:t xml:space="preserve">NSĐP </w:t>
      </w:r>
      <w:r w:rsidRPr="00D67DCF">
        <w:t>nhằm nâng cao trách nhiệm giải trình của chính quyền các cấp”</w:t>
      </w:r>
      <w:r w:rsidR="000018B0" w:rsidRPr="00D67DCF">
        <w:rPr>
          <w:rStyle w:val="FootnoteReference"/>
        </w:rPr>
        <w:footnoteReference w:id="5"/>
      </w:r>
      <w:r w:rsidRPr="00D67DCF">
        <w:t>.</w:t>
      </w:r>
      <w:r w:rsidR="0025275A" w:rsidRPr="00D67DCF">
        <w:t xml:space="preserve"> </w:t>
      </w:r>
    </w:p>
    <w:p w14:paraId="6C1A18C6" w14:textId="6767B694" w:rsidR="00A35B4D" w:rsidRPr="00D67DCF" w:rsidRDefault="0025275A" w:rsidP="0025275A">
      <w:pPr>
        <w:ind w:firstLine="720"/>
      </w:pPr>
      <w:r w:rsidRPr="00D67DCF">
        <w:t>NSĐP vừa chịu sự chỉ đạo thống nhất của NSNN, vừa mang tính tự chủ để phù hợp với điều kiện đặc thù của từng địa phương. Việc tăng cường tính tự chủ tài chính, nâng cao hiệu quả chi tiêu công, và cải thiện tính minh bạch là những yêu cầu tất yếu để phát huy vai trò của NSĐP trong giai đoạn phát triển hiện nay.</w:t>
      </w:r>
    </w:p>
    <w:p w14:paraId="38660A5E" w14:textId="20C69639" w:rsidR="00A35B4D" w:rsidRPr="00D67DCF" w:rsidRDefault="00A35B4D" w:rsidP="0025275A">
      <w:pPr>
        <w:ind w:firstLine="720"/>
        <w:rPr>
          <w:i/>
          <w:iCs/>
        </w:rPr>
      </w:pPr>
      <w:r w:rsidRPr="00D67DCF">
        <w:t xml:space="preserve">Từ </w:t>
      </w:r>
      <w:r w:rsidR="0025275A" w:rsidRPr="00D67DCF">
        <w:t xml:space="preserve">những vấn đề đã nêu </w:t>
      </w:r>
      <w:r w:rsidRPr="00D67DCF">
        <w:t>và phân tích trên có thể kết luận:</w:t>
      </w:r>
      <w:r w:rsidR="0025275A" w:rsidRPr="00D67DCF">
        <w:t xml:space="preserve"> </w:t>
      </w:r>
      <w:r w:rsidR="00AF3A7E" w:rsidRPr="00D67DCF">
        <w:rPr>
          <w:i/>
          <w:iCs/>
        </w:rPr>
        <w:t xml:space="preserve">NSĐP </w:t>
      </w:r>
      <w:r w:rsidRPr="00D67DCF">
        <w:rPr>
          <w:i/>
          <w:iCs/>
        </w:rPr>
        <w:t>là một cấu phần quan trọng trong hệ thống tài chính công, có vai trò thiết yếu trong việc bảo đảm nguồn lực cho quản lý nhà nước và phát triển kinh tế - xã hội tại địa phương.</w:t>
      </w:r>
    </w:p>
    <w:p w14:paraId="46332A08" w14:textId="2EBB20B5" w:rsidR="003B4321" w:rsidRPr="00D67DCF" w:rsidRDefault="00A35B4D" w:rsidP="0025275A">
      <w:pPr>
        <w:rPr>
          <w:i/>
          <w:iCs/>
        </w:rPr>
      </w:pPr>
      <w:r w:rsidRPr="00D67DCF">
        <w:tab/>
      </w:r>
      <w:r w:rsidR="003B4321" w:rsidRPr="00D67DCF">
        <w:rPr>
          <w:i/>
          <w:iCs/>
        </w:rPr>
        <w:t>1.1.1.2. Vai trò</w:t>
      </w:r>
      <w:r w:rsidR="0025275A" w:rsidRPr="00D67DCF">
        <w:rPr>
          <w:i/>
          <w:iCs/>
        </w:rPr>
        <w:t xml:space="preserve"> của ngân sách địa phương</w:t>
      </w:r>
    </w:p>
    <w:p w14:paraId="2BA29055" w14:textId="74F4D202" w:rsidR="00AF3A7E" w:rsidRPr="00D67DCF" w:rsidRDefault="00AF3A7E" w:rsidP="00AF3A7E">
      <w:r w:rsidRPr="00D67DCF">
        <w:tab/>
        <w:t>NSĐP là một bộ phận cấu thành của hệ thống NSNN, đóng vai trò quan trọng trong việc đảm bảo nguồn lực tài chính cho sự phát triển kinh tế - xã hội ở địa phương, duy trì bộ máy chính quyền và thực hiện các chính sách công. NSĐP có các vai trò sau:</w:t>
      </w:r>
    </w:p>
    <w:p w14:paraId="7618591C" w14:textId="5058937F" w:rsidR="00AF3A7E" w:rsidRPr="00D67DCF" w:rsidRDefault="00AF3A7E" w:rsidP="00AF3A7E">
      <w:pPr>
        <w:rPr>
          <w:i/>
          <w:iCs/>
        </w:rPr>
      </w:pPr>
      <w:r w:rsidRPr="00D67DCF">
        <w:rPr>
          <w:i/>
          <w:iCs/>
        </w:rPr>
        <w:tab/>
        <w:t>- Đảm bảo nguồn lực cho phát triển kinh tế - xã hội tại địa phương</w:t>
      </w:r>
    </w:p>
    <w:p w14:paraId="1F1F72EC" w14:textId="2F1FCD58" w:rsidR="00AF3A7E" w:rsidRPr="00D67DCF" w:rsidRDefault="00AF3A7E" w:rsidP="00AF3A7E">
      <w:pPr>
        <w:ind w:firstLine="720"/>
      </w:pPr>
      <w:r w:rsidRPr="00D67DCF">
        <w:t xml:space="preserve">NSĐP giữ vai trò trung tâm trong việc huy động và phân bổ các nguồn lực phục vụ phát triển địa phương. Theo Nguyễn Văn Phát (2021), “NSĐP là công cụ tài chính then chốt của chính quyền cấp tỉnh và cấp huyện để thực hiện các mục tiêu </w:t>
      </w:r>
      <w:r w:rsidRPr="00D67DCF">
        <w:lastRenderedPageBreak/>
        <w:t>tăng trưởng, xóa đói giảm nghèo, phát triển cơ sở hạ tầng và nâng cao chất lượng dịch vụ công”</w:t>
      </w:r>
      <w:r w:rsidR="000018B0" w:rsidRPr="00D67DCF">
        <w:rPr>
          <w:rStyle w:val="FootnoteReference"/>
        </w:rPr>
        <w:footnoteReference w:id="6"/>
      </w:r>
      <w:r w:rsidRPr="00D67DCF">
        <w:t>.</w:t>
      </w:r>
    </w:p>
    <w:p w14:paraId="54168AD7" w14:textId="21B25B6B" w:rsidR="00AF3A7E" w:rsidRPr="00D67DCF" w:rsidRDefault="00AF3A7E" w:rsidP="00AF3A7E">
      <w:r w:rsidRPr="00D67DCF">
        <w:tab/>
        <w:t>Thông qua NSĐP, các địa phương có thể xây dựng các công trình giao thông, trường học, trạm y tế, công viên công cộng... tạo điều kiện phát triển toàn diện về cả kinh tế lẫn xã hội. Việc quản lý, sử dụng hiệu quả NSĐP sẽ quyết định mức độ thành công trong việc thu hẹp khoảng cách phát triển giữa các vùng, miền.</w:t>
      </w:r>
    </w:p>
    <w:p w14:paraId="499C68BE" w14:textId="0A5BFE7F" w:rsidR="00AF3A7E" w:rsidRPr="00D67DCF" w:rsidRDefault="00AF3A7E" w:rsidP="00AF3A7E">
      <w:pPr>
        <w:ind w:firstLine="720"/>
        <w:rPr>
          <w:i/>
          <w:iCs/>
        </w:rPr>
      </w:pPr>
      <w:r w:rsidRPr="00D67DCF">
        <w:rPr>
          <w:i/>
          <w:iCs/>
        </w:rPr>
        <w:t>- Công cụ điều tiết và thực hiện chính sách vĩ mô ở tầm vi mô</w:t>
      </w:r>
    </w:p>
    <w:p w14:paraId="1CBF0096" w14:textId="2A7B1A30" w:rsidR="00AF3A7E" w:rsidRPr="00D67DCF" w:rsidRDefault="00AF3A7E" w:rsidP="00AF3A7E">
      <w:pPr>
        <w:ind w:firstLine="720"/>
      </w:pPr>
      <w:r w:rsidRPr="00D67DCF">
        <w:t>NSĐP không chỉ là “chiếc ví” chi tiêu, mà còn là công cụ điều tiết vĩ mô ở tầm địa phương. Chính sách thu – chi NSĐP có thể ảnh hưởng đến tiêu dùng, đầu tư và việc làm trong phạm vi tỉnh/thành phố. Theo Trần Ngọc Thơ (2020), “sự điều tiết NSĐP thể hiện rõ qua các chính sách ưu đãi thuế, hỗ trợ doanh nghiệp nhỏ và vừa, hoặc kích cầu đầu tư công trong bối cảnh suy giảm kinh tế”</w:t>
      </w:r>
      <w:r w:rsidR="000018B0" w:rsidRPr="00D67DCF">
        <w:rPr>
          <w:rStyle w:val="FootnoteReference"/>
        </w:rPr>
        <w:footnoteReference w:id="7"/>
      </w:r>
      <w:r w:rsidRPr="00D67DCF">
        <w:t>. Ví dụ, trong bối cảnh đại dịch COVID-19, nhiều tỉnh đã chủ động chi ngân sách dự phòng, hỗ trợ hộ nghèo, người lao động mất việc, góp phần ổn định an sinh xã hội và duy trì trật tự phát triển.</w:t>
      </w:r>
    </w:p>
    <w:p w14:paraId="455C0C3B" w14:textId="67FF8636" w:rsidR="00AF3A7E" w:rsidRPr="00D67DCF" w:rsidRDefault="00AF3A7E" w:rsidP="00AF3A7E">
      <w:pPr>
        <w:rPr>
          <w:i/>
          <w:iCs/>
        </w:rPr>
      </w:pPr>
      <w:r w:rsidRPr="00D67DCF">
        <w:tab/>
      </w:r>
      <w:r w:rsidRPr="00D67DCF">
        <w:rPr>
          <w:i/>
          <w:iCs/>
        </w:rPr>
        <w:t>- Gắn với phân cấp quản lý và tăng cường tự chủ tài chính địa phương</w:t>
      </w:r>
    </w:p>
    <w:p w14:paraId="22EDB008" w14:textId="31781E64" w:rsidR="00AF3A7E" w:rsidRPr="00D67DCF" w:rsidRDefault="00AF3A7E" w:rsidP="00AF3A7E">
      <w:pPr>
        <w:ind w:firstLine="720"/>
      </w:pPr>
      <w:r w:rsidRPr="00D67DCF">
        <w:t xml:space="preserve">Phân cấp tài chính là một xu thế trong quản lý công hiện đại. NSĐP thể hiện rõ mức độ tự chủ của chính quyền địa phương trong việc ra quyết định và chi tiêu. Theo Báo cáo nghiên cứu của UNDP Việt Nam (2019), “việc tăng cường tự chủ </w:t>
      </w:r>
      <w:r w:rsidR="001D4FB5" w:rsidRPr="00D67DCF">
        <w:t>NSĐP</w:t>
      </w:r>
      <w:r w:rsidRPr="00D67DCF">
        <w:t>, nếu được kiểm soát hợp lý, sẽ giúp chính quyền linh hoạt hơn trong đáp ứng nhu cầu của dân cư địa phương, từ đó nâng cao hiệu quả quản trị”</w:t>
      </w:r>
      <w:r w:rsidR="000018B0" w:rsidRPr="00D67DCF">
        <w:rPr>
          <w:rStyle w:val="FootnoteReference"/>
        </w:rPr>
        <w:footnoteReference w:id="8"/>
      </w:r>
      <w:r w:rsidRPr="00D67DCF">
        <w:t>. Tuy nhiên, điều này đòi hỏi năng lực quản lý ngân sách của địa phương phải cao, đảm bảo tính minh bạch và trách nhiệm giải trình. Tình trạng “ỷ lại ngân sách trung ương” vẫn phổ biến ở nhiều địa phương hiện nay, đặc biệt là các tỉnh miền núi, khó khăn.</w:t>
      </w:r>
    </w:p>
    <w:p w14:paraId="22BFD708" w14:textId="3617159B" w:rsidR="00AF3A7E" w:rsidRPr="00D67DCF" w:rsidRDefault="00AF3A7E" w:rsidP="00AF3A7E">
      <w:pPr>
        <w:rPr>
          <w:i/>
          <w:iCs/>
        </w:rPr>
      </w:pPr>
      <w:r w:rsidRPr="00D67DCF">
        <w:lastRenderedPageBreak/>
        <w:tab/>
      </w:r>
      <w:r w:rsidRPr="00D67DCF">
        <w:rPr>
          <w:i/>
          <w:iCs/>
        </w:rPr>
        <w:t>- Góp phần thực hiện công bằng và phát triển bền vững</w:t>
      </w:r>
    </w:p>
    <w:p w14:paraId="3249A32A" w14:textId="2947A4D5" w:rsidR="00AF3A7E" w:rsidRPr="00D67DCF" w:rsidRDefault="00AF3A7E" w:rsidP="00AF3A7E">
      <w:pPr>
        <w:ind w:firstLine="567"/>
      </w:pPr>
      <w:r w:rsidRPr="00D67DCF">
        <w:t>NSĐP là phương tiện giúp thực hiện phân phối lại thu nhập, hỗ trợ người nghèo, phát triển giáo dục, y tế, hạ tầng thiết yếu ở vùng sâu, vùng xa. Qua đó, ngân sách không chỉ đóng vai trò kinh tế, mà còn mang giá trị nhân văn và công bằng xã hội. Nguyễn Công Nghiệp</w:t>
      </w:r>
      <w:r w:rsidR="00362A75" w:rsidRPr="00D67DCF">
        <w:t xml:space="preserve"> (2017)</w:t>
      </w:r>
      <w:r w:rsidRPr="00D67DCF">
        <w:t xml:space="preserve"> nhấn mạnh rằng: “NSĐP là công cụ thể hiện rõ nét trách nhiệm của Nhà nước trong việc chăm lo đời sống nhân dân, đặc biệt ở những nơi còn nhiều khó khăn”</w:t>
      </w:r>
      <w:r w:rsidR="000018B0" w:rsidRPr="00D67DCF">
        <w:rPr>
          <w:rStyle w:val="FootnoteReference"/>
        </w:rPr>
        <w:footnoteReference w:id="9"/>
      </w:r>
      <w:r w:rsidRPr="00D67DCF">
        <w:t>.</w:t>
      </w:r>
    </w:p>
    <w:p w14:paraId="21CA3DEA" w14:textId="553D0C90" w:rsidR="00F66DE7" w:rsidRPr="00D67DCF" w:rsidRDefault="00F66DE7" w:rsidP="00F66DE7">
      <w:pPr>
        <w:pStyle w:val="Heading3"/>
        <w:rPr>
          <w:bCs/>
          <w:iCs/>
        </w:rPr>
      </w:pPr>
      <w:bookmarkStart w:id="32" w:name="_Toc208998958"/>
      <w:r w:rsidRPr="00D67DCF">
        <w:rPr>
          <w:bCs/>
          <w:iCs/>
        </w:rPr>
        <w:t xml:space="preserve">1.1.2. </w:t>
      </w:r>
      <w:r w:rsidR="00FD128C" w:rsidRPr="00D67DCF">
        <w:rPr>
          <w:bCs/>
          <w:iCs/>
        </w:rPr>
        <w:t xml:space="preserve">Khái niệm </w:t>
      </w:r>
      <w:r w:rsidR="0025275A" w:rsidRPr="00D67DCF">
        <w:rPr>
          <w:bCs/>
          <w:iCs/>
        </w:rPr>
        <w:t xml:space="preserve">và ý nghĩa của </w:t>
      </w:r>
      <w:r w:rsidRPr="00D67DCF">
        <w:rPr>
          <w:bCs/>
          <w:iCs/>
        </w:rPr>
        <w:t>quản lý, sử dụng ngân sách địa phương</w:t>
      </w:r>
      <w:bookmarkEnd w:id="32"/>
    </w:p>
    <w:p w14:paraId="2E4FA10A" w14:textId="390FE621" w:rsidR="0025275A" w:rsidRPr="00D67DCF" w:rsidRDefault="0025275A" w:rsidP="0025275A">
      <w:pPr>
        <w:pStyle w:val="Heading3"/>
        <w:rPr>
          <w:b w:val="0"/>
          <w:iCs/>
        </w:rPr>
      </w:pPr>
      <w:bookmarkStart w:id="33" w:name="_Toc208998959"/>
      <w:r w:rsidRPr="00D67DCF">
        <w:rPr>
          <w:b w:val="0"/>
          <w:iCs/>
        </w:rPr>
        <w:t>1.1.2.1. Khái niệm quản lý, sử dụng ngân sách địa phương</w:t>
      </w:r>
      <w:bookmarkEnd w:id="33"/>
    </w:p>
    <w:p w14:paraId="07FED0C5" w14:textId="1F8CEEC9" w:rsidR="00AF3A7E" w:rsidRPr="00D67DCF" w:rsidRDefault="00AF3A7E" w:rsidP="0025275A">
      <w:pPr>
        <w:ind w:firstLine="567"/>
      </w:pPr>
      <w:r w:rsidRPr="00D67DCF">
        <w:t>Theo Nguyễn Văn Phúc (2017), quản lý NSĐP là quá trình lập dự toán, phân bổ, sử dụng và quyết toán ngân sách tại các đơn vị hành chính cấp địa phương trên cơ sở pháp luật hiện hành và định hướng phát triển kinh tế - xã hội địa phương. Quản lý NSĐP bao gồm nhiều hoạt động: từ xây dựng dự toán, phân bổ nguồn lực, chấp hành ngân sách, đến kiểm tra, giám sát và quyết toán ngân sách.</w:t>
      </w:r>
      <w:r w:rsidR="0025275A" w:rsidRPr="00D67DCF">
        <w:rPr>
          <w:rStyle w:val="FootnoteReference"/>
        </w:rPr>
        <w:footnoteReference w:id="10"/>
      </w:r>
    </w:p>
    <w:p w14:paraId="5662E7AC" w14:textId="4277CDFE" w:rsidR="00AF3A7E" w:rsidRPr="00D67DCF" w:rsidRDefault="00AF3A7E" w:rsidP="00AF3A7E">
      <w:r w:rsidRPr="00D67DCF">
        <w:tab/>
        <w:t>Theo Trần Văn Dũng (2020), “Quản lý NSĐP không chỉ là quản lý nguồn thu và chi mà còn là công cụ để chính quyền địa phương hoạch định và điều hành các chính sách phát triển.”</w:t>
      </w:r>
      <w:r w:rsidR="0025275A" w:rsidRPr="00D67DCF">
        <w:rPr>
          <w:rStyle w:val="FootnoteReference"/>
        </w:rPr>
        <w:footnoteReference w:id="11"/>
      </w:r>
    </w:p>
    <w:p w14:paraId="652ABFCA" w14:textId="45F4D8D9" w:rsidR="00AF3A7E" w:rsidRPr="00D67DCF" w:rsidRDefault="00AF3A7E" w:rsidP="00AF3A7E">
      <w:r w:rsidRPr="00D67DCF">
        <w:tab/>
        <w:t xml:space="preserve">Việc sử dụng </w:t>
      </w:r>
      <w:r w:rsidR="001D4FB5" w:rsidRPr="00D67DCF">
        <w:t>NSĐP</w:t>
      </w:r>
      <w:r w:rsidRPr="00D67DCF">
        <w:t>, theo Nguyễn Hữu Hồng (2018), được hiểu là việc phân phối và chi tiêu các nguồn lực tài chính nhằm đảm bảo hiệu quả, tiết kiệm, đúng mục tiêu và theo kế hoạch đã được phê duyệt</w:t>
      </w:r>
      <w:r w:rsidR="000018B0" w:rsidRPr="00D67DCF">
        <w:rPr>
          <w:rStyle w:val="FootnoteReference"/>
        </w:rPr>
        <w:footnoteReference w:id="12"/>
      </w:r>
      <w:r w:rsidRPr="00D67DCF">
        <w:t>. Hoạt động sử dụng ngân sách cần đảm bảo nguyên tắc công khai, minh bạch và tuân thủ kỷ luật tài chính.</w:t>
      </w:r>
    </w:p>
    <w:p w14:paraId="39D379E1" w14:textId="7BBED295" w:rsidR="00AF3A7E" w:rsidRPr="00D67DCF" w:rsidRDefault="00AF3A7E" w:rsidP="00AF3A7E">
      <w:pPr>
        <w:ind w:firstLine="720"/>
      </w:pPr>
      <w:r w:rsidRPr="00D67DCF">
        <w:t xml:space="preserve">Hiện nay, nhiều địa phương gặp khó khăn trong quản lý ngân sách do phụ thuộc nhiều vào ngân sách trung ương, trong khi nguồn thu tại chỗ còn hạn chế. </w:t>
      </w:r>
      <w:r w:rsidRPr="00D67DCF">
        <w:lastRenderedPageBreak/>
        <w:t>Việc lập dự toán ngân sách vẫn mang tính hình thức, thiếu căn cứ thực tiễn, còn hiện tượng dàn trải trong chi tiêu ngân sách, nhất là chi đầu tư công. Theo báo cáo của Kiểm toán Nhà nước (2023),</w:t>
      </w:r>
      <w:r w:rsidR="0025275A" w:rsidRPr="00D67DCF">
        <w:rPr>
          <w:rStyle w:val="FootnoteReference"/>
        </w:rPr>
        <w:footnoteReference w:id="13"/>
      </w:r>
      <w:r w:rsidRPr="00D67DCF">
        <w:t xml:space="preserve"> một số địa phương chưa thực hiện đúng quy định về phân bổ và sử dụng ngân sách, dẫn đến tình trạng thất thoát, lãng phí. Điều này cho thấy công tác quản lý ngân sách còn tồn tại hạn chế cả về năng lực cán bộ, cơ chế giám sát và trách nhiệm giải trình. Tuy nhiên, cũng có những địa phương triển khai hiệu quả việc phân cấp ngân sách và ứng dụng công nghệ thông tin trong giám sát thu - chi như Đà Nẵng, Quảng Ninh… Điều này khẳng định tầm quan trọng của công tác tổ chức, con người và cơ chế phối hợp liên ngành trong quản lý tài chính công tại địa phương.</w:t>
      </w:r>
    </w:p>
    <w:p w14:paraId="7B1325B3" w14:textId="7A202E80" w:rsidR="003B4321" w:rsidRPr="00D67DCF" w:rsidRDefault="00AF3A7E" w:rsidP="00AF3A7E">
      <w:pPr>
        <w:ind w:firstLine="720"/>
      </w:pPr>
      <w:r w:rsidRPr="00D67DCF">
        <w:t>Từ các phân tích trên có thể rút ra kết luận: Quản lý và sử dụng NSĐP là một công cụ quan trọng để thực hiện các chức năng kinh tế - xã hội của chính quyền cấp cơ sở. Việc quản lý hiệu quả đòi hỏi phải tuân thủ pháp luật, nâng cao chất lượng lập dự toán, phân bổ hợp lý, chi tiêu tiết kiệm và minh bạch. Đồng thời, cần tăng cường giám sát của các cơ quan dân cử và vai trò của người dân trong việc theo dõi, đánh giá chi ngân sách. Trong bối cảnh đổi mới cơ chế tài chính – ngân sách theo hướng tự chủ và phân cấp mạnh, quản lý NSĐP càng cần linh hoạt, hiệu quả và có trách nhiệm.</w:t>
      </w:r>
    </w:p>
    <w:p w14:paraId="02D12489" w14:textId="4872363E" w:rsidR="00FD128C" w:rsidRPr="00D67DCF" w:rsidRDefault="00FD128C" w:rsidP="00FD128C">
      <w:pPr>
        <w:pStyle w:val="Heading3"/>
        <w:rPr>
          <w:b w:val="0"/>
          <w:iCs/>
        </w:rPr>
      </w:pPr>
      <w:bookmarkStart w:id="34" w:name="_Toc205136462"/>
      <w:bookmarkStart w:id="35" w:name="_Toc208998960"/>
      <w:r w:rsidRPr="00D67DCF">
        <w:rPr>
          <w:b w:val="0"/>
          <w:iCs/>
        </w:rPr>
        <w:t>1.1.</w:t>
      </w:r>
      <w:r w:rsidR="0025275A" w:rsidRPr="00D67DCF">
        <w:rPr>
          <w:b w:val="0"/>
          <w:iCs/>
        </w:rPr>
        <w:t>2.2</w:t>
      </w:r>
      <w:r w:rsidRPr="00D67DCF">
        <w:rPr>
          <w:b w:val="0"/>
          <w:iCs/>
        </w:rPr>
        <w:t>. Ý nghĩa của quản lý, sử dụng ngân sách địa phương</w:t>
      </w:r>
      <w:bookmarkEnd w:id="34"/>
      <w:bookmarkEnd w:id="35"/>
    </w:p>
    <w:p w14:paraId="56A9E8C2" w14:textId="6236FD18" w:rsidR="00AF3A7E" w:rsidRPr="00D67DCF" w:rsidRDefault="00AF3A7E" w:rsidP="00AF3A7E">
      <w:pPr>
        <w:rPr>
          <w:i/>
          <w:iCs/>
        </w:rPr>
      </w:pPr>
      <w:r w:rsidRPr="00D67DCF">
        <w:tab/>
      </w:r>
      <w:r w:rsidRPr="00D67DCF">
        <w:rPr>
          <w:i/>
          <w:iCs/>
        </w:rPr>
        <w:t>- Ý nghĩa về mặt kinh tế - xã hội</w:t>
      </w:r>
    </w:p>
    <w:p w14:paraId="43090844" w14:textId="30C89719" w:rsidR="00AF3A7E" w:rsidRPr="00D67DCF" w:rsidRDefault="001D4FB5" w:rsidP="00AF3A7E">
      <w:pPr>
        <w:ind w:firstLine="720"/>
      </w:pPr>
      <w:r w:rsidRPr="00D67DCF">
        <w:t>NSĐP</w:t>
      </w:r>
      <w:r w:rsidR="00AF3A7E" w:rsidRPr="00D67DCF">
        <w:t xml:space="preserve"> là bộ phận cấu thành quan trọng của </w:t>
      </w:r>
      <w:r w:rsidRPr="00D67DCF">
        <w:t>NSNN</w:t>
      </w:r>
      <w:r w:rsidR="00AF3A7E" w:rsidRPr="00D67DCF">
        <w:t xml:space="preserve">, đóng vai trò tài chính then chốt để chính quyền địa phương thực hiện các nhiệm vụ phát triển kinh tế - xã hội, đảm bảo quốc phòng – an ninh, an sinh xã hội và cải thiện đời sống nhân dân trên địa bàn. Việc quản lý và sử dụng </w:t>
      </w:r>
      <w:r w:rsidRPr="00D67DCF">
        <w:t>NSĐP</w:t>
      </w:r>
      <w:r w:rsidR="00AF3A7E" w:rsidRPr="00D67DCF">
        <w:t xml:space="preserve"> có hiệu quả góp phần thúc đẩy tăng trưởng kinh tế bền vững, giảm chênh lệch giàu nghèo giữa các vùng miền và nâng cao năng lực cạnh tranh của nền kinh tế địa phương. Theo Lê Khắc Minh (2021), “quản lý </w:t>
      </w:r>
      <w:r w:rsidRPr="00D67DCF">
        <w:t>NSĐP</w:t>
      </w:r>
      <w:r w:rsidR="00AF3A7E" w:rsidRPr="00D67DCF">
        <w:t xml:space="preserve"> không chỉ là việc phân bổ và sử dụng nguồn lực tài chính, mà còn là </w:t>
      </w:r>
      <w:r w:rsidR="00AF3A7E" w:rsidRPr="00D67DCF">
        <w:lastRenderedPageBreak/>
        <w:t>công cụ để chính quyền địa phương thực hiện chiến lược phát triển dài hạn, đảm bảo công bằng xã hội và hiệu quả đầu tư công”.</w:t>
      </w:r>
      <w:r w:rsidR="00A560A7" w:rsidRPr="00D67DCF">
        <w:rPr>
          <w:rStyle w:val="FootnoteReference"/>
        </w:rPr>
        <w:footnoteReference w:id="14"/>
      </w:r>
    </w:p>
    <w:p w14:paraId="206C2DA8" w14:textId="49A1BDD2" w:rsidR="00AF3A7E" w:rsidRPr="00D67DCF" w:rsidRDefault="00AF3A7E" w:rsidP="00AF3A7E">
      <w:pPr>
        <w:rPr>
          <w:i/>
          <w:iCs/>
        </w:rPr>
      </w:pPr>
      <w:r w:rsidRPr="00D67DCF">
        <w:tab/>
      </w:r>
      <w:r w:rsidRPr="00D67DCF">
        <w:rPr>
          <w:i/>
          <w:iCs/>
        </w:rPr>
        <w:t>- Ý nghĩa về mặt quản trị công</w:t>
      </w:r>
    </w:p>
    <w:p w14:paraId="5E53B536" w14:textId="45849EE6" w:rsidR="00AF3A7E" w:rsidRPr="00D67DCF" w:rsidRDefault="00AF3A7E" w:rsidP="00AF3A7E">
      <w:pPr>
        <w:ind w:firstLine="720"/>
      </w:pPr>
      <w:r w:rsidRPr="00D67DCF">
        <w:t xml:space="preserve">Quản lý </w:t>
      </w:r>
      <w:r w:rsidR="001D4FB5" w:rsidRPr="00D67DCF">
        <w:t>NSĐP</w:t>
      </w:r>
      <w:r w:rsidRPr="00D67DCF">
        <w:t xml:space="preserve"> phản ánh năng lực quản trị và minh bạch tài chính của chính quyền cấp cơ sở. Một hệ thống ngân sách minh bạch, có trách nhiệm giải trình cao sẽ tăng cường niềm tin của người dân vào bộ máy hành chính nhà nước, thúc đẩy dân chủ cơ sở và sự tham gia của cộng đồng vào các hoạt động công. Theo Nguyễn Văn Hiển (2022): “Tăng cường hiệu quả quản lý </w:t>
      </w:r>
      <w:r w:rsidR="001D4FB5" w:rsidRPr="00D67DCF">
        <w:t>NSĐP</w:t>
      </w:r>
      <w:r w:rsidRPr="00D67DCF">
        <w:t xml:space="preserve"> gắn với công khai, minh bạch và giám sát cộng đồng là xu hướng quản trị hiện đại, góp phần ngăn ngừa thất thoát, lãng phí và nâng cao hiệu quả chi tiêu công”.</w:t>
      </w:r>
      <w:r w:rsidR="00A560A7" w:rsidRPr="00D67DCF">
        <w:rPr>
          <w:rStyle w:val="FootnoteReference"/>
        </w:rPr>
        <w:footnoteReference w:id="15"/>
      </w:r>
    </w:p>
    <w:p w14:paraId="53E0B9DF" w14:textId="255A9700" w:rsidR="00617063" w:rsidRPr="00D67DCF" w:rsidRDefault="00617063" w:rsidP="00617063">
      <w:pPr>
        <w:ind w:firstLine="720"/>
        <w:rPr>
          <w:i/>
          <w:iCs/>
        </w:rPr>
      </w:pPr>
      <w:r w:rsidRPr="00D67DCF">
        <w:rPr>
          <w:i/>
          <w:iCs/>
        </w:rPr>
        <w:t>- Ý nghĩa về nâng cao năng lực tự chủ địa phương</w:t>
      </w:r>
    </w:p>
    <w:p w14:paraId="61ADB1F7" w14:textId="54320E7B" w:rsidR="00617063" w:rsidRPr="00D67DCF" w:rsidRDefault="00617063" w:rsidP="00617063">
      <w:pPr>
        <w:ind w:firstLine="720"/>
      </w:pPr>
      <w:r w:rsidRPr="00D67DCF">
        <w:t xml:space="preserve">Trong bối cảnh phân cấp quản lý ngân sách ngày càng được đẩy mạnh, việc quản lý và sử dụng hiệu quả </w:t>
      </w:r>
      <w:r w:rsidR="001D4FB5" w:rsidRPr="00D67DCF">
        <w:t>NSĐP</w:t>
      </w:r>
      <w:r w:rsidRPr="00D67DCF">
        <w:t xml:space="preserve"> còn là biểu hiện cụ thể của năng lực tự chủ tài chính của chính quyền địa phương. Tự chủ ngân sách giúp địa phương chủ động trong việc quyết định chính sách chi tiêu, lựa chọn các dự án ưu tiên phù hợp với đặc điểm và nhu cầu thực tiễn. Phạm Thị Hồng Yến (2020) cho rằng: “Tăng cường tính tự chủ tài chính của địa phương sẽ giúp phân bổ nguồn lực công hợp lý hơn, đồng thời khuyến khích tính năng động, sáng tạo của chính quyền cơ sở trong điều hành kinh tế - xã hội” (tr. 45).</w:t>
      </w:r>
      <w:r w:rsidR="00A560A7" w:rsidRPr="00D67DCF">
        <w:rPr>
          <w:rStyle w:val="FootnoteReference"/>
        </w:rPr>
        <w:footnoteReference w:id="16"/>
      </w:r>
    </w:p>
    <w:p w14:paraId="66B5F81F" w14:textId="72E17336" w:rsidR="00F66DE7" w:rsidRPr="00D67DCF" w:rsidRDefault="00F66DE7" w:rsidP="00527775">
      <w:pPr>
        <w:pStyle w:val="Heading2"/>
      </w:pPr>
      <w:bookmarkStart w:id="36" w:name="_Toc208998961"/>
      <w:r w:rsidRPr="00D67DCF">
        <w:t xml:space="preserve">1.2. </w:t>
      </w:r>
      <w:r w:rsidR="000F7FCD">
        <w:t xml:space="preserve">Những </w:t>
      </w:r>
      <w:r w:rsidR="00FD128C" w:rsidRPr="00D67DCF">
        <w:t>vấn đề lý luận về</w:t>
      </w:r>
      <w:r w:rsidRPr="00D67DCF">
        <w:t xml:space="preserve"> pháp luật về quản lý, sử dụng ngân sách địa phương</w:t>
      </w:r>
      <w:bookmarkEnd w:id="36"/>
    </w:p>
    <w:p w14:paraId="68E4FC64" w14:textId="69BB6F50" w:rsidR="00FD128C" w:rsidRPr="00D67DCF" w:rsidRDefault="00F66DE7" w:rsidP="00527775">
      <w:pPr>
        <w:pStyle w:val="Heading3"/>
      </w:pPr>
      <w:bookmarkStart w:id="37" w:name="_Toc208998962"/>
      <w:r w:rsidRPr="00D67DCF">
        <w:t xml:space="preserve">1.2.1. </w:t>
      </w:r>
      <w:r w:rsidR="00FD128C" w:rsidRPr="00D67DCF">
        <w:t>Khái niệm pháp luật về quản lý, sử dụng ngân sách địa phương</w:t>
      </w:r>
      <w:bookmarkEnd w:id="37"/>
    </w:p>
    <w:p w14:paraId="33ABC0AD" w14:textId="58696712" w:rsidR="00AF3A7E" w:rsidRPr="00D67DCF" w:rsidRDefault="00AF3A7E" w:rsidP="00AF3A7E">
      <w:pPr>
        <w:ind w:firstLine="567"/>
      </w:pPr>
      <w:r w:rsidRPr="00D67DCF">
        <w:t xml:space="preserve">Pháp luật về quản lý, sử dụng NSĐP là tổng thể các quy phạm pháp luật do Nhà nước ban hành nhằm điều chỉnh các quan hệ xã hội phát sinh trong quá trình </w:t>
      </w:r>
      <w:r w:rsidRPr="00D67DCF">
        <w:lastRenderedPageBreak/>
        <w:t>lập, chấp hành, quyết toán NSĐP cũng như việc phân bổ, sử dụng và kiểm tra, giám sát các nguồn tài chính công của địa phương.</w:t>
      </w:r>
    </w:p>
    <w:p w14:paraId="543E6D85" w14:textId="71047061" w:rsidR="00AF3A7E" w:rsidRPr="00D67DCF" w:rsidRDefault="00AF3A7E" w:rsidP="00AF3A7E">
      <w:r w:rsidRPr="00D67DCF">
        <w:tab/>
        <w:t xml:space="preserve">Theo Nguyễn Văn Phát (2019), pháp luật NSĐP được hiểu là “hệ thống quy phạm pháp luật do cơ quan nhà nước có thẩm quyền ban hành, điều chỉnh các mối quan hệ liên quan đến việc lập, phân bổ, quản lý, sử dụng, quyết toán và kiểm tra, thanh tra </w:t>
      </w:r>
      <w:r w:rsidR="001D4FB5" w:rsidRPr="00D67DCF">
        <w:t>NSNN</w:t>
      </w:r>
      <w:r w:rsidRPr="00D67DCF">
        <w:t xml:space="preserve"> ở cấp địa phương, đảm bảo NSĐP được vận hành minh bạch, hiệu quả và phù hợp với quy định của pháp luật”.</w:t>
      </w:r>
      <w:r w:rsidR="00A560A7" w:rsidRPr="00D67DCF">
        <w:rPr>
          <w:rStyle w:val="FootnoteReference"/>
        </w:rPr>
        <w:footnoteReference w:id="17"/>
      </w:r>
    </w:p>
    <w:p w14:paraId="62DD250E" w14:textId="0E87A03B" w:rsidR="00AF3A7E" w:rsidRPr="002D4C53" w:rsidRDefault="00AF3A7E" w:rsidP="00AF3A7E">
      <w:pPr>
        <w:rPr>
          <w:spacing w:val="-6"/>
        </w:rPr>
      </w:pPr>
      <w:r w:rsidRPr="002D4C53">
        <w:rPr>
          <w:spacing w:val="-6"/>
        </w:rPr>
        <w:tab/>
        <w:t>Trong Học viện Tài chính</w:t>
      </w:r>
      <w:r w:rsidR="00A8676A" w:rsidRPr="002D4C53">
        <w:rPr>
          <w:spacing w:val="-6"/>
        </w:rPr>
        <w:t xml:space="preserve"> (2022)</w:t>
      </w:r>
      <w:r w:rsidRPr="002D4C53">
        <w:rPr>
          <w:spacing w:val="-6"/>
        </w:rPr>
        <w:t xml:space="preserve">, NSĐP là “bộ phận cấu thành của </w:t>
      </w:r>
      <w:r w:rsidR="001D4FB5" w:rsidRPr="002D4C53">
        <w:rPr>
          <w:spacing w:val="-6"/>
        </w:rPr>
        <w:t>NSNN</w:t>
      </w:r>
      <w:r w:rsidRPr="002D4C53">
        <w:rPr>
          <w:spacing w:val="-6"/>
        </w:rPr>
        <w:t>, do hội đồng nhân dân cấp tỉnh, huyện, xã quyết định và được chính quyền cùng cấp tổ chức thực hiện, đảm bảo đáp ứng nhu cầu chi tiêu công của địa phương theo phân cấp”.</w:t>
      </w:r>
      <w:r w:rsidR="00A560A7" w:rsidRPr="002D4C53">
        <w:rPr>
          <w:rStyle w:val="FootnoteReference"/>
          <w:spacing w:val="-6"/>
        </w:rPr>
        <w:footnoteReference w:id="18"/>
      </w:r>
    </w:p>
    <w:p w14:paraId="27C4FE07" w14:textId="4591547D" w:rsidR="00AF3A7E" w:rsidRPr="00D67DCF" w:rsidRDefault="00AF3A7E" w:rsidP="00AF3A7E">
      <w:r w:rsidRPr="00D67DCF">
        <w:tab/>
        <w:t>Như vậy, pháp luật về NSĐP không chỉ quy định về các hoạt động mang tính kỹ thuật như lập và chấp hành ngân sách, mà còn thể hiện vai trò quản lý của nhà nước trong việc sử dụng hiệu quả các nguồn lực tài chính công tại địa phương.</w:t>
      </w:r>
    </w:p>
    <w:p w14:paraId="2DBCCCAC" w14:textId="3AC129F3" w:rsidR="00527775" w:rsidRPr="00D67DCF" w:rsidRDefault="00AF3A7E" w:rsidP="00AF3A7E">
      <w:pPr>
        <w:ind w:firstLine="567"/>
      </w:pPr>
      <w:r w:rsidRPr="00D67DCF">
        <w:t>Từ các phân tích trên, có thể rút ra rằng</w:t>
      </w:r>
      <w:r w:rsidRPr="00D67DCF">
        <w:rPr>
          <w:i/>
        </w:rPr>
        <w:t>: Pháp luật về quản lý, sử dụng NSĐP là một bộ phận quan trọng trong hệ thống pháp luật tài chính công, đóng vai trò định hướng và điều tiết quá trình phân bổ, sử dụng nguồn lực tài chính công tại địa phương một cách hiệu quả, minh bạch và đúng mục tiêu</w:t>
      </w:r>
      <w:r w:rsidRPr="00D67DCF">
        <w:t>. Tuy nhiên, để phát huy đầy đủ vai trò này, hệ thống pháp luật cần tiếp tục được hoàn thiện theo hướng tăng tính phân cấp, tự chủ ngân sách, đồng thời củng cố cơ chế giám sát và trách nhiệm giải trình ở địa phương.</w:t>
      </w:r>
    </w:p>
    <w:p w14:paraId="31ADEFB0" w14:textId="78DBDAD2" w:rsidR="00FD128C" w:rsidRPr="00D67DCF" w:rsidRDefault="00F66DE7" w:rsidP="00527775">
      <w:pPr>
        <w:pStyle w:val="Heading3"/>
      </w:pPr>
      <w:bookmarkStart w:id="38" w:name="_Toc208998963"/>
      <w:r w:rsidRPr="00D67DCF">
        <w:t xml:space="preserve">1.2.2. </w:t>
      </w:r>
      <w:r w:rsidR="00FD128C" w:rsidRPr="00D67DCF">
        <w:t>Vai trò của pháp luật về quản lý, sử dụng ngân sách địa phương</w:t>
      </w:r>
      <w:bookmarkEnd w:id="38"/>
    </w:p>
    <w:p w14:paraId="6C5C864B" w14:textId="336217F9" w:rsidR="0080534A" w:rsidRPr="00D67DCF" w:rsidRDefault="0080534A" w:rsidP="0080534A">
      <w:pPr>
        <w:rPr>
          <w:i/>
          <w:iCs/>
        </w:rPr>
      </w:pPr>
      <w:r w:rsidRPr="00D67DCF">
        <w:tab/>
      </w:r>
      <w:r w:rsidRPr="00D67DCF">
        <w:rPr>
          <w:i/>
          <w:iCs/>
        </w:rPr>
        <w:t xml:space="preserve">- Pháp luật </w:t>
      </w:r>
      <w:r w:rsidR="00A560A7" w:rsidRPr="00D67DCF">
        <w:rPr>
          <w:i/>
          <w:iCs/>
        </w:rPr>
        <w:t xml:space="preserve">về quản lý, sử dụng NSĐP </w:t>
      </w:r>
      <w:r w:rsidRPr="00D67DCF">
        <w:rPr>
          <w:i/>
          <w:iCs/>
        </w:rPr>
        <w:t xml:space="preserve">là công cụ pháp lý điều chỉnh toàn diện hoạt động </w:t>
      </w:r>
      <w:r w:rsidR="001D4FB5" w:rsidRPr="00D67DCF">
        <w:rPr>
          <w:i/>
          <w:iCs/>
        </w:rPr>
        <w:t>NSĐP</w:t>
      </w:r>
    </w:p>
    <w:p w14:paraId="3F04A1A6" w14:textId="0FA219C9" w:rsidR="00527775" w:rsidRPr="00D67DCF" w:rsidRDefault="0080534A" w:rsidP="0080534A">
      <w:pPr>
        <w:ind w:firstLine="720"/>
      </w:pPr>
      <w:r w:rsidRPr="00D67DCF">
        <w:t xml:space="preserve">Pháp luật </w:t>
      </w:r>
      <w:r w:rsidR="00A560A7" w:rsidRPr="00D67DCF">
        <w:t xml:space="preserve">về quản lý, sử dụng NSĐP </w:t>
      </w:r>
      <w:r w:rsidRPr="00D67DCF">
        <w:t xml:space="preserve">là nền tảng pháp lý quy định các nguyên tắc, quy trình lập, phân bổ, chấp hành và quyết toán </w:t>
      </w:r>
      <w:r w:rsidR="001D4FB5" w:rsidRPr="00D67DCF">
        <w:t>NSĐP</w:t>
      </w:r>
      <w:r w:rsidRPr="00D67DCF">
        <w:t xml:space="preserve">. Nhờ hệ thống quy định chặt chẽ trong Luật </w:t>
      </w:r>
      <w:r w:rsidR="001D4FB5" w:rsidRPr="00D67DCF">
        <w:t>NSNN</w:t>
      </w:r>
      <w:r w:rsidR="005D1BA5">
        <w:t xml:space="preserve"> năm 2025</w:t>
      </w:r>
      <w:r w:rsidRPr="00D67DCF">
        <w:t xml:space="preserve">, việc quản lý NSĐP được thực hiện minh bạch, có trách nhiệm và theo đúng quy định của pháp luật. Theo Hoàng Đức </w:t>
      </w:r>
      <w:r w:rsidRPr="00D67DCF">
        <w:lastRenderedPageBreak/>
        <w:t>Thân, “Pháp luật là công cụ để Nhà nước định hướng và kiểm soát hoạt động phân bổ các nguồn lực tài chính công, đặc biệt tại cấp địa phương, nơi có tính đặc thù và đa dạng về nhu cầu chi tiêu”</w:t>
      </w:r>
      <w:r w:rsidR="000018B0" w:rsidRPr="00D67DCF">
        <w:rPr>
          <w:rStyle w:val="FootnoteReference"/>
        </w:rPr>
        <w:footnoteReference w:id="19"/>
      </w:r>
      <w:r w:rsidRPr="00D67DCF">
        <w:t xml:space="preserve">. Các nguyên tắc cơ bản như nguyên tắc công khai, minh bạch ngân sách, nguyên tắc phân cấp quản lý ngân sách và trách nhiệm giải trình của các cấp chính quyền địa phương đã được pháp luật quy định rõ, góp phần ngăn ngừa tình trạng lạm dụng, thất thoát, chi sai mục đích. </w:t>
      </w:r>
    </w:p>
    <w:p w14:paraId="5BA409CD" w14:textId="46C77CBF" w:rsidR="0080534A" w:rsidRPr="00D67DCF" w:rsidRDefault="0080534A" w:rsidP="0080534A">
      <w:pPr>
        <w:ind w:firstLine="720"/>
        <w:rPr>
          <w:i/>
          <w:iCs/>
        </w:rPr>
      </w:pPr>
      <w:r w:rsidRPr="00D67DCF">
        <w:rPr>
          <w:i/>
          <w:iCs/>
        </w:rPr>
        <w:t xml:space="preserve">- Pháp luật </w:t>
      </w:r>
      <w:r w:rsidR="00A560A7" w:rsidRPr="00D67DCF">
        <w:rPr>
          <w:i/>
          <w:iCs/>
        </w:rPr>
        <w:t xml:space="preserve">về quản lý, sử dụng NSĐP </w:t>
      </w:r>
      <w:r w:rsidRPr="00D67DCF">
        <w:rPr>
          <w:i/>
          <w:iCs/>
        </w:rPr>
        <w:t>góp phần phân định rõ ràng quyền và trách nhiệm giữa các cấp chính quyền</w:t>
      </w:r>
    </w:p>
    <w:p w14:paraId="1B0C4BBE" w14:textId="4B6281FD" w:rsidR="0080534A" w:rsidRPr="00D67DCF" w:rsidRDefault="0080534A" w:rsidP="0080534A">
      <w:pPr>
        <w:ind w:firstLine="720"/>
      </w:pPr>
      <w:r w:rsidRPr="00D67DCF">
        <w:t xml:space="preserve">Thông qua hệ thống quy định pháp luật, NSĐP được phân cấp một cách hợp lý giữa ngân sách cấp tỉnh, huyện và xã, đảm bảo tính tự chủ tài chính của từng cấp, đồng thời vẫn nằm trong tổng thể thống nhất của </w:t>
      </w:r>
      <w:r w:rsidR="001D4FB5" w:rsidRPr="00D67DCF">
        <w:t>NSNN</w:t>
      </w:r>
      <w:r w:rsidRPr="00D67DCF">
        <w:t xml:space="preserve">. Theo Nguyễn Văn Thuận (2021), “Quản lý </w:t>
      </w:r>
      <w:r w:rsidR="001D4FB5" w:rsidRPr="00D67DCF">
        <w:t>NSNN</w:t>
      </w:r>
      <w:r w:rsidRPr="00D67DCF">
        <w:t xml:space="preserve"> cần gắn liền với phân cấp ngân sách hợp lý, có sự giám sát của cơ quan dân cử và cộng đồng”.</w:t>
      </w:r>
      <w:r w:rsidR="00A560A7" w:rsidRPr="00D67DCF">
        <w:rPr>
          <w:rStyle w:val="FootnoteReference"/>
        </w:rPr>
        <w:footnoteReference w:id="20"/>
      </w:r>
      <w:r w:rsidRPr="00D67DCF">
        <w:t xml:space="preserve"> Như vậy, pháp luật không chỉ quy định quyền hạn mà còn đặt ra nghĩa vụ cụ thể cho từng cấp chính quyền trong việc sử dụng hiệu quả ngân sách được phân bổ.</w:t>
      </w:r>
    </w:p>
    <w:p w14:paraId="5C88A950" w14:textId="7DFE171A" w:rsidR="0080534A" w:rsidRPr="00D67DCF" w:rsidRDefault="0080534A" w:rsidP="0080534A">
      <w:pPr>
        <w:ind w:firstLine="720"/>
        <w:rPr>
          <w:i/>
          <w:iCs/>
        </w:rPr>
      </w:pPr>
      <w:r w:rsidRPr="00D67DCF">
        <w:rPr>
          <w:i/>
          <w:iCs/>
        </w:rPr>
        <w:t>- Pháp luật</w:t>
      </w:r>
      <w:r w:rsidR="00A560A7" w:rsidRPr="00D67DCF">
        <w:rPr>
          <w:i/>
          <w:iCs/>
        </w:rPr>
        <w:t xml:space="preserve"> về quản lý, sử dụng NSĐP</w:t>
      </w:r>
      <w:r w:rsidRPr="00D67DCF">
        <w:rPr>
          <w:i/>
          <w:iCs/>
        </w:rPr>
        <w:t xml:space="preserve"> nâng cao trách nhiệm giải trình và kiểm soát chi tiêu công</w:t>
      </w:r>
    </w:p>
    <w:p w14:paraId="2CCCDA26" w14:textId="5336ED53" w:rsidR="0080534A" w:rsidRPr="00D67DCF" w:rsidRDefault="0080534A" w:rsidP="0080534A">
      <w:pPr>
        <w:ind w:firstLine="720"/>
      </w:pPr>
      <w:r w:rsidRPr="00D67DCF">
        <w:t>Hệ thống pháp luật quy định rõ ràng trách nhiệm của từng tổ chức, cá nhân trong quản lý và sử dụng ngân sách. Các cơ chế kiểm tra, kiểm toán, giám sát của Hội đồng nhân dân, cơ quan thanh tra, kiểm toán nhà nước được thiết lập nhằm bảo đảm việc sử dụng ngân sách đúng quy định, tiết kiệm, hiệu quả. Theo Nguyễn Thị Thu Hà (2020), “Pháp luật ngân sách là công cụ để thể chế hóa yêu cầu về minh bạch, chống tham nhũng và nâng cao hiệu quả đầu tư công”</w:t>
      </w:r>
      <w:r w:rsidR="000018B0" w:rsidRPr="00D67DCF">
        <w:rPr>
          <w:rStyle w:val="FootnoteReference"/>
        </w:rPr>
        <w:footnoteReference w:id="21"/>
      </w:r>
      <w:r w:rsidRPr="00D67DCF">
        <w:t xml:space="preserve">. Điều này tạo áp lực </w:t>
      </w:r>
      <w:r w:rsidRPr="00D67DCF">
        <w:lastRenderedPageBreak/>
        <w:t>buộc chính quyền địa phương phải công khai các nội dung thu – chi ngân sách, báo cáo đầy đủ và chịu trách nhiệm trước nhân dân và các cơ quan giám sát.</w:t>
      </w:r>
    </w:p>
    <w:p w14:paraId="3D5C4202" w14:textId="17C93842" w:rsidR="0080534A" w:rsidRPr="00D67DCF" w:rsidRDefault="0080534A" w:rsidP="0080534A">
      <w:pPr>
        <w:ind w:firstLine="720"/>
        <w:rPr>
          <w:i/>
          <w:iCs/>
        </w:rPr>
      </w:pPr>
      <w:r w:rsidRPr="00D67DCF">
        <w:rPr>
          <w:i/>
          <w:iCs/>
        </w:rPr>
        <w:t xml:space="preserve">- Pháp luật </w:t>
      </w:r>
      <w:r w:rsidR="00A560A7" w:rsidRPr="00D67DCF">
        <w:rPr>
          <w:i/>
          <w:iCs/>
        </w:rPr>
        <w:t xml:space="preserve">về quản lý, sử dụng NSĐP </w:t>
      </w:r>
      <w:r w:rsidRPr="00D67DCF">
        <w:rPr>
          <w:i/>
          <w:iCs/>
        </w:rPr>
        <w:t>hỗ trợ thực hiện các mục tiêu phát triển bền vững tại địa phương</w:t>
      </w:r>
    </w:p>
    <w:p w14:paraId="4E448F0C" w14:textId="51302872" w:rsidR="0080534A" w:rsidRPr="00D67DCF" w:rsidRDefault="0080534A" w:rsidP="0080534A">
      <w:pPr>
        <w:ind w:firstLine="720"/>
      </w:pPr>
      <w:r w:rsidRPr="00D67DCF">
        <w:t xml:space="preserve">Nhờ có khung pháp lý rõ ràng, NSĐP được định hướng sử dụng ưu tiên cho các lĩnh vực trọng yếu như giáo dục, y tế, hạ tầng, an sinh xã hội. Qua đó, góp phần thu hẹp khoảng cách phát triển giữa các vùng miền và nâng cao chất lượng cuộc sống người dân. </w:t>
      </w:r>
    </w:p>
    <w:p w14:paraId="2566A8EB" w14:textId="58C3E120" w:rsidR="00FD128C" w:rsidRPr="00D67DCF" w:rsidRDefault="00FD128C" w:rsidP="00527775">
      <w:pPr>
        <w:pStyle w:val="Heading3"/>
      </w:pPr>
      <w:bookmarkStart w:id="39" w:name="_Toc208998964"/>
      <w:r w:rsidRPr="00D67DCF">
        <w:t>1.2.3. Nội dung pháp luật về quản lý, sử dụng ngân sách địa phương</w:t>
      </w:r>
      <w:bookmarkEnd w:id="39"/>
    </w:p>
    <w:p w14:paraId="5CD748FF" w14:textId="66C32FC5" w:rsidR="00FD128C" w:rsidRPr="00D67DCF" w:rsidRDefault="003B4321" w:rsidP="003B4321">
      <w:pPr>
        <w:pStyle w:val="Heading4"/>
      </w:pPr>
      <w:r w:rsidRPr="00D67DCF">
        <w:t>1.2.3.1.</w:t>
      </w:r>
      <w:r w:rsidR="00FD128C" w:rsidRPr="00D67DCF">
        <w:t xml:space="preserve"> Về chủ thể và cơ chế giám sát việc quản lý, sử dụng ngân sách địa phương</w:t>
      </w:r>
    </w:p>
    <w:p w14:paraId="133F26A5" w14:textId="6324F479" w:rsidR="000018B0" w:rsidRPr="00D67DCF" w:rsidRDefault="00F362EA" w:rsidP="000018B0">
      <w:r w:rsidRPr="00D67DCF">
        <w:tab/>
      </w:r>
      <w:r w:rsidR="000018B0" w:rsidRPr="00D67DCF">
        <w:t>Chủ thể và cơ chế giám sát giữ vai trò then chốt trong việc bảo đảm tính minh bạch, hiệu quả và trách nhiệm giải trình của hoạt động ngân sách. Trước hết, về chủ thể giám sát, đây là tập hợp các cá nhân, tổ chức có thẩm quyền hoặc có quyền lợi, nghĩa vụ liên quan, tham gia vào quá trình theo dõi, đánh giá, kiểm tra việc quản lý và sử dụng ngân sách. Trong lý luận quản lý tài chính công, chủ thể giám sát không chỉ bao gồm cơ quan quyền lực nhà nước ở địa phương mà còn mở rộng tới các tổ chức chính trị – xã hội, cộng đồng dân cư và công dân. Điều này xuất phát từ nguyên tắc ngân sách địa phương là nguồn lực công, thuộc sở hữu chung của cộng đồng, nên mọi hoạt động chi tiêu, phân bổ, quyết toán đều cần được giám sát bởi nhiều tầng nấc, từ giám sát quyền lực nhà nước tới giám sát xã hội.</w:t>
      </w:r>
    </w:p>
    <w:p w14:paraId="1B77EA31" w14:textId="3CF28E78" w:rsidR="000018B0" w:rsidRPr="00D67DCF" w:rsidRDefault="000018B0" w:rsidP="000018B0">
      <w:r w:rsidRPr="00D67DCF">
        <w:tab/>
        <w:t xml:space="preserve">Bên cạnh việc xác định rõ ai là chủ thể giám sát, cơ chế giám sát cũng là một nội dung quan trọng mà pháp luật cần điều chỉnh về mặt lý luận. Cơ chế này bao gồm các phương thức, quy trình và công cụ giám sát nhằm bảo đảm mọi hoạt động ngân sách được theo dõi thường xuyên, liên tục, có hệ thống. Trên phương diện lý luận, một cơ chế giám sát hiệu quả phải kết hợp hài hòa giữa giám sát bên trong (nội bộ) và giám sát bên ngoài; giữa giám sát trước, trong và sau khi thực hiện ngân sách; giữa giám sát định kỳ và giám sát đột xuất. Đồng thời, cơ chế này cần bảo </w:t>
      </w:r>
      <w:r w:rsidRPr="00D67DCF">
        <w:lastRenderedPageBreak/>
        <w:t>đảm sự minh bạch thông tin ngân sách, tạo điều kiện để các chủ thể giám sát tiếp cận và phân tích dữ liệu một cách đầy đủ, kịp thời.</w:t>
      </w:r>
    </w:p>
    <w:p w14:paraId="1CF24B8D" w14:textId="190B25B7" w:rsidR="000018B0" w:rsidRPr="00D67DCF" w:rsidRDefault="000018B0" w:rsidP="000018B0">
      <w:r w:rsidRPr="00D67DCF">
        <w:tab/>
        <w:t>Về bản chất, mối quan hệ giữa chủ thể và cơ chế giám sát là mối quan hệ tương hỗ: chủ thể giám sát quyết định hiệu quả vận hành của cơ chế, trong khi cơ chế lại là “công cụ” để các chủ thể thực hiện quyền và trách nhiệm của mình. Do vậy, pháp luật về quản lý, sử dụng ngân sách địa phương, xét từ góc độ lý luận, cần điều chỉnh để vừa xác định rõ các nhóm chủ thể giám sát, vừa thiết lập cơ chế bảo đảm họ có đủ điều kiện thực thi vai trò của mình. Điều này bao gồm việc quy định rõ chức năng, nhiệm vụ, quyền hạn và phạm vi can thiệp của từng chủ thể; cơ chế phối hợp giữa các chủ thể để tránh chồng chéo hoặc bỏ sót; và nguyên tắc xử lý thông tin, kiến nghị sau giám sát nhằm khép kín “vòng tròn” quản lý ngân sách.</w:t>
      </w:r>
    </w:p>
    <w:p w14:paraId="3F8C75FB" w14:textId="122B26D2" w:rsidR="0080534A" w:rsidRPr="00D67DCF" w:rsidRDefault="000018B0" w:rsidP="000018B0">
      <w:r w:rsidRPr="00D67DCF">
        <w:tab/>
        <w:t>Như vậy, xét trên phương diện lý luận, nội dung pháp luật về chủ thể và cơ chế giám sát trong quản lý, sử dụng ngân sách địa phương phải hướng tới việc thiết lập một hệ thống giám sát đa tầng, đa kênh, bảo đảm tính độc lập, khách quan và minh bạch. Đây chính là nền tảng để bảo vệ lợi ích công cộng, nâng cao hiệu quả sử dụng ngân sách và củng cố niềm tin của người dân đối với hoạt động quản lý tài chính công tại địa phương.</w:t>
      </w:r>
    </w:p>
    <w:p w14:paraId="11934BB6" w14:textId="22D4D4AC" w:rsidR="00F66DE7" w:rsidRPr="00D67DCF" w:rsidRDefault="003B4321" w:rsidP="003B4321">
      <w:pPr>
        <w:pStyle w:val="Heading4"/>
      </w:pPr>
      <w:r w:rsidRPr="00D67DCF">
        <w:t>1.2.3.2.</w:t>
      </w:r>
      <w:r w:rsidR="00FD128C" w:rsidRPr="00D67DCF">
        <w:t xml:space="preserve"> </w:t>
      </w:r>
      <w:r w:rsidR="00F66DE7" w:rsidRPr="00D67DCF">
        <w:t>Về xây dựng và phân bổ dự toán ngân sách địa phương</w:t>
      </w:r>
    </w:p>
    <w:p w14:paraId="3D47F33F" w14:textId="375728A7" w:rsidR="000018B0" w:rsidRPr="00D67DCF" w:rsidRDefault="00F362EA" w:rsidP="000018B0">
      <w:r w:rsidRPr="00D67DCF">
        <w:tab/>
        <w:t xml:space="preserve"> </w:t>
      </w:r>
      <w:r w:rsidR="000018B0" w:rsidRPr="00D67DCF">
        <w:t>Hoạt xây dựng và phân bổ dự toán ngân sách địa phương không chỉ đơn thuần là xác định các khoản thu, khoản chi của địa phương trong một niên độ ngân sách, mà còn là quá trình cụ thể hóa các mục tiêu phát triển kinh tế – xã hội của địa phương thành những con số tài chính khả thi, phù hợp với điều kiện thực tế. Về bản chất, xây dựng dự toán là bước khởi đầu và có tính quyết định cho toàn bộ chu trình ngân sách, bởi nó tạo cơ sở để bảo đảm tính chủ động, cân đối và hiệu quả trong quản lý ngân sách.</w:t>
      </w:r>
    </w:p>
    <w:p w14:paraId="4A339D77" w14:textId="0B9FEB90" w:rsidR="000018B0" w:rsidRPr="00D67DCF" w:rsidRDefault="00D94020" w:rsidP="000018B0">
      <w:r w:rsidRPr="00D67DCF">
        <w:tab/>
      </w:r>
      <w:r w:rsidR="000018B0" w:rsidRPr="00D67DCF">
        <w:t xml:space="preserve">Trên phương diện lý luận, việc xây dựng dự toán NSĐP phải phản ánh đầy đủ nguyên tắc quản lý ngân sách như tính toàn diện, công khai, minh bạch và kỷ luật tài chính. Dự toán phải dựa trên các căn cứ khoa học về dự báo kinh tế – xã hội, đánh giá nguồn lực tài chính và yêu cầu chi tiêu công, nhằm bảo đảm sự cân đối </w:t>
      </w:r>
      <w:r w:rsidR="000018B0" w:rsidRPr="00D67DCF">
        <w:lastRenderedPageBreak/>
        <w:t>giữa nguồn thu và nhiệm vụ chi. Bên cạnh đó, dự toán còn mang tính định hướng, thể hiện ưu tiên của địa phương đối với các lĩnh vực then chốt, đồng thời duy trì tính linh hoạt để thích ứng với biến động của môi trường kinh tế – xã hội.</w:t>
      </w:r>
    </w:p>
    <w:p w14:paraId="05984574" w14:textId="11BBF621" w:rsidR="000018B0" w:rsidRPr="00D67DCF" w:rsidRDefault="00D94020" w:rsidP="000018B0">
      <w:r w:rsidRPr="00D67DCF">
        <w:tab/>
      </w:r>
      <w:r w:rsidR="000018B0" w:rsidRPr="00D67DCF">
        <w:t>Pháp luật về quản lý, sử dụng NSĐP cần điều chỉnh nội dung xây dựng dự toán theo hướng xác định rõ trình tự, phương pháp, tiêu chí và cơ chế phối hợp giữa các cơ quan, đơn vị liên quan trong quá trình lập dự toán. Điều này bảo đảm dự toán được xây dựng một cách khách quan, đồng bộ và phản ánh đúng nhu cầu thực tiễn. Đồng thời, việc phân bổ dự toán – tức quá trình phân chia các nguồn lực tài chính đã được dự kiến cho các cơ quan, đơn vị, chương trình, dự án – phải tuân thủ nguyên tắc công bằng, hợp lý, ưu tiên những nhiệm vụ trọng tâm, cấp bách, bảo đảm an sinh xã hội và thúc đẩy tăng trưởng bền vững.</w:t>
      </w:r>
    </w:p>
    <w:p w14:paraId="772DEF69" w14:textId="4B2EF2C8" w:rsidR="00F362EA" w:rsidRPr="00D67DCF" w:rsidRDefault="00D94020" w:rsidP="000018B0">
      <w:r w:rsidRPr="00D67DCF">
        <w:tab/>
      </w:r>
      <w:r w:rsidR="000018B0" w:rsidRPr="00D67DCF">
        <w:t>Ở góc độ quản lý, phân bổ dự toán không chỉ là hoạt động kỹ thuật mà còn là công cụ điều tiết và định hướng phát triển. Việc phân bổ hợp lý sẽ tạo động lực cho các đơn vị sử dụng ngân sách thực hiện tốt nhiệm vụ được giao, hạn chế tình trạng lãng phí hoặc sử dụng sai mục đích. Pháp luật cần điều chỉnh để bảo đảm rằng cơ chế phân bổ vừa đáp ứng được yêu cầu quản lý tập trung, thống nhất, vừa phát huy được tính chủ động, sáng tạo của các cấp, các ngành.</w:t>
      </w:r>
    </w:p>
    <w:p w14:paraId="11F0365E" w14:textId="01E4922D" w:rsidR="00D94020" w:rsidRPr="00D67DCF" w:rsidRDefault="00D94020" w:rsidP="000018B0">
      <w:r w:rsidRPr="00D67DCF">
        <w:tab/>
        <w:t>Như vậy, về lý luận, nội dung xây dựng và phân bổ dự toán NSĐP mà pháp luật cần điều chỉnh phải hướng tới việc thiết lập một khuôn khổ minh bạch, khoa học và khả thi, bảo đảm sự cân đối và hiệu quả trong sử dụng nguồn lực tài chính của địa phương. Đây chính là nền tảng để các giai đoạn tiếp theo của chu trình ngân sách – từ chấp hành đến quyết toán – được triển khai thuận lợi và đạt kết quả cao.</w:t>
      </w:r>
    </w:p>
    <w:p w14:paraId="5ACC3BE3" w14:textId="569FF6EE" w:rsidR="00F66DE7" w:rsidRPr="00D67DCF" w:rsidRDefault="003B4321" w:rsidP="003B4321">
      <w:pPr>
        <w:pStyle w:val="Heading4"/>
      </w:pPr>
      <w:r w:rsidRPr="00D67DCF">
        <w:t>1.2.3.3.</w:t>
      </w:r>
      <w:r w:rsidR="00F66DE7" w:rsidRPr="00D67DCF">
        <w:t xml:space="preserve"> Về quản lý, sử dụng ngân sách địa phương</w:t>
      </w:r>
    </w:p>
    <w:p w14:paraId="6F052A68" w14:textId="77777777" w:rsidR="00D94020" w:rsidRPr="002D4C53" w:rsidRDefault="00141C28" w:rsidP="00D94020">
      <w:pPr>
        <w:rPr>
          <w:spacing w:val="-2"/>
        </w:rPr>
      </w:pPr>
      <w:r w:rsidRPr="002D4C53">
        <w:rPr>
          <w:spacing w:val="-2"/>
        </w:rPr>
        <w:tab/>
      </w:r>
      <w:r w:rsidR="00D94020" w:rsidRPr="002D4C53">
        <w:rPr>
          <w:spacing w:val="-2"/>
        </w:rPr>
        <w:t xml:space="preserve">Quản lý và sử dụng ngân sách địa phương là quá trình tổ chức thực hiện các hoạt động thu, chi, phân bổ và điều hành nguồn lực tài chính của địa phương nhằm bảo đảm thực hiện các mục tiêu phát triển kinh tế – xã hội, duy trì hoạt động của bộ máy chính quyền và đáp ứng nhu cầu an sinh của cộng đồng dân cư. Trên phương diện lý luận, để bảo đảm quản lý và sử dụng NSĐP hiệu quả, pháp luật cần điều chỉnh </w:t>
      </w:r>
      <w:r w:rsidR="00D94020" w:rsidRPr="002D4C53">
        <w:rPr>
          <w:spacing w:val="-2"/>
        </w:rPr>
        <w:lastRenderedPageBreak/>
        <w:t>toàn diện các khâu cơ bản của quá trình này, từ lập dự toán, phân bổ, chấp hành đến quyết toán ngân sách, đồng thời thiết lập cơ chế giám sát, kiểm tra, đánh giá.</w:t>
      </w:r>
    </w:p>
    <w:p w14:paraId="004A7856" w14:textId="4E2CDADB" w:rsidR="00D94020" w:rsidRPr="00D67DCF" w:rsidRDefault="00D94020" w:rsidP="00D94020">
      <w:r w:rsidRPr="00D67DCF">
        <w:tab/>
        <w:t>Trước hết, pháp luật cần quy định rõ cơ chế lập và phân bổ ngân sách địa phương theo nguyên tắc công khai, minh bạch, phản ánh đúng nhu cầu và khả năng cân đối nguồn lực của từng địa phương. Về mặt lý luận, lập dự toán không chỉ là thao tác kỹ thuật tài chính mà còn là công cụ quan trọng để định hướng ưu tiên phát triển và quản trị rủi ro ngân sách. Do đó, nội dung điều chỉnh của pháp luật phải hướng tới việc xác định rõ trách nhiệm của các chủ thể tham gia, tiêu chí phân bổ và mức độ phân cấp, nhằm tạo sự chủ động cho chính quyền địa phương đồng thời bảo đảm tính thống nhất của hệ thống ngân sách quốc gia.</w:t>
      </w:r>
    </w:p>
    <w:p w14:paraId="7A2A58A6" w14:textId="662D2480" w:rsidR="00D94020" w:rsidRPr="00D67DCF" w:rsidRDefault="00D94020" w:rsidP="00D94020">
      <w:r w:rsidRPr="00D67DCF">
        <w:tab/>
        <w:t>Tiếp theo, trong giai đoạn chấp hành ngân sách, pháp luật cần điều chỉnh phương thức tổ chức thực hiện các khoản thu, chi theo dự toán đã được phê duyệt, đảm bảo đúng mục tiêu, đúng đối tượng, đúng định mức. Trên phương diện lý luận, đây là khâu biến các kế hoạch tài chính thành các hoạt động chi tiêu cụ thể, do vậy pháp luật phải đặt ra các nguyên tắc quản lý chi tiêu công, cơ chế điều chỉnh khi có biến động lớn về thu – chi, và các yêu cầu về trách nhiệm giải trình của cơ quan, cá nhân sử dụng ngân sách.</w:t>
      </w:r>
    </w:p>
    <w:p w14:paraId="69DBCD1E" w14:textId="23955D61" w:rsidR="00D94020" w:rsidRPr="00D67DCF" w:rsidRDefault="00D94020" w:rsidP="00D94020">
      <w:r w:rsidRPr="00D67DCF">
        <w:tab/>
        <w:t>Bên cạnh đó, quyết toán ngân sách là nội dung quan trọng để đánh giá mức độ hoàn thành kế hoạch tài chính, phát hiện sai sót và rút kinh nghiệm cho kỳ sau. Lý luận quản lý tài chính công cho thấy, quyết toán ngân sách không đơn thuần là tổng hợp số liệu mà còn là quá trình kiểm chứng tính hợp pháp, hợp lý và hiệu quả của việc sử dụng NSĐP. Do vậy, pháp luật cần quy định cơ chế, trình tự quyết toán chặt chẽ, đồng thời tạo điều kiện cho việc công khai thông tin để tăng cường sự giám sát của cộng đồng.</w:t>
      </w:r>
    </w:p>
    <w:p w14:paraId="5CBA9714" w14:textId="18F802BD" w:rsidR="00D94020" w:rsidRPr="00D67DCF" w:rsidRDefault="00D94020" w:rsidP="00D94020">
      <w:r w:rsidRPr="00D67DCF">
        <w:tab/>
        <w:t xml:space="preserve">Một nội dung khác mà pháp luật cần điều chỉnh là cơ chế kiểm tra, thanh tra và giám sát việc quản lý, sử dụng NSĐP. Trên bình diện lý luận, đây là công cụ để bảo đảm kỷ luật tài chính, phòng ngừa và xử lý các hành vi vi phạm, thất thoát, lãng phí ngân sách. Pháp luật phải xác định rõ thẩm quyền, phương thức giám sát của </w:t>
      </w:r>
      <w:r w:rsidRPr="00D67DCF">
        <w:lastRenderedPageBreak/>
        <w:t>các cơ quan nhà nước, của HĐND, của Mặt trận Tổ quốc và các tổ chức xã hội, đồng thời thiết lập cơ chế xử lý trách nhiệm cụ thể khi phát hiện vi phạm.</w:t>
      </w:r>
    </w:p>
    <w:p w14:paraId="5AFB23C4" w14:textId="45F363A4" w:rsidR="0080534A" w:rsidRPr="00D67DCF" w:rsidRDefault="00D94020" w:rsidP="00D94020">
      <w:r w:rsidRPr="00D67DCF">
        <w:tab/>
        <w:t>Tóm lại, trên phương diện lý luận, nội dung điều chỉnh của pháp luật về quản lý, sử dụng ngân sách địa phương phải bao trùm toàn bộ quy trình ngân sách từ khâu lập, phân bổ, chấp hành đến quyết toán, đồng thời bảo đảm các nguyên tắc công khai, minh bạch, hiệu quả và trách nhiệm giải trình. Việc thiết kế các quy định pháp luật một cách khoa học, hợp lý sẽ góp phần nâng cao hiệu quả sử dụng nguồn lực tài chính công, thúc đẩy phát triển bền vững và đáp ứng tốt hơn nhu cầu của cộng đồng địa phương.</w:t>
      </w:r>
    </w:p>
    <w:p w14:paraId="68226B33" w14:textId="58551550" w:rsidR="00F66DE7" w:rsidRPr="00D67DCF" w:rsidRDefault="003B4321" w:rsidP="003B4321">
      <w:pPr>
        <w:pStyle w:val="Heading4"/>
      </w:pPr>
      <w:r w:rsidRPr="00D67DCF">
        <w:t>1.2.3.4.</w:t>
      </w:r>
      <w:r w:rsidR="00F66DE7" w:rsidRPr="00D67DCF">
        <w:t xml:space="preserve"> Về thanh, quyết toán ngân sách địa phương</w:t>
      </w:r>
    </w:p>
    <w:p w14:paraId="46577E04" w14:textId="77777777" w:rsidR="00D94020" w:rsidRPr="00D67DCF" w:rsidRDefault="004B0977" w:rsidP="00D94020">
      <w:r w:rsidRPr="00D67DCF">
        <w:tab/>
      </w:r>
      <w:r w:rsidR="00D94020" w:rsidRPr="00D67DCF">
        <w:t>Trong cơ chế quản lý tài chính công, thanh, quyết toán ngân sách địa phương là khâu cuối cùng của chu trình ngân sách, có vai trò tổng hợp, đánh giá toàn diện kết quả quản lý, sử dụng ngân sách trong một niên độ. Ở phương diện lý luận, pháp luật về quản lý, sử dụng ngân sách địa phương cần điều chỉnh các vấn đề liên quan đến nguyên tắc, nội dung, trình tự và trách nhiệm trong công tác thanh, quyết toán, nhằm bảo đảm tính minh bạch, chính xác và kịp thời của thông tin tài chính công.</w:t>
      </w:r>
    </w:p>
    <w:p w14:paraId="44D88BFE" w14:textId="4933828E" w:rsidR="00D94020" w:rsidRPr="00D67DCF" w:rsidRDefault="00D94020" w:rsidP="00D94020">
      <w:r w:rsidRPr="00D67DCF">
        <w:tab/>
        <w:t>Thanh toán ngân sách địa phương về bản chất là quá trình đối chiếu, kiểm tra giữa các khoản chi đã thực hiện với dự toán được giao và các chế độ, định mức, tiêu chuẩn chi tiêu công. Đây không chỉ là hoạt động kỹ thuật kế toán – tài chính mà còn là một công cụ quản lý quan trọng, giúp phát hiện kịp thời sai sót, vi phạm, đồng thời cung cấp cơ sở dữ liệu phục vụ cho công tác điều hành và ra quyết định. Vì vậy, pháp luật cần quy định rõ nội dung thanh toán theo từng loại khoản chi, yêu cầu về chứng từ, hồ sơ, cũng như trách nhiệm của các đơn vị sử dụng ngân sách và cơ quan kiểm soát chi.</w:t>
      </w:r>
    </w:p>
    <w:p w14:paraId="2D99E794" w14:textId="7C7D6E2D" w:rsidR="00D94020" w:rsidRPr="00D67DCF" w:rsidRDefault="00D94020" w:rsidP="00D94020">
      <w:r w:rsidRPr="00D67DCF">
        <w:tab/>
        <w:t xml:space="preserve">Quyết toán ngân sách địa phương là hoạt động tổng hợp và báo cáo kết quả thu, chi thực tế sau khi kết thúc năm ngân sách. Trên phương diện lý luận, đây là giai đoạn “chốt sổ” của chu trình ngân sách, phản ánh bức tranh toàn diện về hiệu quả sử dụng các nguồn lực tài chính công ở địa phương. Pháp luật điều chỉnh nội dung này cần bảo đảm các yêu cầu: (i) phản ánh trung thực, đầy đủ, kịp thời các </w:t>
      </w:r>
      <w:r w:rsidRPr="00D67DCF">
        <w:lastRenderedPageBreak/>
        <w:t>khoản thu, chi; (ii) phân tích, so sánh giữa số thực hiện với dự toán và các năm trước; (iii) xác định nguyên nhân chênh lệch và trách nhiệm liên quan. Những yêu cầu này giúp quyết toán trở thành công cụ kiểm chứng khách quan, là căn cứ quan trọng cho việc lập dự toán ngân sách năm sau.</w:t>
      </w:r>
    </w:p>
    <w:p w14:paraId="436E8AD8" w14:textId="7CC8FC7B" w:rsidR="00C358F0" w:rsidRPr="00D67DCF" w:rsidRDefault="00D94020" w:rsidP="00D94020">
      <w:r w:rsidRPr="00D67DCF">
        <w:tab/>
        <w:t>Ngoài ra, thanh, quyết toán ngân sách địa phương còn mang ý nghĩa kiểm soát quyền lực tài chính ở cấp cơ sở. Khi được điều chỉnh tốt, nội dung này góp phần hạn chế thất thoát, lãng phí, ngăn ngừa tiêu cực và nâng cao hiệu quả phân bổ nguồn lực công. Do đó, về mặt lý luận, pháp luật không chỉ dừng lại ở việc quy định thủ tục, biểu mẫu, mà cần thiết lập một cơ chế giám sát nhiều tầng, bảo đảm sự phối hợp giữa các cơ quan chuyên môn, cơ quan dân cử và cộng đồng. Sự kết hợp này tạo nên “vòng khép kín” từ khâu lập, chấp hành đến khâu thanh, quyết toán ngân sách, qua đó nâng cao tính công khai, minh bạch và trách nhiệm giải trình trong quản lý tài chính địa phương.</w:t>
      </w:r>
    </w:p>
    <w:p w14:paraId="0B776769" w14:textId="7A0B21CB" w:rsidR="00F66DE7" w:rsidRPr="00D67DCF" w:rsidRDefault="003B4321" w:rsidP="003B4321">
      <w:pPr>
        <w:pStyle w:val="Heading4"/>
      </w:pPr>
      <w:r w:rsidRPr="00D67DCF">
        <w:t>1.2.3.5.</w:t>
      </w:r>
      <w:r w:rsidR="00F66DE7" w:rsidRPr="00D67DCF">
        <w:t xml:space="preserve"> Về kiểm tra, giám sát việc quản lý, sử dụng ngân sách địa phương</w:t>
      </w:r>
    </w:p>
    <w:p w14:paraId="13D42AE0" w14:textId="50C48BE7" w:rsidR="00D94020" w:rsidRPr="002D4C53" w:rsidRDefault="00C358F0" w:rsidP="00D94020">
      <w:pPr>
        <w:rPr>
          <w:spacing w:val="-2"/>
        </w:rPr>
      </w:pPr>
      <w:r w:rsidRPr="002D4C53">
        <w:rPr>
          <w:spacing w:val="-2"/>
        </w:rPr>
        <w:tab/>
      </w:r>
      <w:r w:rsidR="00D94020" w:rsidRPr="002D4C53">
        <w:rPr>
          <w:spacing w:val="-2"/>
        </w:rPr>
        <w:t>Kiểm tra và giám sát việc quản lý, sử dụng ngân sách địa phương là một nội dung không thể thiếu trong tổng thể các yếu tố mà pháp luật cần điều chỉnh để bảo đảm ngân sách được vận hành minh bạch, hiệu quả và đúng mục tiêu. Hoạt động này trước hết nhằm theo dõi, đánh giá toàn bộ quá trình lập, phân bổ, chấp hành và quyết toán ngân sách ở cấp địa phương, từ đó phát hiện những sai sót, bất cập hoặc hành vi vi phạm để kịp thời chấn chỉnh. Về bản chất, kiểm tra và giám sát không chỉ là hoạt động hậu kiểm, phát hiện vấn đề sau khi đã xảy ra, mà còn bao hàm cả việc cảnh báo, phòng ngừa rủi ro, góp phần duy trì kỷ luật, kỷ cương tài chính ở địa phương.</w:t>
      </w:r>
    </w:p>
    <w:p w14:paraId="63496F43" w14:textId="422774F5" w:rsidR="00D94020" w:rsidRPr="00D67DCF" w:rsidRDefault="00D94020" w:rsidP="00D94020">
      <w:r w:rsidRPr="00D67DCF">
        <w:tab/>
        <w:t xml:space="preserve">Trong phương diện điều chỉnh pháp luật, yêu cầu đặt ra là phải xác định rõ những nguyên tắc, tiêu chí và phạm vi của hoạt động kiểm tra, giám sát ngân sách địa phương. Về nguyên tắc, việc kiểm tra phải bảo đảm tính khách quan, độc lập, công khai và công bằng, tránh tình trạng hình thức hoặc thiên vị. Về tiêu chí, cần làm rõ các chuẩn mực để đánh giá tính hợp lý, hợp pháp, tiết kiệm và hiệu quả trong quản lý, sử dụng ngân sách. Về phạm vi, kiểm tra, giám sát không chỉ dừng lại ở các số liệu tài chính thuần túy, mà còn phải bao quát cả hiệu quả kinh tế – xã hội </w:t>
      </w:r>
      <w:r w:rsidRPr="00D67DCF">
        <w:lastRenderedPageBreak/>
        <w:t>của các khoản chi ngân sách và mức độ tuân thủ các định hướng, chiến lược phát triển địa phương.</w:t>
      </w:r>
    </w:p>
    <w:p w14:paraId="588686F6" w14:textId="755A9212" w:rsidR="00D94020" w:rsidRPr="00D67DCF" w:rsidRDefault="00D94020" w:rsidP="00D94020">
      <w:r w:rsidRPr="00D67DCF">
        <w:tab/>
        <w:t>Ngoài ra, pháp luật cần điều chỉnh cả về cơ chế tổ chức và vận hành hoạt động kiểm tra, giám sát. Điều này bao gồm việc xác định rõ chủ thể có quyền và trách nhiệm thực hiện kiểm tra, giám sát; phương thức phối hợp giữa các cơ quan trong quá trình này; cũng như các công cụ, phương pháp nghiệp vụ được phép áp dụng. Từ góc độ lý luận, cơ chế này phải bảo đảm rằng mọi nguồn lực ngân sách địa phương đều nằm trong tầm kiểm soát của hệ thống giám sát, từ khâu huy động, phân bổ cho tới khâu sử dụng và quyết toán, tránh hiện tượng “vùng trống” hoặc “vùng xám” trong quản lý tài chính công.</w:t>
      </w:r>
    </w:p>
    <w:p w14:paraId="2BBCEB8A" w14:textId="300246E1" w:rsidR="00C358F0" w:rsidRPr="00D67DCF" w:rsidRDefault="00D94020" w:rsidP="00D94020">
      <w:r w:rsidRPr="00D67DCF">
        <w:tab/>
        <w:t>Một yếu tố lý luận quan trọng khác là vai trò của kiểm tra, giám sát trong việc củng cố niềm tin của cộng đồng đối với hoạt động quản lý ngân sách. Bằng việc thiết lập một cơ chế giám sát chặt chẽ, minh bạch và dễ tiếp cận, pháp luật không chỉ giúp bảo vệ tài sản công, mà còn thúc đẩy sự tham gia của xã hội, tạo điều kiện để người dân và các tổ chức có thể giám sát, phản hồi và đề xuất các giải pháp nâng cao hiệu quả sử dụng ngân sách. Như vậy, kiểm tra, giám sát không chỉ là một khâu kỹ thuật, mà còn là một công cụ quản trị công quan trọng, góp phần định hướng hành vi của các chủ thể quản lý và sử dụng ngân sách theo đúng lợi ích chung của cộng đồng địa phương.</w:t>
      </w:r>
    </w:p>
    <w:p w14:paraId="0A4C10F1" w14:textId="77777777" w:rsidR="000018B0" w:rsidRPr="00D67DCF" w:rsidRDefault="000018B0" w:rsidP="00FD128C">
      <w:pPr>
        <w:pStyle w:val="Heading1"/>
        <w:sectPr w:rsidR="000018B0" w:rsidRPr="00D67DCF" w:rsidSect="0032425D">
          <w:pgSz w:w="11906" w:h="16838" w:code="9"/>
          <w:pgMar w:top="1985" w:right="1134" w:bottom="1701" w:left="1985" w:header="720" w:footer="720" w:gutter="0"/>
          <w:cols w:space="720"/>
          <w:titlePg/>
          <w:docGrid w:linePitch="381"/>
        </w:sectPr>
      </w:pPr>
    </w:p>
    <w:p w14:paraId="20566B54" w14:textId="5DE08B47" w:rsidR="00F66DE7" w:rsidRPr="00D67DCF" w:rsidRDefault="00F66DE7" w:rsidP="00FD128C">
      <w:pPr>
        <w:pStyle w:val="Heading1"/>
      </w:pPr>
      <w:bookmarkStart w:id="40" w:name="_Toc208998965"/>
      <w:r w:rsidRPr="00D67DCF">
        <w:lastRenderedPageBreak/>
        <w:t>KẾT LUẬN CHƯƠNG 1</w:t>
      </w:r>
      <w:bookmarkEnd w:id="40"/>
    </w:p>
    <w:p w14:paraId="0A7634C5" w14:textId="49907C37" w:rsidR="003B4321" w:rsidRPr="00D67DCF" w:rsidRDefault="003B4321" w:rsidP="007257AD">
      <w:r w:rsidRPr="00D67DCF">
        <w:tab/>
        <w:t xml:space="preserve">Chương 1 đã trình bày một cách hệ thống những vấn đề lý luận cơ bản liên quan đến quản lý, sử dụng </w:t>
      </w:r>
      <w:r w:rsidR="00AF3A7E" w:rsidRPr="00D67DCF">
        <w:t xml:space="preserve">NSĐP </w:t>
      </w:r>
      <w:r w:rsidRPr="00D67DCF">
        <w:t xml:space="preserve">và pháp luật điều chỉnh hoạt động này. Trước hết, chương đã làm rõ khái niệm và vai trò của </w:t>
      </w:r>
      <w:r w:rsidR="00AF3A7E" w:rsidRPr="00D67DCF">
        <w:t xml:space="preserve">NSĐP </w:t>
      </w:r>
      <w:r w:rsidRPr="00D67DCF">
        <w:t xml:space="preserve">trong hệ thống tài chính công. </w:t>
      </w:r>
      <w:r w:rsidR="00AF3A7E" w:rsidRPr="00D67DCF">
        <w:t xml:space="preserve">NSĐP </w:t>
      </w:r>
      <w:r w:rsidRPr="00D67DCF">
        <w:t>không chỉ là công cụ tài chính quan trọng giúp chính quyền địa phương thực hiện các chức năng kinh tế - xã hội trên địa bàn, mà còn là phương tiện thể hiện quyền tự chủ tài chính trong khuôn khổ pháp luật cho phép.</w:t>
      </w:r>
    </w:p>
    <w:p w14:paraId="03FA0D16" w14:textId="0576806E" w:rsidR="003B4321" w:rsidRPr="00D67DCF" w:rsidRDefault="003B4321" w:rsidP="007257AD">
      <w:r w:rsidRPr="00D67DCF">
        <w:tab/>
        <w:t xml:space="preserve">Tiếp theo, chương đã làm rõ các nội dung cốt lõi liên quan đến quản lý, sử dụng </w:t>
      </w:r>
      <w:r w:rsidR="001D4FB5" w:rsidRPr="00D67DCF">
        <w:t>NSĐP</w:t>
      </w:r>
      <w:r w:rsidRPr="00D67DCF">
        <w:t xml:space="preserve">, từ khái niệm, mục tiêu cho đến ý nghĩa thực tiễn. Việc quản lý, sử dụng </w:t>
      </w:r>
      <w:r w:rsidR="00AF3A7E" w:rsidRPr="00D67DCF">
        <w:t xml:space="preserve">NSĐP </w:t>
      </w:r>
      <w:r w:rsidRPr="00D67DCF">
        <w:t>một cách hiệu quả không chỉ bảo đảm sự công khai, minh bạch trong thu – chi ngân sách, mà còn góp phần nâng cao hiệu lực, hiệu quả quản lý nhà nước, đáp ứng yêu cầu phát triển bền vững ở địa phương.</w:t>
      </w:r>
    </w:p>
    <w:p w14:paraId="3F761117" w14:textId="24DC4928" w:rsidR="003B4321" w:rsidRPr="00D67DCF" w:rsidRDefault="003B4321" w:rsidP="007257AD">
      <w:r w:rsidRPr="00D67DCF">
        <w:tab/>
        <w:t xml:space="preserve">Bên cạnh đó, chương cũng đã phân tích các nội dung lý luận quan trọng về pháp luật trong quản lý, sử dụng </w:t>
      </w:r>
      <w:r w:rsidR="001D4FB5" w:rsidRPr="00D67DCF">
        <w:t>NSĐP</w:t>
      </w:r>
      <w:r w:rsidRPr="00D67DCF">
        <w:t xml:space="preserve">. Pháp luật không chỉ là công cụ điều chỉnh hành vi của các chủ thể liên quan đến </w:t>
      </w:r>
      <w:r w:rsidR="001D4FB5" w:rsidRPr="00D67DCF">
        <w:t>NSĐP</w:t>
      </w:r>
      <w:r w:rsidRPr="00D67DCF">
        <w:t>, mà còn là cơ sở để xác định rõ quyền, nghĩa vụ và trách nhiệm pháp lý của các bên trong từng khâu như lập dự toán, phân bổ, sử dụng, thanh – quyết toán, cũng như kiểm tra, giám sát ngân sách.</w:t>
      </w:r>
    </w:p>
    <w:p w14:paraId="09DB7594" w14:textId="03C2369D" w:rsidR="003B4321" w:rsidRPr="00D67DCF" w:rsidRDefault="003B4321" w:rsidP="007257AD">
      <w:r w:rsidRPr="00D67DCF">
        <w:tab/>
        <w:t xml:space="preserve">Các nội dung pháp luật về quản lý, sử dụng </w:t>
      </w:r>
      <w:r w:rsidR="00AF3A7E" w:rsidRPr="00D67DCF">
        <w:t xml:space="preserve">NSĐP </w:t>
      </w:r>
      <w:r w:rsidRPr="00D67DCF">
        <w:t>bao gồm: xác định chủ thể và cơ chế giám sát; quy định về quy trình xây dựng và phân bổ dự toán; nguyên tắc và phương thức sử dụng ngân sách; quy trình thanh, quyết toán; cũng như các quy định về kiểm tra, giám sát nhằm đảm bảo ngân sách được sử dụng đúng mục đích, tiết kiệm, hiệu quả và phù hợp với quy định của pháp luật.</w:t>
      </w:r>
    </w:p>
    <w:p w14:paraId="181C5CD0" w14:textId="7AB6A06E" w:rsidR="003B4321" w:rsidRPr="002D4C53" w:rsidRDefault="003B4321" w:rsidP="007257AD">
      <w:pPr>
        <w:rPr>
          <w:spacing w:val="-4"/>
        </w:rPr>
      </w:pPr>
      <w:r w:rsidRPr="002D4C53">
        <w:rPr>
          <w:spacing w:val="-4"/>
        </w:rPr>
        <w:tab/>
        <w:t xml:space="preserve">Tổng thể, </w:t>
      </w:r>
      <w:r w:rsidR="007257AD" w:rsidRPr="002D4C53">
        <w:rPr>
          <w:spacing w:val="-4"/>
        </w:rPr>
        <w:t>C</w:t>
      </w:r>
      <w:r w:rsidRPr="002D4C53">
        <w:rPr>
          <w:spacing w:val="-4"/>
        </w:rPr>
        <w:t xml:space="preserve">hương 1 đã cung cấp cơ sở lý luận nền tảng cho việc phân tích thực trạng và đề xuất giải pháp hoàn thiện pháp luật về quản lý, sử dụng </w:t>
      </w:r>
      <w:r w:rsidR="00AF3A7E" w:rsidRPr="002D4C53">
        <w:rPr>
          <w:spacing w:val="-4"/>
        </w:rPr>
        <w:t xml:space="preserve">NSĐP </w:t>
      </w:r>
      <w:r w:rsidRPr="002D4C53">
        <w:rPr>
          <w:spacing w:val="-4"/>
        </w:rPr>
        <w:t>tại Văn phòng Đoàn ĐBQH và HĐND tỉnh Lai Châu trong các chương tiếp theo của đề tài.</w:t>
      </w:r>
    </w:p>
    <w:p w14:paraId="61300005" w14:textId="77777777" w:rsidR="00F66DE7" w:rsidRPr="00D67DCF" w:rsidRDefault="00F66DE7" w:rsidP="00F66DE7">
      <w:pPr>
        <w:pStyle w:val="Heading1"/>
        <w:ind w:firstLine="567"/>
        <w:jc w:val="both"/>
        <w:sectPr w:rsidR="00F66DE7" w:rsidRPr="00D67DCF" w:rsidSect="0032425D">
          <w:pgSz w:w="11906" w:h="16838" w:code="9"/>
          <w:pgMar w:top="1985" w:right="1134" w:bottom="1701" w:left="1985" w:header="720" w:footer="720" w:gutter="0"/>
          <w:cols w:space="720"/>
          <w:titlePg/>
          <w:docGrid w:linePitch="381"/>
        </w:sectPr>
      </w:pPr>
    </w:p>
    <w:p w14:paraId="0D20E741" w14:textId="7C4ADDDA" w:rsidR="007B4465" w:rsidRPr="00D67DCF" w:rsidRDefault="00F66DE7" w:rsidP="00FD128C">
      <w:pPr>
        <w:pStyle w:val="Heading1"/>
      </w:pPr>
      <w:bookmarkStart w:id="41" w:name="_Toc208998966"/>
      <w:r w:rsidRPr="00D67DCF">
        <w:lastRenderedPageBreak/>
        <w:t xml:space="preserve">Chương 2: THỰC TRẠNG </w:t>
      </w:r>
      <w:r w:rsidR="000F7FCD">
        <w:t xml:space="preserve">PHÁP LUẬT </w:t>
      </w:r>
      <w:r w:rsidRPr="00D67DCF">
        <w:t xml:space="preserve">VÀ THỰC TIỄN THỰC HIỆN </w:t>
      </w:r>
      <w:r w:rsidR="000F7FCD" w:rsidRPr="00D67DCF">
        <w:t xml:space="preserve">PHÁP LUẬT VỀ QUẢN LÝ, SỬ DỤNG NGÂN SÁCH ĐỊA PHƯƠNG </w:t>
      </w:r>
      <w:r w:rsidRPr="00D67DCF">
        <w:t>TẠI VĂN PHÒNG ĐOÀN ĐẠI BIỂU QUỐC HỘI VÀ HỘI ĐỒNG NHÂN DÂN</w:t>
      </w:r>
      <w:bookmarkEnd w:id="41"/>
      <w:r w:rsidRPr="00D67DCF">
        <w:t xml:space="preserve"> </w:t>
      </w:r>
    </w:p>
    <w:p w14:paraId="2E60332F" w14:textId="4254539F" w:rsidR="00F66DE7" w:rsidRPr="00D67DCF" w:rsidRDefault="00F66DE7" w:rsidP="00FD128C">
      <w:pPr>
        <w:pStyle w:val="Heading1"/>
        <w:rPr>
          <w:b w:val="0"/>
          <w:i/>
        </w:rPr>
      </w:pPr>
      <w:bookmarkStart w:id="42" w:name="_Toc208998967"/>
      <w:r w:rsidRPr="00D67DCF">
        <w:t>TỈNH LAI CHÂU</w:t>
      </w:r>
      <w:bookmarkEnd w:id="42"/>
    </w:p>
    <w:p w14:paraId="3B98585C" w14:textId="41DD5918" w:rsidR="00F66DE7" w:rsidRPr="00D67DCF" w:rsidRDefault="00F66DE7" w:rsidP="00F66DE7">
      <w:pPr>
        <w:pStyle w:val="Heading2"/>
        <w:rPr>
          <w:bCs/>
        </w:rPr>
      </w:pPr>
      <w:bookmarkStart w:id="43" w:name="_Toc208998968"/>
      <w:r w:rsidRPr="00D67DCF">
        <w:rPr>
          <w:bCs/>
        </w:rPr>
        <w:t>2.1. Thực trạng pháp luật về quản lý, sử dụng ngân sách địa phương</w:t>
      </w:r>
      <w:bookmarkEnd w:id="43"/>
    </w:p>
    <w:p w14:paraId="35EE847E" w14:textId="091193A7" w:rsidR="0080534A" w:rsidRPr="00D67DCF" w:rsidRDefault="00FD128C" w:rsidP="00045070">
      <w:pPr>
        <w:pStyle w:val="Heading3"/>
      </w:pPr>
      <w:bookmarkStart w:id="44" w:name="_Toc208998969"/>
      <w:r w:rsidRPr="00D67DCF">
        <w:t>2.1</w:t>
      </w:r>
      <w:r w:rsidR="00F66DE7" w:rsidRPr="00D67DCF">
        <w:t>.1. Thực trạng quy định về chủ thể và cơ chế giám sát việc quản lý, sử dụng ngân sách địa phương</w:t>
      </w:r>
      <w:bookmarkEnd w:id="44"/>
    </w:p>
    <w:p w14:paraId="4349FFA9" w14:textId="130EC32C" w:rsidR="00045070" w:rsidRPr="00D67DCF" w:rsidRDefault="00045070" w:rsidP="00045070">
      <w:pPr>
        <w:pStyle w:val="Heading4"/>
      </w:pPr>
      <w:r w:rsidRPr="00D67DCF">
        <w:t>2.1.1.1. Về chủ thể giám sát ngân sách địa phương</w:t>
      </w:r>
    </w:p>
    <w:p w14:paraId="36FD76A3" w14:textId="7E47F6F0" w:rsidR="00045070" w:rsidRPr="00D67DCF" w:rsidRDefault="00045070" w:rsidP="00045070">
      <w:pPr>
        <w:ind w:firstLine="720"/>
      </w:pPr>
      <w:r w:rsidRPr="00D67DCF">
        <w:t xml:space="preserve">Luật số 89/2025/QH15 quy định rõ: </w:t>
      </w:r>
      <w:r w:rsidR="001D4FB5" w:rsidRPr="00D67DCF">
        <w:t>NSNN</w:t>
      </w:r>
      <w:r w:rsidRPr="00D67DCF">
        <w:t xml:space="preserve"> bao gồm ngân sách trung ương và </w:t>
      </w:r>
      <w:r w:rsidR="001D4FB5" w:rsidRPr="00D67DCF">
        <w:t>NSĐP</w:t>
      </w:r>
      <w:r w:rsidRPr="00D67DCF">
        <w:t xml:space="preserve">, và toàn bộ việc quản lý, sử dụng </w:t>
      </w:r>
      <w:r w:rsidR="001D4FB5" w:rsidRPr="00D67DCF">
        <w:t>NSNN</w:t>
      </w:r>
      <w:r w:rsidRPr="00D67DCF">
        <w:t xml:space="preserve"> phải tuân thủ quy định về giám sát </w:t>
      </w:r>
      <w:r w:rsidR="001D4FB5" w:rsidRPr="00D67DCF">
        <w:t>NSNN</w:t>
      </w:r>
      <w:r w:rsidR="00C313C5" w:rsidRPr="00D67DCF">
        <w:rPr>
          <w:rStyle w:val="FootnoteReference"/>
        </w:rPr>
        <w:footnoteReference w:id="22"/>
      </w:r>
      <w:r w:rsidRPr="00D67DCF">
        <w:t xml:space="preserve">. Chủ thể giám sát </w:t>
      </w:r>
      <w:r w:rsidR="001D4FB5" w:rsidRPr="00D67DCF">
        <w:t>NSĐP</w:t>
      </w:r>
      <w:r w:rsidRPr="00D67DCF">
        <w:t xml:space="preserve"> bao gồm:</w:t>
      </w:r>
    </w:p>
    <w:p w14:paraId="6C5C65F6" w14:textId="6AD66BB0" w:rsidR="00045070" w:rsidRPr="00D67DCF" w:rsidRDefault="00045070" w:rsidP="00045070">
      <w:r w:rsidRPr="00D67DCF">
        <w:tab/>
        <w:t xml:space="preserve">- HĐND các cấp: Đại diện cho quyền lực của nhân dân ở địa phương, chịu trách nhiệm thẩm tra, quyết định dự toán và phê chuẩn quyết toán </w:t>
      </w:r>
      <w:r w:rsidR="001D4FB5" w:rsidRPr="00D67DCF">
        <w:t>NSĐP</w:t>
      </w:r>
      <w:r w:rsidRPr="00D67DCF">
        <w:t xml:space="preserve">. Theo Điều 23, Kiểm toán Nhà nước phải trình báo cáo kiểm toán quyết toán </w:t>
      </w:r>
      <w:r w:rsidR="001D4FB5" w:rsidRPr="00D67DCF">
        <w:t>NSĐP</w:t>
      </w:r>
      <w:r w:rsidRPr="00D67DCF">
        <w:t xml:space="preserve"> trước khi gửi Hội đồng nhân dân cấp tỉnh xem xét, phê chuẩn</w:t>
      </w:r>
      <w:r w:rsidR="00C313C5" w:rsidRPr="00D67DCF">
        <w:rPr>
          <w:rStyle w:val="FootnoteReference"/>
        </w:rPr>
        <w:footnoteReference w:id="23"/>
      </w:r>
      <w:r w:rsidRPr="00D67DCF">
        <w:t>.</w:t>
      </w:r>
    </w:p>
    <w:p w14:paraId="25A3B98E" w14:textId="2D87A919" w:rsidR="00045070" w:rsidRPr="00D67DCF" w:rsidRDefault="00045070" w:rsidP="00045070">
      <w:pPr>
        <w:ind w:firstLine="720"/>
      </w:pPr>
      <w:r w:rsidRPr="00D67DCF">
        <w:t xml:space="preserve">- Kiểm toán Nhà nước: Thực hiện kiểm toán báo cáo quyết toán </w:t>
      </w:r>
      <w:r w:rsidR="001D4FB5" w:rsidRPr="00D67DCF">
        <w:t>NSNN</w:t>
      </w:r>
      <w:r w:rsidRPr="00D67DCF">
        <w:t xml:space="preserve"> và trực tiếp báo cáo lên Quốc hội, Ủy ban Thường vụ Quốc hội, Chính phủ và các cơ quan liên quan. Trước khi báo cáo quyết toán </w:t>
      </w:r>
      <w:r w:rsidR="001D4FB5" w:rsidRPr="00D67DCF">
        <w:t>NSĐP</w:t>
      </w:r>
      <w:r w:rsidRPr="00D67DCF">
        <w:t xml:space="preserve"> được trình lên HĐND cấp tỉnh, Kiểm toán Nhà nước thực hiện kiểm toán độc lập</w:t>
      </w:r>
      <w:r w:rsidR="00C313C5" w:rsidRPr="00D67DCF">
        <w:rPr>
          <w:rStyle w:val="FootnoteReference"/>
        </w:rPr>
        <w:footnoteReference w:id="24"/>
      </w:r>
      <w:r w:rsidRPr="00D67DCF">
        <w:t xml:space="preserve">. </w:t>
      </w:r>
    </w:p>
    <w:p w14:paraId="08062288" w14:textId="1912A747" w:rsidR="00045070" w:rsidRPr="00D67DCF" w:rsidRDefault="00045070" w:rsidP="00045070">
      <w:r w:rsidRPr="00D67DCF">
        <w:tab/>
        <w:t xml:space="preserve">- Cộng đồng dân cư do Mặt trận Tổ quốc Việt Nam các cấp chủ trì: Theo Điều 16, cộng đồng (qua Mặt trận Tổ quốc) giám sát việc chấp hành pháp luật; thực hiện dự toán; và việc công khai </w:t>
      </w:r>
      <w:r w:rsidR="001D4FB5" w:rsidRPr="00D67DCF">
        <w:t>NSĐP</w:t>
      </w:r>
      <w:r w:rsidR="00C313C5" w:rsidRPr="00D67DCF">
        <w:rPr>
          <w:rStyle w:val="FootnoteReference"/>
        </w:rPr>
        <w:footnoteReference w:id="25"/>
      </w:r>
      <w:r w:rsidRPr="00D67DCF">
        <w:t>.</w:t>
      </w:r>
    </w:p>
    <w:p w14:paraId="6E676E35" w14:textId="3B563BB3" w:rsidR="00045070" w:rsidRPr="00D67DCF" w:rsidRDefault="00045070" w:rsidP="00045070">
      <w:pPr>
        <w:pStyle w:val="Heading4"/>
      </w:pPr>
      <w:r w:rsidRPr="00D67DCF">
        <w:t>1.1.1.2. Cơ chế giám sát quản lý, sử dụng ngân sách địa phương</w:t>
      </w:r>
    </w:p>
    <w:p w14:paraId="10FBC6F1" w14:textId="3C73222E" w:rsidR="00045070" w:rsidRPr="00D67DCF" w:rsidRDefault="00045070" w:rsidP="00045070">
      <w:pPr>
        <w:ind w:firstLine="720"/>
      </w:pPr>
      <w:r w:rsidRPr="00D67DCF">
        <w:t>- Công khai thông tin ngân sách</w:t>
      </w:r>
    </w:p>
    <w:p w14:paraId="10419AC7" w14:textId="5E3EF500" w:rsidR="00045070" w:rsidRPr="00D67DCF" w:rsidRDefault="00045070" w:rsidP="00045070">
      <w:pPr>
        <w:ind w:firstLine="720"/>
      </w:pPr>
      <w:r w:rsidRPr="00D67DCF">
        <w:lastRenderedPageBreak/>
        <w:t>Luật yêu cầu công khai dự toán, quyết toán, báo cáo thực hiện ngân sách một c</w:t>
      </w:r>
      <w:r w:rsidR="00880D75" w:rsidRPr="00D67DCF">
        <w:t>ách minh bạch và đúng thời hạn</w:t>
      </w:r>
      <w:r w:rsidR="00C313C5" w:rsidRPr="00D67DCF">
        <w:rPr>
          <w:rStyle w:val="FootnoteReference"/>
        </w:rPr>
        <w:footnoteReference w:id="26"/>
      </w:r>
      <w:r w:rsidRPr="00D67DCF">
        <w:t xml:space="preserve">. Các hình thức công khai bao gồm công bố tại kỳ họp HĐND, niêm yết tại trụ sở, đăng tải trên website, gửi văn bản đến các bên liên quan, hoặc truyền thông đại chúng </w:t>
      </w:r>
    </w:p>
    <w:p w14:paraId="2FF030A3" w14:textId="77777777" w:rsidR="00045070" w:rsidRPr="00D67DCF" w:rsidRDefault="00045070" w:rsidP="00045070">
      <w:pPr>
        <w:ind w:firstLine="720"/>
      </w:pPr>
      <w:r w:rsidRPr="00D67DCF">
        <w:t>Đây là một thành tố quan trọng để cộng đồng và HĐND giám sát hiệu quả, qua đó góp phần tăng cường trách nhiệm giải trình của chính quyền địa phương.</w:t>
      </w:r>
    </w:p>
    <w:p w14:paraId="443E0762" w14:textId="35D07498" w:rsidR="00045070" w:rsidRPr="00D67DCF" w:rsidRDefault="00045070" w:rsidP="00045070">
      <w:r w:rsidRPr="00D67DCF">
        <w:tab/>
        <w:t>- Kiểm toán và quyết toán</w:t>
      </w:r>
    </w:p>
    <w:p w14:paraId="4F8298D5" w14:textId="1EB7893B" w:rsidR="00045070" w:rsidRPr="002D4C53" w:rsidRDefault="00045070" w:rsidP="00045070">
      <w:pPr>
        <w:ind w:firstLine="720"/>
        <w:rPr>
          <w:spacing w:val="-4"/>
        </w:rPr>
      </w:pPr>
      <w:r w:rsidRPr="002D4C53">
        <w:rPr>
          <w:spacing w:val="-4"/>
        </w:rPr>
        <w:t>Cơ quan tài chính địa phương và đơn vị sử dụng ngân sách chịu trách nhiệm lập quyết toán thu – chi gửi lên cấp trên</w:t>
      </w:r>
      <w:r w:rsidR="00880D75" w:rsidRPr="002D4C53">
        <w:rPr>
          <w:rStyle w:val="FootnoteReference"/>
          <w:spacing w:val="-4"/>
        </w:rPr>
        <w:footnoteReference w:id="27"/>
      </w:r>
      <w:r w:rsidRPr="002D4C53">
        <w:rPr>
          <w:spacing w:val="-4"/>
        </w:rPr>
        <w:t xml:space="preserve">. Kiểm toán Nhà nước thực hiện kiểm toán trước khi báo cáo quyết toán </w:t>
      </w:r>
      <w:r w:rsidR="001D4FB5" w:rsidRPr="002D4C53">
        <w:rPr>
          <w:spacing w:val="-4"/>
        </w:rPr>
        <w:t>NSĐP</w:t>
      </w:r>
      <w:r w:rsidRPr="002D4C53">
        <w:rPr>
          <w:spacing w:val="-4"/>
        </w:rPr>
        <w:t xml:space="preserve"> được trình Hội đồng nhân dân cấp tỉnh phê chuẩn</w:t>
      </w:r>
      <w:r w:rsidR="00880D75" w:rsidRPr="002D4C53">
        <w:rPr>
          <w:rStyle w:val="FootnoteReference"/>
          <w:spacing w:val="-4"/>
        </w:rPr>
        <w:footnoteReference w:id="28"/>
      </w:r>
      <w:r w:rsidRPr="002D4C53">
        <w:rPr>
          <w:spacing w:val="-4"/>
        </w:rPr>
        <w:t>.</w:t>
      </w:r>
    </w:p>
    <w:p w14:paraId="602E0383" w14:textId="77777777" w:rsidR="00045070" w:rsidRPr="00D67DCF" w:rsidRDefault="00045070" w:rsidP="00045070">
      <w:pPr>
        <w:ind w:firstLine="720"/>
      </w:pPr>
      <w:r w:rsidRPr="00D67DCF">
        <w:t xml:space="preserve">Hội đồng nhân dân cấp tỉnh sau đó xem xét, phê chuẩn quyết toán ngân sách cấp địa phương và có thể yêu cầu xử lý các khoản thu, chi sai phạm theo kết quả kiểm toán hoặc đề xuất điều chỉnh </w:t>
      </w:r>
    </w:p>
    <w:p w14:paraId="56883C6A" w14:textId="51BCABE2" w:rsidR="00045070" w:rsidRPr="00D67DCF" w:rsidRDefault="00045070" w:rsidP="00045070">
      <w:pPr>
        <w:ind w:firstLine="720"/>
      </w:pPr>
      <w:r w:rsidRPr="00D67DCF">
        <w:t>- Quyền của cộng đồng</w:t>
      </w:r>
    </w:p>
    <w:p w14:paraId="43828CFE" w14:textId="4EF21F69" w:rsidR="00045070" w:rsidRPr="00D67DCF" w:rsidRDefault="00045070" w:rsidP="00045070">
      <w:pPr>
        <w:ind w:firstLine="720"/>
      </w:pPr>
      <w:r w:rsidRPr="00D67DCF">
        <w:t xml:space="preserve">Mặt trận Tổ quốc Việt Nam các cấp có quyền giám sát </w:t>
      </w:r>
      <w:r w:rsidR="001D4FB5" w:rsidRPr="00D67DCF">
        <w:t>NSĐP</w:t>
      </w:r>
      <w:r w:rsidRPr="00D67DCF">
        <w:t xml:space="preserve"> về việc chấp hành pháp luật, tình hình thực hiện dự toán ngân sách, và việc thực hiện công khai ngân sách</w:t>
      </w:r>
      <w:r w:rsidR="00880D75" w:rsidRPr="00D67DCF">
        <w:rPr>
          <w:rStyle w:val="FootnoteReference"/>
        </w:rPr>
        <w:footnoteReference w:id="29"/>
      </w:r>
      <w:r w:rsidRPr="00D67DCF">
        <w:t>.</w:t>
      </w:r>
    </w:p>
    <w:p w14:paraId="0C0BAA4A" w14:textId="79DFA02E" w:rsidR="00045070" w:rsidRPr="00D67DCF" w:rsidRDefault="00045070" w:rsidP="00045070">
      <w:r w:rsidRPr="00D67DCF">
        <w:tab/>
        <w:t>Luật cũng yêu cầu Chính phủ ban hành hướng dẫn chi tiết việc tổ chức giám sát từ phía cộng đồng nhằm đảm bảo hiệu quả và trách nhiệm thực thi ở địa phương</w:t>
      </w:r>
      <w:r w:rsidR="0007139C" w:rsidRPr="00D67DCF">
        <w:t>.</w:t>
      </w:r>
    </w:p>
    <w:p w14:paraId="6B564C52" w14:textId="486EE45F" w:rsidR="0007139C" w:rsidRPr="00D67DCF" w:rsidRDefault="0007139C" w:rsidP="0007139C">
      <w:r w:rsidRPr="00D67DCF">
        <w:tab/>
        <w:t xml:space="preserve">Như vậy, Luật </w:t>
      </w:r>
      <w:r w:rsidR="00880D75" w:rsidRPr="00D67DCF">
        <w:t xml:space="preserve">NSNN </w:t>
      </w:r>
      <w:r w:rsidRPr="00D67DCF">
        <w:t xml:space="preserve">2025 đẩy mạnh phân cấp tài chính, trao quyền chủ động cho địa phương trong lập và chấp hành dự toán, chấm dứt cơ chế “xin – cho” cản trở hiệu quả tài chính địa phương, đồng thời gắn trách nhiệm rõ ràng hơn giữa các cấp chính quyền và cơ quan kiểm toán, dân cử. Tính minh bạch, công khai được nâng cao khi các báo cáo tài chính và dự toán ngân sách được Luật mới yêu cầu công khai kịp thời, cộng đồng tham gia giám sát thông qua HĐND, Mặt trận Tổ </w:t>
      </w:r>
      <w:r w:rsidRPr="00D67DCF">
        <w:lastRenderedPageBreak/>
        <w:t xml:space="preserve">quốc, các kênh thông tin điện tử, đảm bảo sự giám sát rộng rãi và minh bạch. Kiểm toán Nhà nước đóng vai trò quan trọng trong kiểm tra quyết toán, đánh giá hiệu quả chi ngân sách tại địa phương và báo cáo Quốc hội, đảm bảo tính hiệu quả, nghiêm túc trong sử dụng ngân sách </w:t>
      </w:r>
    </w:p>
    <w:p w14:paraId="2264A67C" w14:textId="6D666882" w:rsidR="0007139C" w:rsidRPr="00D67DCF" w:rsidRDefault="0007139C" w:rsidP="0007139C">
      <w:pPr>
        <w:ind w:firstLine="720"/>
      </w:pPr>
      <w:r w:rsidRPr="00D67DCF">
        <w:t xml:space="preserve">Tuy nhiên, trách nhiệm chủ thể giám sát chưa rõ ràng và thiếu chế tài. Theo đánh giá từ các nghiên cứu pháp lý, hiện nay quy định vẫn chưa chi tiết trách nhiệm của người bị giám sát (cơ quan địa phương, đơn vị dự toán), dẫn đến tình trạng thiếu tích cực trong thực thi; chế tài xử lý vi phạm về cung cấp thông tin, tuân thủ giám sát của cộng đồng còn yếu </w:t>
      </w:r>
    </w:p>
    <w:p w14:paraId="7BFED775" w14:textId="2264C041" w:rsidR="0007139C" w:rsidRPr="00D67DCF" w:rsidRDefault="0007139C" w:rsidP="0007139C">
      <w:pPr>
        <w:ind w:firstLine="720"/>
      </w:pPr>
      <w:r w:rsidRPr="00D67DCF">
        <w:t>Hơn nữa, hệ thống ngân sách “lồng ghép” phức tạp bởi NSĐP hay ngân sách các cấp (tỉnh</w:t>
      </w:r>
      <w:r w:rsidR="00847051">
        <w:t xml:space="preserve">, </w:t>
      </w:r>
      <w:r w:rsidRPr="00D67DCF">
        <w:t xml:space="preserve">xã) có tính chất lồng ghép; việc Quốc hội và HĐND giám sát song song ngân sách cấp mình và cấp dưới tạo ra sự phức tạp, dễ dẫn tới trùng chéo về thẩm quyền hoặc thiếu đồng bộ trong kiểm soát </w:t>
      </w:r>
      <w:r w:rsidR="001D4FB5" w:rsidRPr="00D67DCF">
        <w:t>NSĐP</w:t>
      </w:r>
      <w:r w:rsidR="00541D16" w:rsidRPr="00D67DCF">
        <w:t>.</w:t>
      </w:r>
      <w:r w:rsidRPr="00D67DCF">
        <w:t xml:space="preserve"> </w:t>
      </w:r>
    </w:p>
    <w:p w14:paraId="76CB8CA5" w14:textId="48CBF226" w:rsidR="0007139C" w:rsidRPr="00D67DCF" w:rsidRDefault="0007139C" w:rsidP="0007139C">
      <w:pPr>
        <w:ind w:firstLine="567"/>
      </w:pPr>
      <w:r w:rsidRPr="00D67DCF">
        <w:t xml:space="preserve">Giám sát cộng đồng thực tiễn còn hạn chế bởi Mặt trận Tổ quốc và các hình thức giám sát cộng đồng theo </w:t>
      </w:r>
      <w:r w:rsidR="00847051" w:rsidRPr="00847051">
        <w:t>Nghị định 101/2024/NĐ-CP</w:t>
      </w:r>
      <w:r w:rsidR="00847051">
        <w:t xml:space="preserve"> </w:t>
      </w:r>
      <w:r w:rsidRPr="00D67DCF">
        <w:t>vẫn thường gặp khó khăn về nguồn lực tổ chức, chuyên môn và khả năng tiếp cận thông tin minh bạch từ phía các cấp chính quyền địa phương</w:t>
      </w:r>
      <w:r w:rsidR="00541D16" w:rsidRPr="00D67DCF">
        <w:t>.</w:t>
      </w:r>
    </w:p>
    <w:p w14:paraId="4FF91423" w14:textId="7A6909EB" w:rsidR="00F66DE7" w:rsidRPr="00D67DCF" w:rsidRDefault="00FD128C" w:rsidP="00045070">
      <w:pPr>
        <w:pStyle w:val="Heading3"/>
      </w:pPr>
      <w:bookmarkStart w:id="45" w:name="_Toc208998970"/>
      <w:r w:rsidRPr="00D67DCF">
        <w:t>2.1</w:t>
      </w:r>
      <w:r w:rsidR="00F66DE7" w:rsidRPr="00D67DCF">
        <w:t>.2. Thực trạng quy định về xây dựng và phân bổ dự toán ngân sách địa phương</w:t>
      </w:r>
      <w:bookmarkEnd w:id="45"/>
    </w:p>
    <w:p w14:paraId="07D51290" w14:textId="3CC5C395" w:rsidR="00045070" w:rsidRPr="00D67DCF" w:rsidRDefault="00045070" w:rsidP="00045070">
      <w:r w:rsidRPr="00D67DCF">
        <w:tab/>
        <w:t xml:space="preserve">Luật số 89/2025/QH15 chính thức có hiệu lực từ năm ngân sách 2026; một số quy định có hiệu lực từ ngày 1/7/2025. Theo Luật này, hệ thống </w:t>
      </w:r>
      <w:r w:rsidR="001D4FB5" w:rsidRPr="00D67DCF">
        <w:t>NSNN</w:t>
      </w:r>
      <w:r w:rsidRPr="00D67DCF">
        <w:t xml:space="preserve"> bao gồm ngân sách trung ương và </w:t>
      </w:r>
      <w:r w:rsidR="001D4FB5" w:rsidRPr="00D67DCF">
        <w:t>NSĐP</w:t>
      </w:r>
      <w:r w:rsidRPr="00D67DCF">
        <w:t xml:space="preserve"> (cấp tỉnh và cấp xã). </w:t>
      </w:r>
    </w:p>
    <w:p w14:paraId="7A7491E6" w14:textId="5EE3C823" w:rsidR="00045070" w:rsidRPr="00D67DCF" w:rsidRDefault="00045070" w:rsidP="00045070">
      <w:pPr>
        <w:ind w:firstLine="720"/>
      </w:pPr>
      <w:r w:rsidRPr="00D67DCF">
        <w:t xml:space="preserve">Luật quy định về quy trình xây dựng dự toán </w:t>
      </w:r>
      <w:r w:rsidR="001D4FB5" w:rsidRPr="00D67DCF">
        <w:t>NSĐP</w:t>
      </w:r>
      <w:r w:rsidRPr="00D67DCF">
        <w:t xml:space="preserve">; việc phân cấp, phân bổ, giao dự toán; nguyên tắc thực hiện dự toán; điều chỉnh dự toán; công khai và giám sát ngân sách. Luật nhấn mạnh phương thức phân cấp mạnh mẽ cho địa phương, tăng khả năng chủ động và trách nhiệm giải trình trong xây dựng và phân bổ dự toán, như giao phần lớn nguồn thu được để địa phương tự cân đối khi không nhận </w:t>
      </w:r>
      <w:r w:rsidRPr="00D67DCF">
        <w:lastRenderedPageBreak/>
        <w:t>hỗ trợ trung ương (</w:t>
      </w:r>
      <w:r w:rsidR="001D4FB5" w:rsidRPr="00D67DCF">
        <w:t>NSĐP</w:t>
      </w:r>
      <w:r w:rsidRPr="00D67DCF">
        <w:t xml:space="preserve"> hưởng 80% – trung ương hưởng 20%), hoặc khi nhận hỗ trợ cân đối thì tỷ lệ là 85/15</w:t>
      </w:r>
      <w:r w:rsidR="00541D16" w:rsidRPr="00D67DCF">
        <w:rPr>
          <w:rStyle w:val="FootnoteReference"/>
        </w:rPr>
        <w:footnoteReference w:id="30"/>
      </w:r>
      <w:r w:rsidRPr="00D67DCF">
        <w:t>.</w:t>
      </w:r>
    </w:p>
    <w:p w14:paraId="17FAF7AA" w14:textId="3F5B09A5" w:rsidR="00045070" w:rsidRPr="00D67DCF" w:rsidRDefault="00045070" w:rsidP="00045070">
      <w:pPr>
        <w:ind w:firstLine="720"/>
      </w:pPr>
      <w:r w:rsidRPr="00D67DCF">
        <w:t xml:space="preserve">Luật cũng quy định phân chia khoản thu tiền sử dụng đất, tiền thuê đất từ dự toán ngân sách năm 2026 trở đi, nhằm minh bạch rõ nguồn thu giữa các cấp </w:t>
      </w:r>
      <w:r w:rsidR="001D4FB5" w:rsidRPr="00D67DCF">
        <w:t>NSĐP</w:t>
      </w:r>
      <w:r w:rsidRPr="00D67DCF">
        <w:t>.</w:t>
      </w:r>
    </w:p>
    <w:p w14:paraId="163F8BB2" w14:textId="77777777" w:rsidR="00045070" w:rsidRPr="00D67DCF" w:rsidRDefault="00045070" w:rsidP="00045070">
      <w:pPr>
        <w:ind w:firstLine="720"/>
      </w:pPr>
      <w:r w:rsidRPr="00D67DCF">
        <w:t>Trước khi Luật 2025 có hiệu lực, Luật số 83/2015/QH13 quy định phân bổ và giao dự toán theo Điều 49 và Điều 50 như sau:</w:t>
      </w:r>
    </w:p>
    <w:p w14:paraId="4B142EF2" w14:textId="77777777" w:rsidR="00045070" w:rsidRPr="00D67DCF" w:rsidRDefault="00045070" w:rsidP="00045070">
      <w:pPr>
        <w:ind w:firstLine="720"/>
      </w:pPr>
      <w:r w:rsidRPr="00D67DCF">
        <w:t>- Sau khi Chính phủ hoặc UBND cấp trên giao dự toán, đơn vị dự toán cấp I tại địa phương thực hiện phân bổ và giao tới đơn vị sử dụng trực thuộc, gửi cơ quan tài chính cùng cấp và Kho bạc Nhà nước.</w:t>
      </w:r>
    </w:p>
    <w:p w14:paraId="4A471EB0" w14:textId="2A393C2B" w:rsidR="00045070" w:rsidRPr="00D67DCF" w:rsidRDefault="00541D16" w:rsidP="00045070">
      <w:pPr>
        <w:ind w:firstLine="720"/>
      </w:pPr>
      <w:r w:rsidRPr="00D67DCF">
        <w:t>- Yêu cầu, thời hạn phân bổ</w:t>
      </w:r>
      <w:r w:rsidR="00045070" w:rsidRPr="00D67DCF">
        <w:t xml:space="preserve">: phải đúng tổng mức, đúng chi tiết theo lĩnh vực, tiêu chuẩn, định mức; hoàn thành trước ngày 31/12 năm trước; bổ sung phải hoàn thành trong vòng 10 ngày </w:t>
      </w:r>
      <w:r w:rsidR="00126FFD" w:rsidRPr="00D67DCF">
        <w:t>làm việc kể từ khi nhận bổ sung</w:t>
      </w:r>
      <w:r w:rsidRPr="00D67DCF">
        <w:rPr>
          <w:rStyle w:val="FootnoteReference"/>
        </w:rPr>
        <w:footnoteReference w:id="31"/>
      </w:r>
      <w:r w:rsidR="00126FFD" w:rsidRPr="00D67DCF">
        <w:t>.</w:t>
      </w:r>
    </w:p>
    <w:p w14:paraId="6771BD27" w14:textId="70C610CA" w:rsidR="00045070" w:rsidRPr="00D67DCF" w:rsidRDefault="00045070" w:rsidP="00045070">
      <w:pPr>
        <w:ind w:firstLine="720"/>
      </w:pPr>
      <w:r w:rsidRPr="00D67DCF">
        <w:t>Phương pháp xây dựng dự toán giai đoạn 3 năm cuốn chiếu được quy định tại Điều 43 Luật 2015: lập cho năm dự toán và 2 năm dự báo</w:t>
      </w:r>
      <w:r w:rsidR="00541D16" w:rsidRPr="00D67DCF">
        <w:rPr>
          <w:rStyle w:val="FootnoteReference"/>
        </w:rPr>
        <w:footnoteReference w:id="32"/>
      </w:r>
      <w:r w:rsidR="001B0159" w:rsidRPr="00D67DCF">
        <w:t>.</w:t>
      </w:r>
    </w:p>
    <w:p w14:paraId="5D9513CD" w14:textId="41620FA9" w:rsidR="001B0159" w:rsidRPr="00D67DCF" w:rsidRDefault="001B0159" w:rsidP="001B0159">
      <w:pPr>
        <w:ind w:firstLine="720"/>
      </w:pPr>
      <w:r w:rsidRPr="00D67DCF">
        <w:t xml:space="preserve">Như vậy, Luật NSNN 2025 nhấn mạnh địa phương có quyền tự chủ trong xây dựng và điều chỉnh dự toán của mình, giảm phụ thuộc vào trung ương; đặc biệt quy định rõ tỷ lệ phân chia ngân sách, giúp địa phương chủ động tài chính hơn; phân chia cụ thể thu tiền sử dụng đất, thuê đất từ 2026 giúp phân bổ minh bạch giữa trung ương và địa phương, tránh lẫn lộn nguồn thu và phân chia không rõ ràng và quy định rõ thời hạn phân bổ và điều chỉnh dự toán. Kế thừa từ Luật 2015, việc bóc phân bổ đúng thời gian và quy định kiểm tra, điều chỉnh đảm bảo kỷ luật ngân sách cấp địa phương </w:t>
      </w:r>
    </w:p>
    <w:p w14:paraId="2FA6B7E8" w14:textId="77777777" w:rsidR="001B0159" w:rsidRPr="00D67DCF" w:rsidRDefault="001B0159" w:rsidP="001B0159">
      <w:pPr>
        <w:ind w:firstLine="720"/>
      </w:pPr>
      <w:r w:rsidRPr="00D67DCF">
        <w:t>Tuy nhiên, vẫn tồn tại một số hạn chế như:</w:t>
      </w:r>
    </w:p>
    <w:p w14:paraId="6B582A06" w14:textId="324E1021" w:rsidR="001B0159" w:rsidRPr="00D67DCF" w:rsidRDefault="001B0159" w:rsidP="001B0159">
      <w:pPr>
        <w:ind w:firstLine="720"/>
      </w:pPr>
      <w:r w:rsidRPr="00D67DCF">
        <w:t>- Một số nội dung chưa rõ cách thực hiện chi tiết</w:t>
      </w:r>
      <w:r w:rsidR="001E60FF" w:rsidRPr="00D67DCF">
        <w:t>, điển hình như</w:t>
      </w:r>
      <w:r w:rsidRPr="00D67DCF">
        <w:t xml:space="preserve"> nội dung xây dựng định mức phân bổ chi thường xuyên, tiêu chí điều chỉnh cụ thể giữa các xã, huyện chưa rõ ràng trong Luật mà phụ thuộc nghị định hướng dẫn. Điều này có thể </w:t>
      </w:r>
      <w:r w:rsidRPr="00D67DCF">
        <w:lastRenderedPageBreak/>
        <w:t>tạo ra chênh lệch giữa địa phương có chuẩn bị sớm với nơi chưa cập nhật dự thảo nghị định mới.</w:t>
      </w:r>
    </w:p>
    <w:p w14:paraId="54F4B6F8" w14:textId="278FE672" w:rsidR="001B0159" w:rsidRPr="00D67DCF" w:rsidRDefault="001B0159" w:rsidP="001B0159">
      <w:pPr>
        <w:ind w:firstLine="720"/>
      </w:pPr>
      <w:r w:rsidRPr="00D67DCF">
        <w:t xml:space="preserve">- Thời gian </w:t>
      </w:r>
      <w:r w:rsidR="001E60FF" w:rsidRPr="00D67DCF">
        <w:t>chuyển tiếp có thể gây xáo trộn do</w:t>
      </w:r>
      <w:r w:rsidRPr="00D67DCF">
        <w:t xml:space="preserve"> Luật có hiệu lực chính thức từ năm 2026, một số nội dung từ 1/7/2025, trong khi phần lớn hướng dẫn </w:t>
      </w:r>
      <w:r w:rsidR="001D5CE9" w:rsidRPr="00D67DCF">
        <w:t>thi hành (Nghị định thay thế NĐ-</w:t>
      </w:r>
      <w:r w:rsidRPr="00D67DCF">
        <w:t xml:space="preserve">163/2016) vẫn đang hoàn thiện và chưa thống nhất áp dụng đồng bộ tại địa phương </w:t>
      </w:r>
    </w:p>
    <w:p w14:paraId="369BEEBB" w14:textId="69FB56ED" w:rsidR="001B0159" w:rsidRPr="00D67DCF" w:rsidRDefault="001E60FF" w:rsidP="001B0159">
      <w:pPr>
        <w:ind w:firstLine="720"/>
      </w:pPr>
      <w:r w:rsidRPr="00D67DCF">
        <w:t xml:space="preserve">- </w:t>
      </w:r>
      <w:r w:rsidR="001B0159" w:rsidRPr="00D67DCF">
        <w:t>Tỷ lệ phân cấp 80/20 hoặc 85/15 chưa linh hoạt trong trường hợp biến động thu địa phương</w:t>
      </w:r>
      <w:r w:rsidRPr="00D67DCF">
        <w:t>.</w:t>
      </w:r>
      <w:r w:rsidR="001B0159" w:rsidRPr="00D67DCF">
        <w:t xml:space="preserve"> Khi kinh tế địa phương tăng hoặc giảm mạnh (ví dụ do thiên tai, dịch bệnh), tỷ lệ cố định có thể không phản ánh đúng nhu cầu hỗ trợ thực tế, đòi hỏi cần có cơ chế điều chỉnh linh hoạt theo tình huống.</w:t>
      </w:r>
    </w:p>
    <w:p w14:paraId="21866240" w14:textId="17545F21" w:rsidR="00F66DE7" w:rsidRPr="00D67DCF" w:rsidRDefault="00FD128C" w:rsidP="00045070">
      <w:pPr>
        <w:pStyle w:val="Heading3"/>
      </w:pPr>
      <w:bookmarkStart w:id="46" w:name="_Toc208998971"/>
      <w:r w:rsidRPr="00D67DCF">
        <w:t>2.1</w:t>
      </w:r>
      <w:r w:rsidR="00F66DE7" w:rsidRPr="00D67DCF">
        <w:t>.3. Thực trạng quy định về quản lý, sử dụng ngân sách địa phương</w:t>
      </w:r>
      <w:bookmarkEnd w:id="46"/>
    </w:p>
    <w:p w14:paraId="19C1751B" w14:textId="37747A50" w:rsidR="00A13F0F" w:rsidRPr="00D67DCF" w:rsidRDefault="00A13F0F" w:rsidP="004A318F">
      <w:pPr>
        <w:ind w:firstLine="720"/>
      </w:pPr>
      <w:r w:rsidRPr="00D67DCF">
        <w:t xml:space="preserve">Quy định về quản lý, sử dụng </w:t>
      </w:r>
      <w:r w:rsidR="001D4FB5" w:rsidRPr="00D67DCF">
        <w:t>NSĐP</w:t>
      </w:r>
      <w:r w:rsidRPr="00D67DCF">
        <w:t xml:space="preserve"> theo Luật NSNN 2025 gồm các nội dung cụ thể sau:</w:t>
      </w:r>
    </w:p>
    <w:p w14:paraId="5011F6D5" w14:textId="77777777" w:rsidR="00A13F0F" w:rsidRPr="00D67DCF" w:rsidRDefault="00A13F0F" w:rsidP="004A318F">
      <w:pPr>
        <w:ind w:firstLine="720"/>
      </w:pPr>
      <w:r w:rsidRPr="00D67DCF">
        <w:t>- Phân cấp nguồn thu – nhiệm vụ chi: Luật xác lập quyền hạn rõ ràng cho chính quyền địa phương trong toàn bộ chu trình ngân sách: từ lập dự toán, phân bổ, tổ chức thực hiện đến kiểm tra, giám sát. Việc phân chia các khoản thu như tiền sử dụng đất, lợi nhuận vốn nhà nước tại DN… được minh bạch hơn.</w:t>
      </w:r>
    </w:p>
    <w:p w14:paraId="25D06D8D" w14:textId="77777777" w:rsidR="00A13F0F" w:rsidRPr="00D67DCF" w:rsidRDefault="00A13F0F" w:rsidP="004A318F">
      <w:pPr>
        <w:ind w:firstLine="720"/>
      </w:pPr>
      <w:r w:rsidRPr="00D67DCF">
        <w:t>- Quỹ dự trữ tài chính cấp địa phương: Cấp tỉnh được phép sử dụng quỹ dự trữ tài chính để tạm ứng cho các dự án cấp bách, tối đa 50% số dư đầu năm, thời gian hoàn trả không quá 36 tháng – giúp tháo gỡ nút thắt giải ngân đầu tư công.</w:t>
      </w:r>
    </w:p>
    <w:p w14:paraId="65FE22DA" w14:textId="77777777" w:rsidR="00A13F0F" w:rsidRPr="00D67DCF" w:rsidRDefault="00A13F0F" w:rsidP="004A318F">
      <w:pPr>
        <w:ind w:firstLine="720"/>
      </w:pPr>
      <w:r w:rsidRPr="00D67DCF">
        <w:t>- Ưu tiên đầu tư phát triển đổi mới sáng tạo, chuyển đổi số: Luật dành cơ chế đặc biệt cho lĩnh vực khoa học, công nghệ, đổi mới sáng tạo và chuyển đổi số – đơn giản hóa quy trình lập dự toán và tổ chức chi từ ngày 1/7/2025.</w:t>
      </w:r>
    </w:p>
    <w:p w14:paraId="6A88F0F8" w14:textId="77777777" w:rsidR="00A13F0F" w:rsidRPr="00D67DCF" w:rsidRDefault="00A13F0F" w:rsidP="004A318F">
      <w:pPr>
        <w:ind w:firstLine="720"/>
      </w:pPr>
      <w:r w:rsidRPr="00D67DCF">
        <w:t>- Thời hạn lập, thẩm tra và phê chuẩn quyết toán: Luật rút ngắn thời gian chỉnh lý quyết toán, với quy định: xã phê chuẩn trước 31/3, tỉnh trước 1/7, ngân sách trung ương trình Quốc hội phê chuẩn chậm nhất 12 tháng sau năm ngân sách.</w:t>
      </w:r>
    </w:p>
    <w:p w14:paraId="59F77CB4" w14:textId="74E74627" w:rsidR="00A13F0F" w:rsidRPr="00D67DCF" w:rsidRDefault="00A13F0F" w:rsidP="004A318F">
      <w:pPr>
        <w:ind w:firstLine="720"/>
      </w:pPr>
      <w:r w:rsidRPr="00D67DCF">
        <w:lastRenderedPageBreak/>
        <w:t>- Nguyên tắc quản lý ngân sách: Tại Điều 8 luật quy định quản lý phải đảm bảo thống nhất, tập trung, hiệu quả, tiết kiệm, công khai minh bạch, công bằng, đồng thời gắn quyền hạn với trách nhiệm của các cấp quản lý nhà nước</w:t>
      </w:r>
      <w:r w:rsidR="003B7F34" w:rsidRPr="00D67DCF">
        <w:rPr>
          <w:rStyle w:val="FootnoteReference"/>
        </w:rPr>
        <w:footnoteReference w:id="33"/>
      </w:r>
      <w:r w:rsidRPr="00D67DCF">
        <w:t xml:space="preserve">. </w:t>
      </w:r>
    </w:p>
    <w:p w14:paraId="708AA223" w14:textId="32DBD64D" w:rsidR="004A318F" w:rsidRPr="00D67DCF" w:rsidRDefault="00A13F0F" w:rsidP="004A318F">
      <w:pPr>
        <w:ind w:firstLine="720"/>
      </w:pPr>
      <w:r w:rsidRPr="00D67DCF">
        <w:t>- Công khai, giám sát: Mặc dù Luật NSNN 2025 tiếp tục kế thừa thế mạnh về công khai và giám sát của luật NSNN 2015 (ví dụ Điều 15 và 16 về công khai dự toán/quyết toán và giám sát cộng đồng), nhưng không có nhiều mở rộng mang tính đổi mới so với luật trước.</w:t>
      </w:r>
    </w:p>
    <w:p w14:paraId="36B91B12" w14:textId="51B239C3" w:rsidR="004A318F" w:rsidRPr="00D67DCF" w:rsidRDefault="004A318F" w:rsidP="00C877C1">
      <w:pPr>
        <w:ind w:firstLine="720"/>
      </w:pPr>
      <w:r w:rsidRPr="00D67DCF">
        <w:t>Như vậy, Luật NSNN 2025 đã tăng cường phân cấp, trao quyền chủ động cho địa phương, chính quyền tỉnh và xã có thể chủ động hơn trong lập dự toán, điều hành chi tiêu và quyết toán, giảm thủ tục hành chính, nâng cao hiệu quả quản lý ngân sách. Cơ chế sử dụng quỹ dự trữ tài chính để tạm ứng và hoàn trả giúp địa phương chủ động ứng phó kịp thời với nhu cầu vốn cấp bách, đảm bảo tiến độ đầu tư công.</w:t>
      </w:r>
      <w:r w:rsidR="00C877C1" w:rsidRPr="00D67DCF">
        <w:t xml:space="preserve"> Luật cũng ư</w:t>
      </w:r>
      <w:r w:rsidRPr="00D67DCF">
        <w:t>u tiên phát triển khoa học</w:t>
      </w:r>
      <w:r w:rsidR="003B7F34" w:rsidRPr="00D67DCF">
        <w:t xml:space="preserve"> – </w:t>
      </w:r>
      <w:r w:rsidRPr="00D67DCF">
        <w:t>công</w:t>
      </w:r>
      <w:r w:rsidR="00C877C1" w:rsidRPr="00D67DCF">
        <w:t xml:space="preserve"> nghệ – đổi mới – chuyển đổi số.</w:t>
      </w:r>
      <w:r w:rsidRPr="00D67DCF">
        <w:t xml:space="preserve"> Việc dựng quy trình ưu tiên, đơn giản hóa thủ tục cho ngân sách trong lĩnh vực này tạo điều kiện huy động và chi tiêu nhanh chóng để phát triển kinh tế số địa phương.</w:t>
      </w:r>
      <w:r w:rsidR="00C877C1" w:rsidRPr="00D67DCF">
        <w:t xml:space="preserve"> Luật cũng r</w:t>
      </w:r>
      <w:r w:rsidRPr="00D67DCF">
        <w:t>út ngắn thời hạn thẩm tra, quyết toán giúp nâng cao hiệu quả giám sát, giảm tồn đọng ngân sách chưa quyết toán</w:t>
      </w:r>
      <w:r w:rsidR="00C877C1" w:rsidRPr="00D67DCF">
        <w:t xml:space="preserve"> và q</w:t>
      </w:r>
      <w:r w:rsidRPr="00D67DCF">
        <w:t>uy định nguyên tắc quản lý chặt chẽ, gắn quyền và trách nhiệm giúp tăng kỷ cương tài chính.</w:t>
      </w:r>
    </w:p>
    <w:p w14:paraId="2C00B42A" w14:textId="63C7363A" w:rsidR="00C877C1" w:rsidRPr="00D67DCF" w:rsidRDefault="00C877C1" w:rsidP="00C877C1">
      <w:pPr>
        <w:ind w:firstLine="720"/>
      </w:pPr>
      <w:r w:rsidRPr="00D67DCF">
        <w:t xml:space="preserve">Tuy nhiên, cơ chế công khai, giám sát chưa có cải tiến đột phá so với luật 2015. Mặc dù Luật NSNN 2025 kế thừa công khai quyết toán dự toán, giám sát cộng đồng, nhưng chưa bổ sung rõ cơ chế công khai trực tuyến theo thời gian thực hay tăng cường vai trò phân tích, phản biện của xã hội dân sự. Mặc dù quy định về sử dụng quỹ dự trữ tài chính có giới hạn rõ, nhưng vẫn tồn tại khả năng lạm dụng vốn tạm ứng, nếu không có hướng dẫn chi tiết về kiểm soát, giám sát sau khi tạm ứng. Một số quy định mới của Luật NSNN 2025 chỉ cụ thể hóa sau khi Chính phủ ban hành Nghị định hướng dẫn; việc chậm hoặc thiếu thống nhất trong hướng dẫn có thể gây vướng mắc cho địa phương khi triển khai thực tế. Ngoài ra, Luật và </w:t>
      </w:r>
      <w:r w:rsidRPr="00D67DCF">
        <w:lastRenderedPageBreak/>
        <w:t>hướng dẫn đi kèm chưa rõ ràng hoàn toàn về phân bổ nhiệm vụ giữa tỉnh-sở và xã, khi Việt Nam đang chuyển sang mô hình chính quyền địa phương hai cấp, dễ dẫn đến chồng chéo thẩm quyền.</w:t>
      </w:r>
    </w:p>
    <w:p w14:paraId="3B73FB6E" w14:textId="41532846" w:rsidR="00F66DE7" w:rsidRPr="00D67DCF" w:rsidRDefault="00FD128C" w:rsidP="00045070">
      <w:pPr>
        <w:pStyle w:val="Heading3"/>
      </w:pPr>
      <w:bookmarkStart w:id="47" w:name="_Toc208998972"/>
      <w:r w:rsidRPr="00D67DCF">
        <w:t>2.1</w:t>
      </w:r>
      <w:r w:rsidR="00F66DE7" w:rsidRPr="00D67DCF">
        <w:t>.4. Thực trạng quy định về thanh, quyết toán ngân sách địa phương</w:t>
      </w:r>
      <w:bookmarkEnd w:id="47"/>
    </w:p>
    <w:p w14:paraId="51E80041" w14:textId="7504C87C" w:rsidR="00C677E9" w:rsidRPr="00D67DCF" w:rsidRDefault="00C677E9" w:rsidP="00C677E9">
      <w:r w:rsidRPr="00D67DCF">
        <w:tab/>
        <w:t xml:space="preserve">Luật </w:t>
      </w:r>
      <w:r w:rsidR="001D4FB5" w:rsidRPr="00D67DCF">
        <w:t>NSNN</w:t>
      </w:r>
      <w:r w:rsidRPr="00D67DCF">
        <w:t xml:space="preserve"> số 89/2025/QH15 (gọi tắt là Luật NSNN 2025), có hiệu lực từ năm ngân sách 2026, trong đó có nhiều điểm mới về kế toán, thanh toán, quyết toán </w:t>
      </w:r>
      <w:r w:rsidR="001D4FB5" w:rsidRPr="00D67DCF">
        <w:t>NSĐP</w:t>
      </w:r>
      <w:r w:rsidRPr="00D67DCF">
        <w:t xml:space="preserve">. Cụ thể, Điều 65 quy định bắt buộc hạch toán kế toán, báo cáo và quyết toán </w:t>
      </w:r>
      <w:r w:rsidR="001D4FB5" w:rsidRPr="00D67DCF">
        <w:t>NSNN</w:t>
      </w:r>
      <w:r w:rsidRPr="00D67DCF">
        <w:t xml:space="preserve"> theo đúng pháp luật kế toán, mục lục ngân sách và quy định của Luật này</w:t>
      </w:r>
      <w:r w:rsidR="0098592B" w:rsidRPr="00D67DCF">
        <w:rPr>
          <w:rStyle w:val="FootnoteReference"/>
        </w:rPr>
        <w:footnoteReference w:id="34"/>
      </w:r>
      <w:r w:rsidRPr="00D67DCF">
        <w:t>.</w:t>
      </w:r>
    </w:p>
    <w:p w14:paraId="2E7298AC" w14:textId="610ACA6B" w:rsidR="00C677E9" w:rsidRPr="00D67DCF" w:rsidRDefault="00C677E9" w:rsidP="00C677E9">
      <w:pPr>
        <w:ind w:firstLine="720"/>
      </w:pPr>
      <w:r w:rsidRPr="00D67DCF">
        <w:t>Điều 66 quy định thời hạn kết thúc năm ngân sách và chốt số liệu quyết toán xong trước ngày 31/01 năm sau, với yêu cầu số liệu quyết toán phải là đầy đủ, chính xác, trung thực; báo cáo quyết toán của đơn vị sử dụng ngân sách không được chi lớn hơn thu; thuyết minh đánh giá hiệu quả chi ngân sách gắn với kết quả nhiệm vụ được giao</w:t>
      </w:r>
      <w:r w:rsidR="0098592B" w:rsidRPr="00D67DCF">
        <w:rPr>
          <w:rStyle w:val="FootnoteReference"/>
        </w:rPr>
        <w:footnoteReference w:id="35"/>
      </w:r>
      <w:r w:rsidRPr="00D67DCF">
        <w:t>.</w:t>
      </w:r>
    </w:p>
    <w:p w14:paraId="4FED4371" w14:textId="2CEB2AC7" w:rsidR="00C677E9" w:rsidRPr="00D67DCF" w:rsidRDefault="00C677E9" w:rsidP="00C677E9">
      <w:pPr>
        <w:ind w:firstLine="720"/>
      </w:pPr>
      <w:r w:rsidRPr="00D67DCF">
        <w:t>Điều 69</w:t>
      </w:r>
      <w:r w:rsidR="00141C28" w:rsidRPr="00D67DCF">
        <w:t>-</w:t>
      </w:r>
      <w:r w:rsidRPr="00D67DCF">
        <w:t>70 hướng dẫn quy trình xét duyệt quyết toán từ cấp đơn vị sử dụng, đơn vị dự toán cấp trên đến cấp tổng hợp; cơ quan xét duyệt có quyền yêu cầu thu hồi, xuất toán chi sai, yêu cầu lập lại báo cáo nếu cần; thủ trưởng đơn vị xét duyệt chịu trách nhiệm về kết quả duyệt quyết toán</w:t>
      </w:r>
      <w:r w:rsidR="0098592B" w:rsidRPr="00D67DCF">
        <w:rPr>
          <w:rStyle w:val="FootnoteReference"/>
        </w:rPr>
        <w:footnoteReference w:id="36"/>
      </w:r>
      <w:r w:rsidRPr="00D67DCF">
        <w:t>.</w:t>
      </w:r>
    </w:p>
    <w:p w14:paraId="072BC16E" w14:textId="027CA5C0" w:rsidR="00045070" w:rsidRPr="00D67DCF" w:rsidRDefault="00C677E9" w:rsidP="00C677E9">
      <w:pPr>
        <w:ind w:firstLine="720"/>
      </w:pPr>
      <w:r w:rsidRPr="00D67DCF">
        <w:t xml:space="preserve">Điều 73 quy định: Kiểm toán Nhà nước phải kiểm toán báo cáo quyết toán </w:t>
      </w:r>
      <w:r w:rsidR="001D4FB5" w:rsidRPr="00D67DCF">
        <w:t>NSĐP</w:t>
      </w:r>
      <w:r w:rsidRPr="00D67DCF">
        <w:t xml:space="preserve"> trước khi Hội đồng nhân dân cấp tỉnh phê chuẩn</w:t>
      </w:r>
      <w:r w:rsidR="0098592B" w:rsidRPr="00D67DCF">
        <w:rPr>
          <w:rStyle w:val="FootnoteReference"/>
        </w:rPr>
        <w:footnoteReference w:id="37"/>
      </w:r>
      <w:r w:rsidRPr="00D67DCF">
        <w:t>.</w:t>
      </w:r>
    </w:p>
    <w:p w14:paraId="52622703" w14:textId="24CFB2E9" w:rsidR="006D7659" w:rsidRPr="002D4C53" w:rsidRDefault="006D7659" w:rsidP="006D7659">
      <w:pPr>
        <w:ind w:firstLine="720"/>
        <w:rPr>
          <w:spacing w:val="-2"/>
        </w:rPr>
      </w:pPr>
      <w:r w:rsidRPr="002D4C53">
        <w:rPr>
          <w:spacing w:val="-2"/>
        </w:rPr>
        <w:t xml:space="preserve">Như vậy, Luật NSNN 2025 đã thể hiện sự phân cấp rõ ràng và minh bạch trong toàn bộ chu trình ngân sách: từ lập, chấp hành, kiểm toán, quyết toán, đến công khai, giám sát </w:t>
      </w:r>
      <w:r w:rsidR="001D4FB5" w:rsidRPr="002D4C53">
        <w:rPr>
          <w:spacing w:val="-2"/>
        </w:rPr>
        <w:t>NSĐP</w:t>
      </w:r>
      <w:r w:rsidRPr="002D4C53">
        <w:rPr>
          <w:spacing w:val="-2"/>
        </w:rPr>
        <w:t xml:space="preserve">. Thứ hai là, thời hạn rõ ràng – như kết thúc năm ngân sách đến hết 31/12, chốt sổ và báo cáo quyết toán đến 31/01 năm sau – giúp nâng cao hiệu lực quản lý tài chính, giảm rủi ro chậm trễ báo cáo. Ba là, quy trình xét duyệt và kiểm toán quyết toán thuộc nhiều tầng nấc, kèm trách nhiệm rõ ràng, cho phép xử lý </w:t>
      </w:r>
      <w:r w:rsidRPr="002D4C53">
        <w:rPr>
          <w:spacing w:val="-2"/>
        </w:rPr>
        <w:lastRenderedPageBreak/>
        <w:t xml:space="preserve">nghiêm các sai sót, chi sai, thu sai, qua đó tăng cường kỷ luật tài chính, hạn chế thất thoát ngân sách. Bốn là, yêu cầu thuyết minh, đánh giá hiệu quả chi ngân sách, giúp đặt ra tiêu chí giám sát chặt chẽ hiệu </w:t>
      </w:r>
      <w:r w:rsidR="002D4C53">
        <w:rPr>
          <w:spacing w:val="-2"/>
        </w:rPr>
        <w:t>quả sử dụng ngân sách công cộng.</w:t>
      </w:r>
    </w:p>
    <w:p w14:paraId="48184F05" w14:textId="77CE6229" w:rsidR="00C677E9" w:rsidRPr="00D67DCF" w:rsidRDefault="006D7659" w:rsidP="006D7659">
      <w:pPr>
        <w:ind w:firstLine="720"/>
      </w:pPr>
      <w:r w:rsidRPr="00D67DCF">
        <w:t>Tuy nhiên, dù Luật đã hoàn thiện khung pháp lý, nhưng Nghị định hướng dẫn thi hành (thay thế Nghị định 163/2016/NĐ‑CP) vẫn đang trong giai đoạn hoàn thiện: nhiều nội dung chi tiết về thanh toán, rút dự toán, chi tạm cấp, hoàn ứng... chưa được rõ ràng, gây khó khăn cho địa ph</w:t>
      </w:r>
      <w:r w:rsidR="00141C28" w:rsidRPr="00D67DCF">
        <w:t>ương trong thực thi thống nhất. Hơn nữa, v</w:t>
      </w:r>
      <w:r w:rsidRPr="00D67DCF">
        <w:t>iệc phân cấp mạnh hơn cho địa phương, đồng nghĩa địa phương cần tự chịu trách nhiệm cao hơn, nhưng hiện tại năng lực cán bộ kế toán cấp huyện, cấp xã ở một số nơi vẫn hạn chế, dẫn đến khó khăn trong việc đáp ứng tiêu chuẩn báo cáo, thuyết minh và đánh giá hiệu quả chi.</w:t>
      </w:r>
      <w:r w:rsidR="00141C28" w:rsidRPr="00D67DCF">
        <w:t xml:space="preserve"> G</w:t>
      </w:r>
      <w:r w:rsidRPr="00D67DCF">
        <w:t>iai đoạn chuyển tiếp từ Luật NSNN 2015 sang Luật mới</w:t>
      </w:r>
      <w:r w:rsidR="00141C28" w:rsidRPr="00D67DCF">
        <w:t xml:space="preserve"> khi</w:t>
      </w:r>
      <w:r w:rsidRPr="00D67DCF">
        <w:t xml:space="preserve"> một số nội dung như thanh toán tạm cấp, kết dư ngân sách, phân cấp nhiệm vụ chi có hiệu lực từ 01/07/2025, trong khi quyết toán ngân sách năm 2024 vẫn theo Luật cũ (Luật 83/2015/QH13). Điều này tạo ra tình trạng “hướng dẫn lộn xộn”, địa phương phải thực hiện đồng thời hai bộ quy định pháp lý khác nhau trong cùng thời gian</w:t>
      </w:r>
      <w:r w:rsidR="00141C28" w:rsidRPr="00D67DCF">
        <w:t>.</w:t>
      </w:r>
    </w:p>
    <w:p w14:paraId="6B817E0E" w14:textId="7A827684" w:rsidR="00F66DE7" w:rsidRPr="00D67DCF" w:rsidRDefault="00FD128C" w:rsidP="00045070">
      <w:pPr>
        <w:pStyle w:val="Heading3"/>
      </w:pPr>
      <w:bookmarkStart w:id="48" w:name="_Toc208998973"/>
      <w:r w:rsidRPr="00D67DCF">
        <w:t>2.1</w:t>
      </w:r>
      <w:r w:rsidR="00F66DE7" w:rsidRPr="00D67DCF">
        <w:t>.5. Thực trạng quy định về kiểm tra, giám sát việc quản lý, sử dụng ngân sách địa phương</w:t>
      </w:r>
      <w:bookmarkEnd w:id="48"/>
    </w:p>
    <w:p w14:paraId="4AC417A3" w14:textId="55284560" w:rsidR="00141C28" w:rsidRPr="00D67DCF" w:rsidRDefault="00141C28" w:rsidP="00141C28">
      <w:r w:rsidRPr="00D67DCF">
        <w:tab/>
        <w:t xml:space="preserve">Theo Điều 1, Điều 3 của Luật 89/2025/QH15, Luật quy định cụ thể về việc lập, chấp hành, kiểm toán, quyết toán, công khai và giám sát </w:t>
      </w:r>
      <w:r w:rsidR="001D4FB5" w:rsidRPr="00D67DCF">
        <w:t>NSNN</w:t>
      </w:r>
      <w:r w:rsidRPr="00D67DCF">
        <w:t xml:space="preserve">, trong đó bao gồm </w:t>
      </w:r>
      <w:r w:rsidR="001D4FB5" w:rsidRPr="00D67DCF">
        <w:t>NSĐP</w:t>
      </w:r>
      <w:r w:rsidRPr="00D67DCF">
        <w:t xml:space="preserve"> cấp tỉnh và xã. Việc kiểm tra, giám sát </w:t>
      </w:r>
      <w:r w:rsidR="001D4FB5" w:rsidRPr="00D67DCF">
        <w:t>NSĐP</w:t>
      </w:r>
      <w:r w:rsidRPr="00D67DCF">
        <w:t xml:space="preserve"> phải tuân thủ quy định của Luật này và pháp luật liên quan. Như vậy, Luật mới tập trung vào toàn bộ chu trình ngân sách kể cả các khâu giám sát, giúp minh bạch, trách nhiệm rõ ràng hơn; xác định nghĩa vụ các cấp chính quyền địa phương chịu trách nhiệm về kiểm soát chi tiêu, quyết toán. Tuy Luật đã quy định khung pháp lý rõ ràng, nhưng chưa có các hướng dẫn chi tiết riêng biệt để triển khai tại từng cấp địa phương (tỉnh vs xã), nên việc thực thi có thể không đồng đều tùy nơi.</w:t>
      </w:r>
    </w:p>
    <w:p w14:paraId="78284073" w14:textId="1102E870" w:rsidR="00141C28" w:rsidRPr="00D67DCF" w:rsidRDefault="00141C28" w:rsidP="00141C28">
      <w:r w:rsidRPr="00D67DCF">
        <w:tab/>
        <w:t xml:space="preserve">Theo Điều 16 Luật 89/2025/QH15, Mặt trận Tổ quốc Việt Nam các cấp được giao chủ trì tổ chức giám sát cộng đồng đối với </w:t>
      </w:r>
      <w:r w:rsidR="001D4FB5" w:rsidRPr="00D67DCF">
        <w:t>NSNN</w:t>
      </w:r>
      <w:r w:rsidRPr="00D67DCF">
        <w:t xml:space="preserve">, bao gồm: sự chấp hành </w:t>
      </w:r>
      <w:r w:rsidRPr="00D67DCF">
        <w:lastRenderedPageBreak/>
        <w:t>pháp luật ngân sách; thực hiện dự toán; công khai ngân sách theo Điều 15. Theo đó, cơ chế giám sát cộng đồng gia tăng tính dân chủ và minh bạch. Vai trò giám sát của Mặt trận giúp tạo điều kiện cho người dân tham gia trực tiếp, góp phần phòng chống tiêu cực, lãng phí. Tuy nhiên, quy định về hình thức và quy trình giám sát do cộng đồng vẫn do Chính phủ hướng dẫn; nếu hướng dẫn chậm hoặc không rõ ràng, hiệu quả giám sát có thể thấp, khó kiểm soát thực chất.</w:t>
      </w:r>
    </w:p>
    <w:p w14:paraId="34A85667" w14:textId="7147E852" w:rsidR="00045070" w:rsidRPr="00D67DCF" w:rsidRDefault="00141C28" w:rsidP="00141C28">
      <w:pPr>
        <w:ind w:firstLine="720"/>
      </w:pPr>
      <w:r w:rsidRPr="00D67DCF">
        <w:t xml:space="preserve">Theo nội dung từ các văn bản hướng dẫn của Kiểm toán Nhà nước và Luật 89/2025/QH15, Luật yêu cầu rút ngắn thời gian trình phê chuẩn quyết toán </w:t>
      </w:r>
      <w:r w:rsidR="001D4FB5" w:rsidRPr="00D67DCF">
        <w:t>NSĐP</w:t>
      </w:r>
      <w:r w:rsidRPr="00D67DCF">
        <w:t xml:space="preserve"> và </w:t>
      </w:r>
      <w:r w:rsidR="001D4FB5" w:rsidRPr="00D67DCF">
        <w:t>NSNN</w:t>
      </w:r>
      <w:r w:rsidRPr="00D67DCF">
        <w:t xml:space="preserve"> khoảng 6 tháng, buộc Kiểm toán Nhà nước phải hoàn thành kiểm toán nhanh hơn; phạm vi kiểm toán cũng được mở rộng, tạo áp lực cao trên năng lực kiểm toán đối với tất cả địa phương. Việc rút ngắn thời hạn giúp kết luận kiểm toán đến sớm hơn, cải thiện độ liên tục và giá trị pháp lý của kết quả kiểm toán. Mở rộng phạm vi kiểm toán giúp phát hiện sớm hơn sai phạm tại địa phương. Tuy nhiên, áp lực về thời hạn và phạm vi rộng có thể khiến Kiểm toán Nhà nước khối lượng công việc gia tăng mạnh, nếu không có tăng cường nguồn lực hoặc tổ chức hiệu quả, chất lượng kết luận có thể suy giảm.</w:t>
      </w:r>
    </w:p>
    <w:p w14:paraId="61CDC9C8" w14:textId="77777777" w:rsidR="00F66DE7" w:rsidRPr="00AB5A95" w:rsidRDefault="00F66DE7" w:rsidP="005F4D93">
      <w:pPr>
        <w:pStyle w:val="Heading2"/>
        <w:rPr>
          <w:spacing w:val="-6"/>
        </w:rPr>
      </w:pPr>
      <w:r w:rsidRPr="00D67DCF">
        <w:tab/>
      </w:r>
      <w:bookmarkStart w:id="49" w:name="_Toc208998974"/>
      <w:r w:rsidRPr="00AB5A95">
        <w:rPr>
          <w:spacing w:val="-6"/>
        </w:rPr>
        <w:t>2.2. Thực tiễn thực hiện pháp luật về quản lý, sử dụng ngân sách địa phương tại Văn phòng Đoàn Đại biểu Quốc hội và Hội đồng nhân dân tỉnh Lai Châu</w:t>
      </w:r>
      <w:bookmarkEnd w:id="49"/>
    </w:p>
    <w:p w14:paraId="2EC2F0AC" w14:textId="738F8855" w:rsidR="00F66DE7" w:rsidRPr="00D67DCF" w:rsidRDefault="00F66DE7" w:rsidP="00045070">
      <w:pPr>
        <w:pStyle w:val="Heading3"/>
      </w:pPr>
      <w:bookmarkStart w:id="50" w:name="_Toc208998975"/>
      <w:r w:rsidRPr="00D67DCF">
        <w:t>2.2.1. Những ưu điểm trong việc thực hiện pháp luật về quản lý, sử dụng ngân sách địa phương tại Văn phòng Đoàn Đại biểu Quốc hội và Hội đồng nhân dân tỉnh Lai Châu</w:t>
      </w:r>
      <w:bookmarkEnd w:id="50"/>
      <w:r w:rsidRPr="00D67DCF">
        <w:t xml:space="preserve"> </w:t>
      </w:r>
    </w:p>
    <w:p w14:paraId="53075591" w14:textId="29CC5F42" w:rsidR="00FF6DE7" w:rsidRPr="00D67DCF" w:rsidRDefault="003413E0" w:rsidP="00FF6DE7">
      <w:pPr>
        <w:pStyle w:val="Heading4"/>
      </w:pPr>
      <w:r w:rsidRPr="00D67DCF">
        <w:tab/>
      </w:r>
      <w:r w:rsidR="00FF6DE7" w:rsidRPr="00D67DCF">
        <w:t xml:space="preserve">2.2.1.1. </w:t>
      </w:r>
      <w:r w:rsidR="00D76682">
        <w:t>Ư</w:t>
      </w:r>
      <w:r w:rsidR="00D76682" w:rsidRPr="00D67DCF">
        <w:t xml:space="preserve">u điểm trong thực hiện </w:t>
      </w:r>
      <w:r w:rsidR="00D76682">
        <w:t>quy định v</w:t>
      </w:r>
      <w:r w:rsidR="008231D7" w:rsidRPr="00D67DCF">
        <w:t>ề</w:t>
      </w:r>
      <w:r w:rsidR="00FF6DE7" w:rsidRPr="00D67DCF">
        <w:t xml:space="preserve"> chủ thể và cơ chế giám sát việc quản lý, sử dụng ngân sách địa phương</w:t>
      </w:r>
    </w:p>
    <w:p w14:paraId="567EE12B" w14:textId="170F8FDA" w:rsidR="00FF6DE7" w:rsidRPr="00AB5A95" w:rsidRDefault="00AB5A95" w:rsidP="00FF6DE7">
      <w:pPr>
        <w:ind w:firstLine="720"/>
        <w:rPr>
          <w:i/>
          <w:iCs/>
        </w:rPr>
      </w:pPr>
      <w:r w:rsidRPr="00AB5A95">
        <w:rPr>
          <w:i/>
          <w:iCs/>
        </w:rPr>
        <w:t>-</w:t>
      </w:r>
      <w:r w:rsidR="00FF6DE7" w:rsidRPr="00AB5A95">
        <w:rPr>
          <w:i/>
          <w:iCs/>
        </w:rPr>
        <w:t xml:space="preserve"> </w:t>
      </w:r>
      <w:r>
        <w:rPr>
          <w:i/>
          <w:iCs/>
        </w:rPr>
        <w:t>C</w:t>
      </w:r>
      <w:r w:rsidR="00FF6DE7" w:rsidRPr="00AB5A95">
        <w:rPr>
          <w:i/>
          <w:iCs/>
        </w:rPr>
        <w:t>hủ thể giám sát</w:t>
      </w:r>
    </w:p>
    <w:p w14:paraId="5C912588" w14:textId="4FB1402A" w:rsidR="00FF6DE7" w:rsidRPr="00D67DCF" w:rsidRDefault="00FF6DE7" w:rsidP="00FF6DE7">
      <w:r w:rsidRPr="00D67DCF">
        <w:tab/>
        <w:t xml:space="preserve">Trong giai đoạn 2020-2024, Văn phòng Đoàn ĐBQH và HĐND tỉnh Lai Châu đã phát huy tốt vai trò là cơ quan tham mưu, giúp việc cho hoạt động giám sát ngân sách của các cơ quan dân cử. Cụ thể, Văn phòng đã chủ động xây dựng và hoàn thiện quy trình tham mưu, hỗ trợ cho hoạt động giám sát việc lập, phân bổ, sử dụng và quyết toán </w:t>
      </w:r>
      <w:r w:rsidR="001D4FB5" w:rsidRPr="00D67DCF">
        <w:t>NSĐP</w:t>
      </w:r>
      <w:r w:rsidRPr="00D67DCF">
        <w:t xml:space="preserve"> theo đúng tinh thần của Luật </w:t>
      </w:r>
      <w:r w:rsidR="001D4FB5" w:rsidRPr="00D67DCF">
        <w:t>NSNN</w:t>
      </w:r>
      <w:r w:rsidRPr="00D67DCF">
        <w:t xml:space="preserve"> năm 2015 (nay là </w:t>
      </w:r>
      <w:r w:rsidRPr="00D67DCF">
        <w:lastRenderedPageBreak/>
        <w:t>Luật số 89/2025/QH15), đặc biệt là các quy định tại Điều 5 và Điều 15 về nguyên tắc quản lý ngân s</w:t>
      </w:r>
      <w:r w:rsidR="0067534B" w:rsidRPr="00D67DCF">
        <w:t xml:space="preserve">ách và quyền giám sát của HĐND. </w:t>
      </w:r>
      <w:r w:rsidRPr="00D67DCF">
        <w:t>Việc chuẩn hóa các biểu mẫu giám sát, tăng cường ứng dụng công nghệ thông tin trong tổng hợp, báo cáo dữ liệu ngân sách cũng là điểm sáng trong cải tiến cơ chế giám sát. Nhờ vậy, các chủ thể giám sát – bao gồm HĐND tỉnh, các Ban của HĐND, Thường trực HĐND, đại biểu HĐND và đại biểu Quốc hội – đã có cơ sở thông tin đầy đủ, kịp thời, đảm bảo chất lượng cho hoạt động giám sát.</w:t>
      </w:r>
    </w:p>
    <w:p w14:paraId="386D67A1" w14:textId="76E2C245" w:rsidR="00FF6DE7" w:rsidRPr="00D67DCF" w:rsidRDefault="00FF6DE7" w:rsidP="0067534B">
      <w:r w:rsidRPr="00D67DCF">
        <w:tab/>
      </w:r>
      <w:r w:rsidR="0067534B" w:rsidRPr="00D67DCF">
        <w:t xml:space="preserve">HĐND tỉnh Lai Châu đã thực hiện đầy đủ và đúng thẩm quyền chức năng giám sát ngân sách theo quy định tại Điều 15 và Điều 48 của Luật </w:t>
      </w:r>
      <w:r w:rsidR="001D4FB5" w:rsidRPr="00D67DCF">
        <w:t>NSNN</w:t>
      </w:r>
      <w:r w:rsidR="0067534B" w:rsidRPr="00D67DCF">
        <w:t xml:space="preserve"> năm 2025. Trong nhiệm kỳ, HĐND đã tổ chức các cuộc giám sát chuyên đề đối với những lĩnh vực nhạy cảm như: phân bổ ngân sách cho các chương trình mục tiêu quốc gia, đầu tư công trung hạn, chi thường xuyên cho y tế, giáo dục vùng sâu vùng xa. Ví dụ, năm 2023, HĐND tỉnh đã thực hiện giám sát chuyên đề đối với việc sử dụng ngân sách cho Chương trình mục tiêu quốc gia về phát triển kinh tế - xã hội vùng đồng bào dân tộc thiểu số. Qua đó, đã phát hiện nhiều tồn tại như chậm phân bổ vốn, chi sai mục đích trong một số huyện, từ đó ban hành kiến nghị sửa đổi kịp thời, góp phần nâng cao hiệu quả sử dụng ngân sách và đảm bảo tính minh bạch, công bằng.</w:t>
      </w:r>
    </w:p>
    <w:p w14:paraId="7CF304D4" w14:textId="65677C5A" w:rsidR="0067534B" w:rsidRPr="00D67DCF" w:rsidRDefault="0067534B" w:rsidP="0067534B">
      <w:r w:rsidRPr="00D67DCF">
        <w:tab/>
        <w:t xml:space="preserve">Thường trực HĐND tỉnh Lai Châu đã đóng vai trò điều phối, định hướng và chỉ đạo toàn bộ hoạt động giám sát ngân sách của HĐND tỉnh. Việc tuân thủ quy trình giám sát theo đúng quy định của Luật </w:t>
      </w:r>
      <w:r w:rsidR="001D4FB5" w:rsidRPr="00D67DCF">
        <w:t>NSNN</w:t>
      </w:r>
      <w:r w:rsidRPr="00D67DCF">
        <w:t xml:space="preserve"> và Luật Hoạt động giám sát của Quốc hội và HĐND đã góp phần làm cho hoạt động giám sát mang tính hệ thống, bài bản, tránh chồng chéo. Cụ thể, trong việc giám sát phân bổ và sử dụng ngân sách năm 2022, Thường trực HĐND đã yêu cầu các Ban của HĐND phối hợp với Văn phòng rà soát kỹ báo cáo dự toán ngân sách của UBND tỉnh trước khi trình HĐND thông qua. Nhờ đó, một số khoản chi không đúng định hướng ưu tiên đã được điều chỉnh kịp thời, đảm bảo phù hợp với kế hoạch phát triển kinh tế - xã hội địa phương.</w:t>
      </w:r>
    </w:p>
    <w:p w14:paraId="4D20244C" w14:textId="5B57CB85" w:rsidR="0067534B" w:rsidRPr="00D67DCF" w:rsidRDefault="0067534B" w:rsidP="0067534B">
      <w:pPr>
        <w:ind w:firstLine="720"/>
      </w:pPr>
      <w:r w:rsidRPr="00D67DCF">
        <w:lastRenderedPageBreak/>
        <w:t xml:space="preserve">Bên cạnh đó, trong giai đoạn này, các đại biểu HĐND tỉnh Lai Châu và đại biểu Quốc hội cư trú tại địa phương đã tích cực sử dụng quyền chất vấn và kiến nghị theo quy định tại Điều 16 của Luật </w:t>
      </w:r>
      <w:r w:rsidR="001D4FB5" w:rsidRPr="00D67DCF">
        <w:t>NSNN</w:t>
      </w:r>
      <w:r w:rsidRPr="00D67DCF">
        <w:t xml:space="preserve"> năm 2025. Các vấn đề liên quan đến chi tiêu công không hiệu quả, đầu tư công dàn trải, hay tình trạng nợ đọng xây dựng cơ bản được đại biểu đưa ra tại kỳ họp HĐND, tạo sức ép buộc cơ quan điều hành phải điều chỉnh kịp thời. Một ví dụ nổi bật là trong kỳ họp cuối năm 2021, đại biểu HĐND huyện Phong Thổ đã chất vấn Sở Tài chính về việc chậm cấp kinh phí cho các dự án cấp nước sinh hoạt nông thôn. Sau phiên chất vấn, UBND tỉnh đã khẩn trương điều chỉnh kế hoạch phân bổ vốn, giúp các dự án được triển khai đúng tiến độ trong năm 2022. Hoạt động chất vấn, kiến nghị của đại biểu đã góp phần gia tăng tính công khai, minh bạch và trách nhiệm giải trình trong quản lý, sử dụng </w:t>
      </w:r>
      <w:r w:rsidR="001D4FB5" w:rsidRPr="00D67DCF">
        <w:t>NSNN</w:t>
      </w:r>
      <w:r w:rsidRPr="00D67DCF">
        <w:t xml:space="preserve"> – đúng với tinh thần của Điều 6 Luật </w:t>
      </w:r>
      <w:r w:rsidR="001D4FB5" w:rsidRPr="00D67DCF">
        <w:t>NSNN</w:t>
      </w:r>
      <w:r w:rsidRPr="00D67DCF">
        <w:t xml:space="preserve"> 2025: “Bảo đảm công khai, minh bạch trong quản lý, sử dụng </w:t>
      </w:r>
      <w:r w:rsidR="001D4FB5" w:rsidRPr="00D67DCF">
        <w:t>NSNN</w:t>
      </w:r>
      <w:r w:rsidRPr="00D67DCF">
        <w:t>”</w:t>
      </w:r>
      <w:r w:rsidR="0098592B" w:rsidRPr="00D67DCF">
        <w:rPr>
          <w:rStyle w:val="FootnoteReference"/>
        </w:rPr>
        <w:footnoteReference w:id="38"/>
      </w:r>
      <w:r w:rsidRPr="00D67DCF">
        <w:t>.</w:t>
      </w:r>
    </w:p>
    <w:p w14:paraId="067DA904" w14:textId="0F8D7EE0" w:rsidR="00FF6DE7" w:rsidRPr="00AB5A95" w:rsidRDefault="00AB5A95" w:rsidP="0067534B">
      <w:pPr>
        <w:ind w:firstLine="720"/>
        <w:rPr>
          <w:i/>
          <w:iCs/>
        </w:rPr>
      </w:pPr>
      <w:r w:rsidRPr="00AB5A95">
        <w:rPr>
          <w:i/>
          <w:iCs/>
        </w:rPr>
        <w:t xml:space="preserve">- </w:t>
      </w:r>
      <w:r>
        <w:rPr>
          <w:i/>
          <w:iCs/>
        </w:rPr>
        <w:t>C</w:t>
      </w:r>
      <w:r w:rsidR="00FF6DE7" w:rsidRPr="00AB5A95">
        <w:rPr>
          <w:i/>
          <w:iCs/>
        </w:rPr>
        <w:t>ơ chế giám sát</w:t>
      </w:r>
    </w:p>
    <w:p w14:paraId="5EEBE6D0" w14:textId="55E539A6" w:rsidR="000450A6" w:rsidRPr="00D67DCF" w:rsidRDefault="0067534B" w:rsidP="000450A6">
      <w:r w:rsidRPr="00D67DCF">
        <w:tab/>
      </w:r>
      <w:r w:rsidR="000450A6" w:rsidRPr="00D67DCF">
        <w:t xml:space="preserve">Một trong những điểm sáng trong công tác giám sát ngân sách tại Văn phòng Đoàn ĐBQH và HĐND tỉnh Lai Châu là vai trò chủ động, tham mưu tích cực cho Thường trực HĐND tỉnh trong việc xây dựng các quy chế, cơ chế giám sát việc quản lý và sử dụng </w:t>
      </w:r>
      <w:r w:rsidR="001D4FB5" w:rsidRPr="00D67DCF">
        <w:t>NSĐP</w:t>
      </w:r>
      <w:r w:rsidR="000450A6" w:rsidRPr="00D67DCF">
        <w:t>. Trong giai đoạn 2020–2024, Văn phòng đã cùng các cơ quan chuyên môn rà soát, cập nhật và đề xuất điều chỉnh nội dung quy chế giám sát cho phù hợp với thực tiễn địa phương và các quy định mới của pháp luật, đặc biệt là sau khi Luật NSNN số 89/2025/QH15 được ban hành. Ví dụ minh họa: Năm 2023, Văn phòng đã phối hợp với Ban Kinh tế - Ngân sách HĐND tỉnh ban hành Quy chế phối hợp giám sát chi đầu tư công, trong đó quy định rõ trách nhiệm của các đơn vị thụ hưởng vốn, các đơn vị điều hành dự án và quy trình báo cáo, xử lý sai phạm. Điều này góp phần nâng cao hiệu quả thực thi và trách nhiệm giải trình.</w:t>
      </w:r>
    </w:p>
    <w:p w14:paraId="1DC9C148" w14:textId="15B76B12" w:rsidR="00FF6DE7" w:rsidRPr="00D67DCF" w:rsidRDefault="000450A6" w:rsidP="000450A6">
      <w:r w:rsidRPr="00D67DCF">
        <w:tab/>
        <w:t xml:space="preserve">Theo quy định tại Điều 66 và Điều 69 của Luật NSNN số 89/2025/QH15, việc cung cấp thông tin phục vụ giám sát là một nghĩa vụ bắt buộc nhằm đảm bảo </w:t>
      </w:r>
      <w:r w:rsidRPr="00D67DCF">
        <w:lastRenderedPageBreak/>
        <w:t>công khai, minh bạch và kịp thời trong quản lý ngân sách</w:t>
      </w:r>
      <w:r w:rsidR="0098592B" w:rsidRPr="00D67DCF">
        <w:rPr>
          <w:rStyle w:val="FootnoteReference"/>
        </w:rPr>
        <w:footnoteReference w:id="39"/>
      </w:r>
      <w:r w:rsidRPr="00D67DCF">
        <w:t xml:space="preserve">. Văn phòng đã thực hiện cập nhật thường xuyên, tổng hợp đầy đủ các báo cáo tài chính, báo cáo quyết toán </w:t>
      </w:r>
      <w:r w:rsidR="001D4FB5" w:rsidRPr="00D67DCF">
        <w:t>NSĐP</w:t>
      </w:r>
      <w:r w:rsidRPr="00D67DCF">
        <w:t xml:space="preserve"> từ các sở, ngành và UBND các cấp để cung cấp cho HĐND, các ban HĐND trong quá trình thẩm tra và giám sát. Điểm nổi bật là việc áp dụng hệ thống phần mềm quản lý ngân sách điện tử, giúp việc thu thập dữ liệu tài chính được thực hiện nhanh chóng và chính xác. Đây là cơ sở quan trọng giúp cho hoạt động giám sát của các ban HĐND tỉnh được tiến hành dựa trên số liệu đầy đủ, đúng thời điểm, nâng cao tính hiệu lực, hiệu quả của hoạt động giám sát.</w:t>
      </w:r>
    </w:p>
    <w:p w14:paraId="462B07F3" w14:textId="67F96636" w:rsidR="000450A6" w:rsidRPr="00D67DCF" w:rsidRDefault="000450A6" w:rsidP="000450A6">
      <w:r w:rsidRPr="00D67DCF">
        <w:tab/>
        <w:t>Một ưu điểm đáng ghi nhận là việc Văn phòng đã tham mưu HĐND tỉnh tổ chức nhiều đoàn giám sát chuyên đề về thực hiện ngân sách, trong đó trọng tâm là các dự án đầu tư công trọng điểm, các chương trình mục tiêu quốc gia, như: xây dựng nông thôn mới, giảm nghèo bền vững và phát triển kinh tế - xã hội vùng đồng bào dân tộc thiểu số. Chẳng hạn, trong năm 2022, Đoàn giám sát của HĐND tỉnh đã kiểm tra thực địa tại các dự án đầu tư hạ tầng tại huyện Mường Tè và Nậm Nhùn. Qua đó phát hiện nhiều bất cập như tiến độ giải ngân chậm, chất lượng công trình không đồng đều. Kết quả giám sát đã được đưa vào nghị quyết kiến nghị UBND tỉnh chỉ đạo các sở ngành liên quan thực hiện giải pháp khắc phục cụ thể.</w:t>
      </w:r>
    </w:p>
    <w:p w14:paraId="6B4206EC" w14:textId="2A39837A" w:rsidR="000450A6" w:rsidRPr="00D67DCF" w:rsidRDefault="000450A6" w:rsidP="000450A6">
      <w:pPr>
        <w:ind w:firstLine="720"/>
      </w:pPr>
      <w:r w:rsidRPr="00D67DCF">
        <w:t xml:space="preserve">Theo tinh thần công khai, minh bạch quy định tại Điều 15 của Luật NSNN số 89/2025/QH15, việc công khai </w:t>
      </w:r>
      <w:r w:rsidR="001D4FB5" w:rsidRPr="00D67DCF">
        <w:t>NSĐP</w:t>
      </w:r>
      <w:r w:rsidRPr="00D67DCF">
        <w:t xml:space="preserve"> không chỉ là nghĩa vụ pháp lý mà còn là công cụ tạo điều kiện để người dân tham gia giám sát</w:t>
      </w:r>
      <w:r w:rsidR="0098592B" w:rsidRPr="00D67DCF">
        <w:rPr>
          <w:rStyle w:val="FootnoteReference"/>
        </w:rPr>
        <w:footnoteReference w:id="40"/>
      </w:r>
      <w:r w:rsidRPr="00D67DCF">
        <w:t>. Văn phòng đã chủ động phối hợp với các cơ quan báo chí địa phương như Đài Phát thanh – Truyền hình Lai Châu, Báo Lai Châu, tổ chức các chuyên mục định kỳ như "Ngân sách và đời sống", "Dân hỏi – Đại biểu trả lời", trong đó công bố các nội dung về phân bổ ngân sách, tiến độ thực hiện các dự án công, và giải trình những vấn đề cử tri quan tâm. Chính sự minh bạch hóa thông tin ngân sách này đã góp phần nâng cao vai trò giám sát của nhân dân, mặt trận Tổ quốc và các tổ chức xã hội, qua đó phát huy hiệu quả dân chủ và nâng cao trách nhiệm giải trình của chính quyền địa phương.</w:t>
      </w:r>
    </w:p>
    <w:p w14:paraId="0BE47C4B" w14:textId="49D9DE42" w:rsidR="000450A6" w:rsidRPr="00D67DCF" w:rsidRDefault="000450A6" w:rsidP="000450A6">
      <w:pPr>
        <w:ind w:firstLine="567"/>
      </w:pPr>
      <w:r w:rsidRPr="00D67DCF">
        <w:lastRenderedPageBreak/>
        <w:t xml:space="preserve">Như vậy, việc thực hiện cơ chế giám sát </w:t>
      </w:r>
      <w:r w:rsidR="001D4FB5" w:rsidRPr="00D67DCF">
        <w:t>NSĐP</w:t>
      </w:r>
      <w:r w:rsidRPr="00D67DCF">
        <w:t xml:space="preserve"> tại Văn phòng Đoàn ĐBQH và HĐND tỉnh Lai Châu giai đoạn 2020–2024 được đánh giá là bài bản, chặt chẽ, có tính hệ thống cao. Văn phòng không chỉ làm tốt vai trò “hậu cần kỹ thuật” cho HĐND mà còn là trung tâm điều phối giám sát ngân sách hiệu quả, góp phần thực hiện đúng tinh thần của Luật </w:t>
      </w:r>
      <w:r w:rsidR="001D4FB5" w:rsidRPr="00D67DCF">
        <w:t>NSNN</w:t>
      </w:r>
      <w:r w:rsidRPr="00D67DCF">
        <w:t xml:space="preserve"> năm 2025 về tăng cường minh bạch, trách nhiệm và hiệu quả trong quản lý tài chính công.</w:t>
      </w:r>
    </w:p>
    <w:p w14:paraId="6008B2A3" w14:textId="51B872DF" w:rsidR="00FF6DE7" w:rsidRPr="00D67DCF" w:rsidRDefault="00FF6DE7" w:rsidP="00FF6DE7">
      <w:pPr>
        <w:pStyle w:val="Heading4"/>
      </w:pPr>
      <w:r w:rsidRPr="00D67DCF">
        <w:t xml:space="preserve">2.2.1.2. </w:t>
      </w:r>
      <w:r w:rsidR="00D76682">
        <w:t>Ư</w:t>
      </w:r>
      <w:r w:rsidR="00D76682" w:rsidRPr="00D67DCF">
        <w:t xml:space="preserve">u điểm trong thực hiện </w:t>
      </w:r>
      <w:r w:rsidR="00D76682">
        <w:t>quy định v</w:t>
      </w:r>
      <w:r w:rsidR="00D76682" w:rsidRPr="00D67DCF">
        <w:t xml:space="preserve">ề </w:t>
      </w:r>
      <w:r w:rsidR="008231D7" w:rsidRPr="00D67DCF">
        <w:t>x</w:t>
      </w:r>
      <w:r w:rsidRPr="00D67DCF">
        <w:t>ây dựng và phân bổ dự toán ngân sách địa phương</w:t>
      </w:r>
    </w:p>
    <w:p w14:paraId="5034995B" w14:textId="6DC23950" w:rsidR="000450A6" w:rsidRPr="00D67DCF" w:rsidRDefault="000450A6" w:rsidP="000450A6">
      <w:r w:rsidRPr="00D67DCF">
        <w:tab/>
        <w:t xml:space="preserve">Trong giai đoạn 2020-2024, Văn phòng Đoàn ĐBQH và HĐND tỉnh Lai Châu đã thực hiện tốt công tác xây dựng dự toán ngân sách chi thường xuyên và chi đầu tư, đảm bảo tính chặt chẽ, minh bạch và bám sát nhiệm vụ chính trị được giao. Việc lập dự toán tuân thủ nghiêm các quy định tại Điều 43 và Điều 45 Luật </w:t>
      </w:r>
      <w:r w:rsidR="001D4FB5" w:rsidRPr="00D67DCF">
        <w:t>NSNN</w:t>
      </w:r>
      <w:r w:rsidRPr="00D67DCF">
        <w:t xml:space="preserve"> số 89/2025/QH15, trong đó yêu cầu việc lập dự toán phải căn cứ trên các định mức, chế độ chi tiêu tài chính hiện hành, đồng thời phản ánh đầy đủ nhu cầu thực tế, tránh tình trạng lãng phí hoặc đề xuất vượt quá khả năng cân đối </w:t>
      </w:r>
      <w:r w:rsidR="001D4FB5" w:rsidRPr="00D67DCF">
        <w:t>NSĐP</w:t>
      </w:r>
      <w:r w:rsidR="0048009B" w:rsidRPr="00D67DCF">
        <w:rPr>
          <w:rStyle w:val="FootnoteReference"/>
        </w:rPr>
        <w:footnoteReference w:id="41"/>
      </w:r>
      <w:r w:rsidRPr="00D67DCF">
        <w:t>. Ví dụ, năm 2022, khi tổ chức các phiên giám sát chuyên đề và kỳ họp HĐND tỉnh, Văn phòng đã lập dự toán sát thực tế, không phát sinh chi vượt định mức, góp phần giảm 8% chi phí hội họp so với năm 2021.</w:t>
      </w:r>
    </w:p>
    <w:p w14:paraId="5CD0CAB9" w14:textId="48471D2C" w:rsidR="000450A6" w:rsidRPr="00D67DCF" w:rsidRDefault="000450A6" w:rsidP="000450A6">
      <w:r w:rsidRPr="00D67DCF">
        <w:tab/>
        <w:t>Một thành tựu nổi bật là công tác tham mưu phân bổ ngân sách được thực hiện chủ động và hiệu quả. Văn phòng đã tích cực tham mưu cho Thường trực HĐND tỉnh trong quá trình thẩm tra, phê duyệt và phân bổ ngân sách, đúng theo quy định tại Điều 50 Luật NSNN 2025, đảm bảo tuân thủ nguyên tắc: phân bổ ngân sách theo thứ tự ưu tiên, tập trung cho các nhiệm vụ trọng tâm, đặc biệt là đầu tư công, cải cách hành chính và nâng cao chất lượng hoạt động giám sát</w:t>
      </w:r>
      <w:r w:rsidR="0048009B" w:rsidRPr="00D67DCF">
        <w:rPr>
          <w:rStyle w:val="FootnoteReference"/>
        </w:rPr>
        <w:footnoteReference w:id="42"/>
      </w:r>
      <w:r w:rsidRPr="00D67DCF">
        <w:t xml:space="preserve">. Cụ thể, năm 2023, trên cơ sở tham mưu của Văn phòng, HĐND tỉnh đã ưu tiên bố trí ngân sách để thực hiện Chương trình chuyển đổi số trong hoạt động HĐND, với kinh phí 2,2 tỷ đồng, chiếm 12,5% tổng chi ngân sách thường xuyên của đơn vị. Điều này giúp </w:t>
      </w:r>
      <w:r w:rsidRPr="00D67DCF">
        <w:lastRenderedPageBreak/>
        <w:t>tiết kiệm chi phí văn phòng phẩm và nâng cao hiệu quả quản lý công việc thông qua nền tảng số hóa.</w:t>
      </w:r>
    </w:p>
    <w:p w14:paraId="699C83E9" w14:textId="0F5D665F" w:rsidR="00FF6DE7" w:rsidRPr="00D67DCF" w:rsidRDefault="000450A6" w:rsidP="000450A6">
      <w:pPr>
        <w:ind w:firstLine="720"/>
      </w:pPr>
      <w:r w:rsidRPr="00D67DCF">
        <w:t xml:space="preserve">Bên cạnh việc lập và phân bổ ngân sách theo kế hoạch, Văn phòng cũng thể hiện rõ tính linh hoạt và chủ động trong quá trình điều chỉnh dự toán ngân sách trước những biến động bất thường về kinh tế - xã hội, đặc biệt trong giai đoạn phòng, chống dịch COVID-19 (2020–2021). Việc này phù hợp với quy định tại Điều 52 Luật NSNN 2025 về thẩm quyền và trình tự điều chỉnh dự toán </w:t>
      </w:r>
      <w:r w:rsidR="001D4FB5" w:rsidRPr="00D67DCF">
        <w:t>NSĐP</w:t>
      </w:r>
      <w:r w:rsidRPr="00D67DCF">
        <w:t xml:space="preserve"> trong năm</w:t>
      </w:r>
      <w:r w:rsidR="0048009B" w:rsidRPr="00D67DCF">
        <w:rPr>
          <w:rStyle w:val="FootnoteReference"/>
        </w:rPr>
        <w:footnoteReference w:id="43"/>
      </w:r>
      <w:r w:rsidRPr="00D67DCF">
        <w:t>. Ví dụ, trong năm 2021, khi dịch COVID-19 bùng phát mạnh, Văn phòng đã kịp thời đề xuất cắt giảm 10% chi hội nghị, công tác phí, chuyển sang hỗ trợ các hoạt động giám sát phòng, chống dịch tại cơ sở. Nhờ vậy, đơn vị vẫn đảm bảo hoàn thành 100% kế hoạch công tác mà không phát sinh nợ đọng.</w:t>
      </w:r>
    </w:p>
    <w:p w14:paraId="42B3CAA0" w14:textId="7422B169" w:rsidR="002966F2" w:rsidRPr="00D67DCF" w:rsidRDefault="002966F2" w:rsidP="002966F2">
      <w:pPr>
        <w:pStyle w:val="Bng"/>
      </w:pPr>
      <w:bookmarkStart w:id="51" w:name="_Toc206079888"/>
      <w:r w:rsidRPr="00D67DCF">
        <w:t>Bảng 2.1. Kết quả lập dự toán ngân sách tại Văn phòng Đoàn ĐBQH và HĐND tỉnh Lai Châu giai đoạn 2020–2024</w:t>
      </w:r>
      <w:bookmarkEnd w:id="51"/>
    </w:p>
    <w:tbl>
      <w:tblPr>
        <w:tblStyle w:val="TableGrid"/>
        <w:tblW w:w="0" w:type="auto"/>
        <w:tblLook w:val="04A0" w:firstRow="1" w:lastRow="0" w:firstColumn="1" w:lastColumn="0" w:noHBand="0" w:noVBand="1"/>
      </w:tblPr>
      <w:tblGrid>
        <w:gridCol w:w="817"/>
        <w:gridCol w:w="2552"/>
        <w:gridCol w:w="2268"/>
        <w:gridCol w:w="3366"/>
      </w:tblGrid>
      <w:tr w:rsidR="00174246" w:rsidRPr="00D67DCF" w14:paraId="6F519D4E" w14:textId="77777777" w:rsidTr="00722BB7">
        <w:trPr>
          <w:tblHeader/>
        </w:trPr>
        <w:tc>
          <w:tcPr>
            <w:tcW w:w="817" w:type="dxa"/>
            <w:vAlign w:val="center"/>
          </w:tcPr>
          <w:p w14:paraId="11B0ECD6" w14:textId="03D86B52" w:rsidR="00174246" w:rsidRPr="00D67DCF" w:rsidRDefault="00174246" w:rsidP="0048009B">
            <w:pPr>
              <w:spacing w:line="276" w:lineRule="auto"/>
              <w:jc w:val="center"/>
              <w:rPr>
                <w:sz w:val="26"/>
                <w:szCs w:val="26"/>
              </w:rPr>
            </w:pPr>
            <w:r w:rsidRPr="00D67DCF">
              <w:rPr>
                <w:rFonts w:ascii="Times New Roman" w:hAnsi="Times New Roman" w:cs="Times New Roman"/>
                <w:b/>
                <w:bCs/>
                <w:sz w:val="26"/>
                <w:szCs w:val="26"/>
              </w:rPr>
              <w:t>Năm</w:t>
            </w:r>
          </w:p>
        </w:tc>
        <w:tc>
          <w:tcPr>
            <w:tcW w:w="2552" w:type="dxa"/>
            <w:vAlign w:val="center"/>
          </w:tcPr>
          <w:p w14:paraId="4B7A973F" w14:textId="2099DD8A" w:rsidR="00174246" w:rsidRPr="00D67DCF" w:rsidRDefault="00174246" w:rsidP="0048009B">
            <w:pPr>
              <w:spacing w:line="276" w:lineRule="auto"/>
              <w:jc w:val="center"/>
              <w:rPr>
                <w:sz w:val="26"/>
                <w:szCs w:val="26"/>
              </w:rPr>
            </w:pPr>
            <w:r w:rsidRPr="00D67DCF">
              <w:rPr>
                <w:rFonts w:ascii="Times New Roman" w:hAnsi="Times New Roman" w:cs="Times New Roman"/>
                <w:b/>
                <w:bCs/>
                <w:sz w:val="26"/>
                <w:szCs w:val="26"/>
              </w:rPr>
              <w:t>Dự toán chi thường xuyên (tỷ đồng)</w:t>
            </w:r>
          </w:p>
        </w:tc>
        <w:tc>
          <w:tcPr>
            <w:tcW w:w="2268" w:type="dxa"/>
            <w:vAlign w:val="center"/>
          </w:tcPr>
          <w:p w14:paraId="39092CFF" w14:textId="49D4CC2D" w:rsidR="00174246" w:rsidRPr="00D67DCF" w:rsidRDefault="00174246" w:rsidP="0048009B">
            <w:pPr>
              <w:spacing w:line="276" w:lineRule="auto"/>
              <w:jc w:val="center"/>
              <w:rPr>
                <w:sz w:val="26"/>
                <w:szCs w:val="26"/>
              </w:rPr>
            </w:pPr>
            <w:r w:rsidRPr="00D67DCF">
              <w:rPr>
                <w:rFonts w:ascii="Times New Roman" w:hAnsi="Times New Roman" w:cs="Times New Roman"/>
                <w:b/>
                <w:bCs/>
                <w:sz w:val="26"/>
                <w:szCs w:val="26"/>
              </w:rPr>
              <w:t>Tỷ lệ tăng/giảm so với năm trước</w:t>
            </w:r>
          </w:p>
        </w:tc>
        <w:tc>
          <w:tcPr>
            <w:tcW w:w="3366" w:type="dxa"/>
            <w:vAlign w:val="center"/>
          </w:tcPr>
          <w:p w14:paraId="300FF5B3" w14:textId="03A9BA69" w:rsidR="00174246" w:rsidRPr="00D67DCF" w:rsidRDefault="00174246" w:rsidP="0048009B">
            <w:pPr>
              <w:spacing w:line="276" w:lineRule="auto"/>
              <w:jc w:val="center"/>
              <w:rPr>
                <w:sz w:val="26"/>
                <w:szCs w:val="26"/>
              </w:rPr>
            </w:pPr>
            <w:r w:rsidRPr="00D67DCF">
              <w:rPr>
                <w:rFonts w:ascii="Times New Roman" w:hAnsi="Times New Roman" w:cs="Times New Roman"/>
                <w:b/>
                <w:bCs/>
                <w:sz w:val="26"/>
                <w:szCs w:val="26"/>
              </w:rPr>
              <w:t>Nội dung trọng tâm phân bổ ngân sách</w:t>
            </w:r>
          </w:p>
        </w:tc>
      </w:tr>
      <w:tr w:rsidR="00174246" w:rsidRPr="00D67DCF" w14:paraId="75918168" w14:textId="77777777" w:rsidTr="00174246">
        <w:tc>
          <w:tcPr>
            <w:tcW w:w="817" w:type="dxa"/>
            <w:vAlign w:val="center"/>
          </w:tcPr>
          <w:p w14:paraId="290CABE7" w14:textId="2160FC61"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2020</w:t>
            </w:r>
          </w:p>
        </w:tc>
        <w:tc>
          <w:tcPr>
            <w:tcW w:w="2552" w:type="dxa"/>
            <w:vAlign w:val="center"/>
          </w:tcPr>
          <w:p w14:paraId="662B8C6A" w14:textId="20BECB7D"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15,2</w:t>
            </w:r>
          </w:p>
        </w:tc>
        <w:tc>
          <w:tcPr>
            <w:tcW w:w="2268" w:type="dxa"/>
            <w:vAlign w:val="center"/>
          </w:tcPr>
          <w:p w14:paraId="2FB6B3FF" w14:textId="5291415E"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w:t>
            </w:r>
          </w:p>
        </w:tc>
        <w:tc>
          <w:tcPr>
            <w:tcW w:w="3366" w:type="dxa"/>
            <w:vAlign w:val="center"/>
          </w:tcPr>
          <w:p w14:paraId="0F241049" w14:textId="29858D83" w:rsidR="00174246" w:rsidRPr="00D67DCF" w:rsidRDefault="00174246" w:rsidP="0048009B">
            <w:pPr>
              <w:spacing w:line="276" w:lineRule="auto"/>
              <w:jc w:val="both"/>
              <w:rPr>
                <w:sz w:val="26"/>
                <w:szCs w:val="26"/>
              </w:rPr>
            </w:pPr>
            <w:r w:rsidRPr="00D67DCF">
              <w:rPr>
                <w:rFonts w:ascii="Times New Roman" w:hAnsi="Times New Roman" w:cs="Times New Roman"/>
                <w:sz w:val="26"/>
                <w:szCs w:val="26"/>
              </w:rPr>
              <w:t>Trang thiết bị họp trực tuyến, hỗ trợ phòng COVID-19</w:t>
            </w:r>
          </w:p>
        </w:tc>
      </w:tr>
      <w:tr w:rsidR="00174246" w:rsidRPr="00D67DCF" w14:paraId="3F52B489" w14:textId="77777777" w:rsidTr="00174246">
        <w:tc>
          <w:tcPr>
            <w:tcW w:w="817" w:type="dxa"/>
            <w:vAlign w:val="center"/>
          </w:tcPr>
          <w:p w14:paraId="6A1E5828" w14:textId="0392B6AE"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2021</w:t>
            </w:r>
          </w:p>
        </w:tc>
        <w:tc>
          <w:tcPr>
            <w:tcW w:w="2552" w:type="dxa"/>
            <w:vAlign w:val="center"/>
          </w:tcPr>
          <w:p w14:paraId="2928ED98" w14:textId="2E76EDC1"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14,5</w:t>
            </w:r>
          </w:p>
        </w:tc>
        <w:tc>
          <w:tcPr>
            <w:tcW w:w="2268" w:type="dxa"/>
            <w:vAlign w:val="center"/>
          </w:tcPr>
          <w:p w14:paraId="222FABC0" w14:textId="05EEF295"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w:t>
            </w:r>
            <w:r w:rsidR="00126FFD" w:rsidRPr="00D67DCF">
              <w:rPr>
                <w:rFonts w:ascii="Times New Roman" w:hAnsi="Times New Roman" w:cs="Times New Roman"/>
                <w:sz w:val="26"/>
                <w:szCs w:val="26"/>
              </w:rPr>
              <w:t xml:space="preserve"> </w:t>
            </w:r>
            <w:r w:rsidRPr="00D67DCF">
              <w:rPr>
                <w:rFonts w:ascii="Times New Roman" w:hAnsi="Times New Roman" w:cs="Times New Roman"/>
                <w:sz w:val="26"/>
                <w:szCs w:val="26"/>
              </w:rPr>
              <w:t>4,6</w:t>
            </w:r>
          </w:p>
        </w:tc>
        <w:tc>
          <w:tcPr>
            <w:tcW w:w="3366" w:type="dxa"/>
            <w:vAlign w:val="center"/>
          </w:tcPr>
          <w:p w14:paraId="19DC9BD3" w14:textId="469C17D5" w:rsidR="00174246" w:rsidRPr="00D67DCF" w:rsidRDefault="00174246" w:rsidP="0048009B">
            <w:pPr>
              <w:spacing w:line="276" w:lineRule="auto"/>
              <w:jc w:val="both"/>
              <w:rPr>
                <w:sz w:val="26"/>
                <w:szCs w:val="26"/>
              </w:rPr>
            </w:pPr>
            <w:r w:rsidRPr="00D67DCF">
              <w:rPr>
                <w:rFonts w:ascii="Times New Roman" w:hAnsi="Times New Roman" w:cs="Times New Roman"/>
                <w:sz w:val="26"/>
                <w:szCs w:val="26"/>
              </w:rPr>
              <w:t>Cắt giảm chi hội nghị, tăng chi giám sát dịch bệnh</w:t>
            </w:r>
          </w:p>
        </w:tc>
      </w:tr>
      <w:tr w:rsidR="00174246" w:rsidRPr="00D67DCF" w14:paraId="5015ED32" w14:textId="77777777" w:rsidTr="00174246">
        <w:tc>
          <w:tcPr>
            <w:tcW w:w="817" w:type="dxa"/>
            <w:vAlign w:val="center"/>
          </w:tcPr>
          <w:p w14:paraId="62E4BF2A" w14:textId="6D4B1B92"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2022</w:t>
            </w:r>
          </w:p>
        </w:tc>
        <w:tc>
          <w:tcPr>
            <w:tcW w:w="2552" w:type="dxa"/>
            <w:vAlign w:val="center"/>
          </w:tcPr>
          <w:p w14:paraId="7C868E76" w14:textId="756D9E08"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16,1</w:t>
            </w:r>
          </w:p>
        </w:tc>
        <w:tc>
          <w:tcPr>
            <w:tcW w:w="2268" w:type="dxa"/>
            <w:vAlign w:val="center"/>
          </w:tcPr>
          <w:p w14:paraId="51144DC3" w14:textId="760F0859"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11</w:t>
            </w:r>
          </w:p>
        </w:tc>
        <w:tc>
          <w:tcPr>
            <w:tcW w:w="3366" w:type="dxa"/>
            <w:vAlign w:val="center"/>
          </w:tcPr>
          <w:p w14:paraId="12F80649" w14:textId="0B7D3033" w:rsidR="00174246" w:rsidRPr="00D67DCF" w:rsidRDefault="00174246" w:rsidP="0048009B">
            <w:pPr>
              <w:spacing w:line="276" w:lineRule="auto"/>
              <w:jc w:val="both"/>
              <w:rPr>
                <w:sz w:val="26"/>
                <w:szCs w:val="26"/>
              </w:rPr>
            </w:pPr>
            <w:r w:rsidRPr="00D67DCF">
              <w:rPr>
                <w:rFonts w:ascii="Times New Roman" w:hAnsi="Times New Roman" w:cs="Times New Roman"/>
                <w:sz w:val="26"/>
                <w:szCs w:val="26"/>
              </w:rPr>
              <w:t>Kỳ họp chuyên đề, chương trình cải cách hành chính</w:t>
            </w:r>
          </w:p>
        </w:tc>
      </w:tr>
      <w:tr w:rsidR="00174246" w:rsidRPr="00D67DCF" w14:paraId="76435405" w14:textId="77777777" w:rsidTr="00174246">
        <w:tc>
          <w:tcPr>
            <w:tcW w:w="817" w:type="dxa"/>
            <w:vAlign w:val="center"/>
          </w:tcPr>
          <w:p w14:paraId="6AD7E328" w14:textId="0FFB48D1"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2023</w:t>
            </w:r>
          </w:p>
        </w:tc>
        <w:tc>
          <w:tcPr>
            <w:tcW w:w="2552" w:type="dxa"/>
            <w:vAlign w:val="center"/>
          </w:tcPr>
          <w:p w14:paraId="77326AA4" w14:textId="36253D4A"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17,6</w:t>
            </w:r>
          </w:p>
        </w:tc>
        <w:tc>
          <w:tcPr>
            <w:tcW w:w="2268" w:type="dxa"/>
            <w:vAlign w:val="center"/>
          </w:tcPr>
          <w:p w14:paraId="6432122F" w14:textId="2CBA031A"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9,3</w:t>
            </w:r>
          </w:p>
        </w:tc>
        <w:tc>
          <w:tcPr>
            <w:tcW w:w="3366" w:type="dxa"/>
            <w:vAlign w:val="center"/>
          </w:tcPr>
          <w:p w14:paraId="6FF0719C" w14:textId="00B2EE92" w:rsidR="00174246" w:rsidRPr="00D67DCF" w:rsidRDefault="00174246" w:rsidP="0048009B">
            <w:pPr>
              <w:spacing w:line="276" w:lineRule="auto"/>
              <w:jc w:val="both"/>
              <w:rPr>
                <w:sz w:val="26"/>
                <w:szCs w:val="26"/>
              </w:rPr>
            </w:pPr>
            <w:r w:rsidRPr="00D67DCF">
              <w:rPr>
                <w:rFonts w:ascii="Times New Roman" w:hAnsi="Times New Roman" w:cs="Times New Roman"/>
                <w:sz w:val="26"/>
                <w:szCs w:val="26"/>
              </w:rPr>
              <w:t>Chuyển đổi số hoạt động HĐND, mua sắm trang thiết bị công nghệ</w:t>
            </w:r>
          </w:p>
        </w:tc>
      </w:tr>
      <w:tr w:rsidR="00174246" w:rsidRPr="00D67DCF" w14:paraId="4B0D4770" w14:textId="77777777" w:rsidTr="00174246">
        <w:tc>
          <w:tcPr>
            <w:tcW w:w="817" w:type="dxa"/>
            <w:vAlign w:val="center"/>
          </w:tcPr>
          <w:p w14:paraId="641D009B" w14:textId="6FB9F3E5"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2024</w:t>
            </w:r>
          </w:p>
        </w:tc>
        <w:tc>
          <w:tcPr>
            <w:tcW w:w="2552" w:type="dxa"/>
            <w:vAlign w:val="center"/>
          </w:tcPr>
          <w:p w14:paraId="47AD16C5" w14:textId="4BCE8AFB"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18,0</w:t>
            </w:r>
          </w:p>
        </w:tc>
        <w:tc>
          <w:tcPr>
            <w:tcW w:w="2268" w:type="dxa"/>
            <w:vAlign w:val="center"/>
          </w:tcPr>
          <w:p w14:paraId="564F62F3" w14:textId="05DA5751" w:rsidR="00174246" w:rsidRPr="00D67DCF" w:rsidRDefault="00174246" w:rsidP="0048009B">
            <w:pPr>
              <w:spacing w:line="276" w:lineRule="auto"/>
              <w:jc w:val="center"/>
              <w:rPr>
                <w:sz w:val="26"/>
                <w:szCs w:val="26"/>
              </w:rPr>
            </w:pPr>
            <w:r w:rsidRPr="00D67DCF">
              <w:rPr>
                <w:rFonts w:ascii="Times New Roman" w:hAnsi="Times New Roman" w:cs="Times New Roman"/>
                <w:sz w:val="26"/>
                <w:szCs w:val="26"/>
              </w:rPr>
              <w:t>2,3</w:t>
            </w:r>
          </w:p>
        </w:tc>
        <w:tc>
          <w:tcPr>
            <w:tcW w:w="3366" w:type="dxa"/>
            <w:vAlign w:val="center"/>
          </w:tcPr>
          <w:p w14:paraId="3E93E6E2" w14:textId="72ABBABE" w:rsidR="00174246" w:rsidRPr="00D67DCF" w:rsidRDefault="00174246" w:rsidP="0048009B">
            <w:pPr>
              <w:spacing w:line="276" w:lineRule="auto"/>
              <w:jc w:val="both"/>
              <w:rPr>
                <w:sz w:val="26"/>
                <w:szCs w:val="26"/>
              </w:rPr>
            </w:pPr>
            <w:r w:rsidRPr="00D67DCF">
              <w:rPr>
                <w:rFonts w:ascii="Times New Roman" w:hAnsi="Times New Roman" w:cs="Times New Roman"/>
                <w:sz w:val="26"/>
                <w:szCs w:val="26"/>
              </w:rPr>
              <w:t>Triển khai cơ sở dữ liệu giám sát, nâng cấp phòng họp trực tuyến</w:t>
            </w:r>
          </w:p>
        </w:tc>
      </w:tr>
    </w:tbl>
    <w:p w14:paraId="53440939" w14:textId="04A9A215" w:rsidR="002966F2" w:rsidRPr="00D67DCF" w:rsidRDefault="00174246" w:rsidP="00174246">
      <w:pPr>
        <w:jc w:val="right"/>
        <w:rPr>
          <w:i/>
        </w:rPr>
      </w:pPr>
      <w:r w:rsidRPr="00D67DCF">
        <w:rPr>
          <w:i/>
        </w:rPr>
        <w:t>Nguồn: Báo cáo của Văn phòng Đoàn ĐBQH và HĐND tỉnh Lai Châu</w:t>
      </w:r>
    </w:p>
    <w:p w14:paraId="72993BD4" w14:textId="25E42A0C" w:rsidR="00174246" w:rsidRPr="00D67DCF" w:rsidRDefault="000028C2" w:rsidP="000028C2">
      <w:pPr>
        <w:ind w:firstLine="567"/>
      </w:pPr>
      <w:r w:rsidRPr="00D67DCF">
        <w:t xml:space="preserve">Những kết quả đạt được trong công tác xây dựng và phân bổ dự toán ngân sách tại Văn phòng Đoàn ĐBQH và HĐND tỉnh Lai Châu giai đoạn 2020–2024 cho thấy sự nghiêm túc thực hiện Luật NSNN </w:t>
      </w:r>
      <w:r w:rsidR="008231D7" w:rsidRPr="00D67DCF">
        <w:t xml:space="preserve">2015 (nay là Luật NSNN </w:t>
      </w:r>
      <w:r w:rsidRPr="00D67DCF">
        <w:t>2025</w:t>
      </w:r>
      <w:r w:rsidR="008231D7" w:rsidRPr="00D67DCF">
        <w:t>)</w:t>
      </w:r>
      <w:r w:rsidRPr="00D67DCF">
        <w:t xml:space="preserve">, đồng </w:t>
      </w:r>
      <w:r w:rsidRPr="00D67DCF">
        <w:lastRenderedPageBreak/>
        <w:t>thời phản ánh năng lực chuyên môn và tinh thần trách nhiệm cao của đội ngũ tham mưu tài chính – ngân sách. Việc đảm bảo sự linh hoạt, hiệu quả và ưu tiên đúng trọng tâm đã góp phần quan trọng vào việc thực hiện thắng lợi các nhiệm vụ chính trị của cơ quan dân cử tại địa phương.</w:t>
      </w:r>
    </w:p>
    <w:p w14:paraId="347D7AF4" w14:textId="79C04D51" w:rsidR="00FF6DE7" w:rsidRPr="00D67DCF" w:rsidRDefault="00FF6DE7" w:rsidP="00FF6DE7">
      <w:pPr>
        <w:pStyle w:val="Heading4"/>
      </w:pPr>
      <w:r w:rsidRPr="00D67DCF">
        <w:t xml:space="preserve">2.2.1.3. </w:t>
      </w:r>
      <w:r w:rsidR="00D76682">
        <w:t>Ư</w:t>
      </w:r>
      <w:r w:rsidR="00D76682" w:rsidRPr="00D67DCF">
        <w:t xml:space="preserve">u điểm trong thực hiện </w:t>
      </w:r>
      <w:r w:rsidR="00D76682">
        <w:t>quy định</w:t>
      </w:r>
      <w:r w:rsidR="00D76682" w:rsidRPr="00D67DCF">
        <w:t xml:space="preserve"> </w:t>
      </w:r>
      <w:r w:rsidR="00D76682">
        <w:t>v</w:t>
      </w:r>
      <w:r w:rsidR="00D76682" w:rsidRPr="00D67DCF">
        <w:t xml:space="preserve">ề </w:t>
      </w:r>
      <w:r w:rsidR="008231D7" w:rsidRPr="00D67DCF">
        <w:t>q</w:t>
      </w:r>
      <w:r w:rsidRPr="00D67DCF">
        <w:t>uản lý, sử dụng ngân sách địa phương</w:t>
      </w:r>
    </w:p>
    <w:p w14:paraId="6BDFD818" w14:textId="37EC58FC" w:rsidR="00FF6DE7" w:rsidRPr="00D67DCF" w:rsidRDefault="009812D8" w:rsidP="009812D8">
      <w:r w:rsidRPr="00D67DCF">
        <w:tab/>
        <w:t xml:space="preserve">Trong giai đoạn 2020-2024, Văn phòng Đoàn ĐBQH và HĐND tỉnh Lai Châu đã triển khai nghiêm túc quy định tại Điều 12 Luật </w:t>
      </w:r>
      <w:r w:rsidR="001D4FB5" w:rsidRPr="00D67DCF">
        <w:t>NSNN</w:t>
      </w:r>
      <w:r w:rsidRPr="00D67DCF">
        <w:t xml:space="preserve"> số 89/2025/QH15, quy định về nguyên tắc quản lý </w:t>
      </w:r>
      <w:r w:rsidR="001D4FB5" w:rsidRPr="00D67DCF">
        <w:t>NSNN</w:t>
      </w:r>
      <w:r w:rsidRPr="00D67DCF">
        <w:t>, trong đó nhấn mạnh yêu cầu “chi ngân sách đúng dự toán được giao, tiết kiệm, hiệu quả”</w:t>
      </w:r>
      <w:r w:rsidR="0048009B" w:rsidRPr="00D67DCF">
        <w:rPr>
          <w:rStyle w:val="FootnoteReference"/>
        </w:rPr>
        <w:footnoteReference w:id="44"/>
      </w:r>
      <w:r w:rsidRPr="00D67DCF">
        <w:t>. Thực tế cho thấy, các nguồn kinh phí được Văn phòng sử dụng hiệu quả, phục vụ tốt cho các hoạt động thường xuyên như: tổ chức kỳ họp HĐND tỉnh, các hội nghị tiếp xúc cử tri, giám sát chuyên đề và hoạt động đối ngoại nhân dân. Điển hình như trong năm 2022, Văn phòng đã tiết kiệm được 150 triệu đồng từ khoản chi hội nghị, nhờ thực hiện thuê trọn gói dịch vụ hậu cần và cắt giảm những khoản chi không cần thiết như in ấn tài liệu giấy, thay thế bằng bản mềm. Khoản tiết kiệm này được đề xuất chuyển sang hỗ trợ trang bị máy chiếu và màn hình LED phục vụ kỳ họp HĐND – góp phần nâng cao chất lượng thảo luận, biểu quyết.</w:t>
      </w:r>
    </w:p>
    <w:p w14:paraId="22DEAE7C" w14:textId="5F8DC31C" w:rsidR="009812D8" w:rsidRPr="00D67DCF" w:rsidRDefault="009812D8" w:rsidP="009812D8">
      <w:pPr>
        <w:pStyle w:val="Bng"/>
      </w:pPr>
      <w:bookmarkStart w:id="52" w:name="_Toc206079889"/>
      <w:r w:rsidRPr="00D67DCF">
        <w:t>Bảng 2.2. Tình hình giao dự toán tại Văn phòng Đoàn ĐBQH và HĐND tỉnh Lai Châu giai đoạn 2020-2024</w:t>
      </w:r>
      <w:bookmarkEnd w:id="52"/>
    </w:p>
    <w:tbl>
      <w:tblPr>
        <w:tblStyle w:val="TableGrid"/>
        <w:tblW w:w="0" w:type="auto"/>
        <w:tblLook w:val="04A0" w:firstRow="1" w:lastRow="0" w:firstColumn="1" w:lastColumn="0" w:noHBand="0" w:noVBand="1"/>
      </w:tblPr>
      <w:tblGrid>
        <w:gridCol w:w="2235"/>
        <w:gridCol w:w="1417"/>
        <w:gridCol w:w="1134"/>
        <w:gridCol w:w="1134"/>
        <w:gridCol w:w="1134"/>
        <w:gridCol w:w="992"/>
        <w:gridCol w:w="957"/>
      </w:tblGrid>
      <w:tr w:rsidR="009812D8" w:rsidRPr="00D67DCF" w14:paraId="1C5A86C6" w14:textId="48F9BEDD" w:rsidTr="0048009B">
        <w:trPr>
          <w:tblHeader/>
        </w:trPr>
        <w:tc>
          <w:tcPr>
            <w:tcW w:w="2235" w:type="dxa"/>
          </w:tcPr>
          <w:p w14:paraId="391A7202" w14:textId="4B089C65" w:rsidR="009812D8" w:rsidRPr="00D67DCF" w:rsidRDefault="009812D8" w:rsidP="009812D8">
            <w:pPr>
              <w:jc w:val="center"/>
              <w:rPr>
                <w:rFonts w:ascii="Times New Roman" w:hAnsi="Times New Roman" w:cs="Times New Roman"/>
                <w:b/>
                <w:sz w:val="26"/>
                <w:szCs w:val="26"/>
              </w:rPr>
            </w:pPr>
            <w:r w:rsidRPr="00D67DCF">
              <w:rPr>
                <w:rFonts w:ascii="Times New Roman" w:hAnsi="Times New Roman" w:cs="Times New Roman"/>
                <w:b/>
                <w:sz w:val="26"/>
                <w:szCs w:val="26"/>
              </w:rPr>
              <w:t>Tiêu chí</w:t>
            </w:r>
          </w:p>
        </w:tc>
        <w:tc>
          <w:tcPr>
            <w:tcW w:w="1417" w:type="dxa"/>
          </w:tcPr>
          <w:p w14:paraId="37CB07DB" w14:textId="2F2FC000" w:rsidR="009812D8" w:rsidRPr="00D67DCF" w:rsidRDefault="009812D8" w:rsidP="009812D8">
            <w:pPr>
              <w:jc w:val="center"/>
              <w:rPr>
                <w:rFonts w:ascii="Times New Roman" w:hAnsi="Times New Roman" w:cs="Times New Roman"/>
                <w:b/>
                <w:sz w:val="26"/>
                <w:szCs w:val="26"/>
              </w:rPr>
            </w:pPr>
            <w:r w:rsidRPr="00D67DCF">
              <w:rPr>
                <w:rFonts w:ascii="Times New Roman" w:hAnsi="Times New Roman" w:cs="Times New Roman"/>
                <w:b/>
                <w:sz w:val="26"/>
                <w:szCs w:val="26"/>
              </w:rPr>
              <w:t>Đơn vị</w:t>
            </w:r>
          </w:p>
        </w:tc>
        <w:tc>
          <w:tcPr>
            <w:tcW w:w="1134" w:type="dxa"/>
          </w:tcPr>
          <w:p w14:paraId="4694810E" w14:textId="7F6A9B0C" w:rsidR="009812D8" w:rsidRPr="00D67DCF" w:rsidRDefault="009812D8" w:rsidP="009812D8">
            <w:pPr>
              <w:jc w:val="center"/>
              <w:rPr>
                <w:rFonts w:ascii="Times New Roman" w:hAnsi="Times New Roman" w:cs="Times New Roman"/>
                <w:b/>
                <w:sz w:val="26"/>
                <w:szCs w:val="26"/>
              </w:rPr>
            </w:pPr>
            <w:r w:rsidRPr="00D67DCF">
              <w:rPr>
                <w:rFonts w:ascii="Times New Roman" w:hAnsi="Times New Roman" w:cs="Times New Roman"/>
                <w:b/>
                <w:sz w:val="26"/>
                <w:szCs w:val="26"/>
              </w:rPr>
              <w:t>2020</w:t>
            </w:r>
          </w:p>
        </w:tc>
        <w:tc>
          <w:tcPr>
            <w:tcW w:w="1134" w:type="dxa"/>
          </w:tcPr>
          <w:p w14:paraId="4A27D71E" w14:textId="4340AAFC" w:rsidR="009812D8" w:rsidRPr="00D67DCF" w:rsidRDefault="009812D8" w:rsidP="009812D8">
            <w:pPr>
              <w:jc w:val="center"/>
              <w:rPr>
                <w:rFonts w:ascii="Times New Roman" w:hAnsi="Times New Roman" w:cs="Times New Roman"/>
                <w:b/>
                <w:sz w:val="26"/>
                <w:szCs w:val="26"/>
              </w:rPr>
            </w:pPr>
            <w:r w:rsidRPr="00D67DCF">
              <w:rPr>
                <w:rFonts w:ascii="Times New Roman" w:hAnsi="Times New Roman" w:cs="Times New Roman"/>
                <w:b/>
                <w:sz w:val="26"/>
                <w:szCs w:val="26"/>
              </w:rPr>
              <w:t>2021</w:t>
            </w:r>
          </w:p>
        </w:tc>
        <w:tc>
          <w:tcPr>
            <w:tcW w:w="1134" w:type="dxa"/>
          </w:tcPr>
          <w:p w14:paraId="75747C5A" w14:textId="22EC671B" w:rsidR="009812D8" w:rsidRPr="00D67DCF" w:rsidRDefault="009812D8" w:rsidP="009812D8">
            <w:pPr>
              <w:jc w:val="center"/>
              <w:rPr>
                <w:rFonts w:ascii="Times New Roman" w:hAnsi="Times New Roman" w:cs="Times New Roman"/>
                <w:b/>
                <w:sz w:val="26"/>
                <w:szCs w:val="26"/>
              </w:rPr>
            </w:pPr>
            <w:r w:rsidRPr="00D67DCF">
              <w:rPr>
                <w:rFonts w:ascii="Times New Roman" w:hAnsi="Times New Roman" w:cs="Times New Roman"/>
                <w:b/>
                <w:sz w:val="26"/>
                <w:szCs w:val="26"/>
              </w:rPr>
              <w:t>2022</w:t>
            </w:r>
          </w:p>
        </w:tc>
        <w:tc>
          <w:tcPr>
            <w:tcW w:w="992" w:type="dxa"/>
          </w:tcPr>
          <w:p w14:paraId="10D37C76" w14:textId="623C3D50" w:rsidR="009812D8" w:rsidRPr="00D67DCF" w:rsidRDefault="009812D8" w:rsidP="009812D8">
            <w:pPr>
              <w:jc w:val="center"/>
              <w:rPr>
                <w:rFonts w:ascii="Times New Roman" w:hAnsi="Times New Roman" w:cs="Times New Roman"/>
                <w:b/>
                <w:sz w:val="26"/>
                <w:szCs w:val="26"/>
              </w:rPr>
            </w:pPr>
            <w:r w:rsidRPr="00D67DCF">
              <w:rPr>
                <w:rFonts w:ascii="Times New Roman" w:hAnsi="Times New Roman" w:cs="Times New Roman"/>
                <w:b/>
                <w:sz w:val="26"/>
                <w:szCs w:val="26"/>
              </w:rPr>
              <w:t>2023</w:t>
            </w:r>
          </w:p>
        </w:tc>
        <w:tc>
          <w:tcPr>
            <w:tcW w:w="957" w:type="dxa"/>
          </w:tcPr>
          <w:p w14:paraId="301BF4FC" w14:textId="60C81DD1" w:rsidR="009812D8" w:rsidRPr="00D67DCF" w:rsidRDefault="009812D8" w:rsidP="009812D8">
            <w:pPr>
              <w:jc w:val="center"/>
              <w:rPr>
                <w:rFonts w:ascii="Times New Roman" w:hAnsi="Times New Roman" w:cs="Times New Roman"/>
                <w:b/>
                <w:sz w:val="26"/>
                <w:szCs w:val="26"/>
              </w:rPr>
            </w:pPr>
            <w:r w:rsidRPr="00D67DCF">
              <w:rPr>
                <w:rFonts w:ascii="Times New Roman" w:hAnsi="Times New Roman" w:cs="Times New Roman"/>
                <w:b/>
                <w:sz w:val="26"/>
                <w:szCs w:val="26"/>
              </w:rPr>
              <w:t>2024</w:t>
            </w:r>
          </w:p>
        </w:tc>
      </w:tr>
      <w:tr w:rsidR="009812D8" w:rsidRPr="00D67DCF" w14:paraId="1A740132" w14:textId="3B923313" w:rsidTr="009812D8">
        <w:tc>
          <w:tcPr>
            <w:tcW w:w="2235" w:type="dxa"/>
          </w:tcPr>
          <w:p w14:paraId="57F10D7B" w14:textId="2B175BA8" w:rsidR="009812D8" w:rsidRPr="00D67DCF" w:rsidRDefault="009812D8" w:rsidP="009812D8">
            <w:pPr>
              <w:rPr>
                <w:rFonts w:ascii="Times New Roman" w:hAnsi="Times New Roman" w:cs="Times New Roman"/>
                <w:sz w:val="26"/>
                <w:szCs w:val="26"/>
              </w:rPr>
            </w:pPr>
            <w:r w:rsidRPr="00D67DCF">
              <w:rPr>
                <w:rFonts w:ascii="Times New Roman" w:hAnsi="Times New Roman" w:cs="Times New Roman"/>
                <w:sz w:val="26"/>
                <w:szCs w:val="26"/>
              </w:rPr>
              <w:t>Dự toán được giao</w:t>
            </w:r>
          </w:p>
        </w:tc>
        <w:tc>
          <w:tcPr>
            <w:tcW w:w="1417" w:type="dxa"/>
            <w:vAlign w:val="center"/>
          </w:tcPr>
          <w:p w14:paraId="2DBFB7B2" w14:textId="3F276294"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Triệu đồng</w:t>
            </w:r>
          </w:p>
        </w:tc>
        <w:tc>
          <w:tcPr>
            <w:tcW w:w="1134" w:type="dxa"/>
            <w:vAlign w:val="center"/>
          </w:tcPr>
          <w:p w14:paraId="559F0053" w14:textId="4C491FB3"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12.500</w:t>
            </w:r>
          </w:p>
        </w:tc>
        <w:tc>
          <w:tcPr>
            <w:tcW w:w="1134" w:type="dxa"/>
            <w:vAlign w:val="center"/>
          </w:tcPr>
          <w:p w14:paraId="4FDC456C" w14:textId="2C51F0FE"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13.000</w:t>
            </w:r>
          </w:p>
        </w:tc>
        <w:tc>
          <w:tcPr>
            <w:tcW w:w="1134" w:type="dxa"/>
            <w:vAlign w:val="center"/>
          </w:tcPr>
          <w:p w14:paraId="50600ED5" w14:textId="363FF920"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13.500</w:t>
            </w:r>
          </w:p>
        </w:tc>
        <w:tc>
          <w:tcPr>
            <w:tcW w:w="992" w:type="dxa"/>
            <w:vAlign w:val="center"/>
          </w:tcPr>
          <w:p w14:paraId="1025EFFA" w14:textId="4F45173E"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14.000</w:t>
            </w:r>
          </w:p>
        </w:tc>
        <w:tc>
          <w:tcPr>
            <w:tcW w:w="957" w:type="dxa"/>
            <w:vAlign w:val="center"/>
          </w:tcPr>
          <w:p w14:paraId="72BE3D56" w14:textId="28997E77"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14.500</w:t>
            </w:r>
          </w:p>
        </w:tc>
      </w:tr>
      <w:tr w:rsidR="009812D8" w:rsidRPr="00D67DCF" w14:paraId="2AF3DCE7" w14:textId="0743F97E" w:rsidTr="009812D8">
        <w:tc>
          <w:tcPr>
            <w:tcW w:w="2235" w:type="dxa"/>
          </w:tcPr>
          <w:p w14:paraId="6F5E978E" w14:textId="4FA1BBEC" w:rsidR="009812D8" w:rsidRPr="00D67DCF" w:rsidRDefault="009812D8" w:rsidP="009812D8">
            <w:pPr>
              <w:rPr>
                <w:rFonts w:ascii="Times New Roman" w:hAnsi="Times New Roman" w:cs="Times New Roman"/>
                <w:sz w:val="26"/>
                <w:szCs w:val="26"/>
              </w:rPr>
            </w:pPr>
            <w:r w:rsidRPr="00D67DCF">
              <w:rPr>
                <w:rFonts w:ascii="Times New Roman" w:hAnsi="Times New Roman" w:cs="Times New Roman"/>
                <w:sz w:val="26"/>
                <w:szCs w:val="26"/>
              </w:rPr>
              <w:t>Chi thực tế</w:t>
            </w:r>
          </w:p>
        </w:tc>
        <w:tc>
          <w:tcPr>
            <w:tcW w:w="1417" w:type="dxa"/>
            <w:vAlign w:val="center"/>
          </w:tcPr>
          <w:p w14:paraId="4FFF9437" w14:textId="3B52C453"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Triệu đồng</w:t>
            </w:r>
          </w:p>
        </w:tc>
        <w:tc>
          <w:tcPr>
            <w:tcW w:w="1134" w:type="dxa"/>
            <w:vAlign w:val="center"/>
          </w:tcPr>
          <w:p w14:paraId="1AE90BDD" w14:textId="23956603"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12.480</w:t>
            </w:r>
          </w:p>
        </w:tc>
        <w:tc>
          <w:tcPr>
            <w:tcW w:w="1134" w:type="dxa"/>
            <w:vAlign w:val="center"/>
          </w:tcPr>
          <w:p w14:paraId="7978D8B3" w14:textId="35773F35"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12.960</w:t>
            </w:r>
          </w:p>
        </w:tc>
        <w:tc>
          <w:tcPr>
            <w:tcW w:w="1134" w:type="dxa"/>
            <w:vAlign w:val="center"/>
          </w:tcPr>
          <w:p w14:paraId="2C1E4CCE" w14:textId="3AC09DFC"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13.350</w:t>
            </w:r>
          </w:p>
        </w:tc>
        <w:tc>
          <w:tcPr>
            <w:tcW w:w="992" w:type="dxa"/>
            <w:vAlign w:val="center"/>
          </w:tcPr>
          <w:p w14:paraId="21754564" w14:textId="0A799C33"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13.980</w:t>
            </w:r>
          </w:p>
        </w:tc>
        <w:tc>
          <w:tcPr>
            <w:tcW w:w="957" w:type="dxa"/>
            <w:vAlign w:val="center"/>
          </w:tcPr>
          <w:p w14:paraId="55C703F4" w14:textId="766A0739"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14.480</w:t>
            </w:r>
          </w:p>
        </w:tc>
      </w:tr>
      <w:tr w:rsidR="009812D8" w:rsidRPr="00D67DCF" w14:paraId="76FA372D" w14:textId="4EEF95C9" w:rsidTr="009812D8">
        <w:tc>
          <w:tcPr>
            <w:tcW w:w="2235" w:type="dxa"/>
          </w:tcPr>
          <w:p w14:paraId="686E6002" w14:textId="2D4F52CC" w:rsidR="009812D8" w:rsidRPr="00D67DCF" w:rsidRDefault="009812D8" w:rsidP="009812D8">
            <w:pPr>
              <w:rPr>
                <w:rFonts w:ascii="Times New Roman" w:hAnsi="Times New Roman" w:cs="Times New Roman"/>
                <w:sz w:val="26"/>
                <w:szCs w:val="26"/>
              </w:rPr>
            </w:pPr>
            <w:r w:rsidRPr="00D67DCF">
              <w:rPr>
                <w:rFonts w:ascii="Times New Roman" w:hAnsi="Times New Roman" w:cs="Times New Roman"/>
                <w:sz w:val="26"/>
                <w:szCs w:val="26"/>
              </w:rPr>
              <w:t>Tỷ lệ sử dụng</w:t>
            </w:r>
          </w:p>
        </w:tc>
        <w:tc>
          <w:tcPr>
            <w:tcW w:w="1417" w:type="dxa"/>
            <w:vAlign w:val="center"/>
          </w:tcPr>
          <w:p w14:paraId="02FD4D20" w14:textId="57283619"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w:t>
            </w:r>
          </w:p>
        </w:tc>
        <w:tc>
          <w:tcPr>
            <w:tcW w:w="1134" w:type="dxa"/>
            <w:vAlign w:val="center"/>
          </w:tcPr>
          <w:p w14:paraId="6D66219D" w14:textId="18689146"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99,84</w:t>
            </w:r>
          </w:p>
        </w:tc>
        <w:tc>
          <w:tcPr>
            <w:tcW w:w="1134" w:type="dxa"/>
            <w:vAlign w:val="center"/>
          </w:tcPr>
          <w:p w14:paraId="02246BAA" w14:textId="70235A75"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99,69</w:t>
            </w:r>
          </w:p>
        </w:tc>
        <w:tc>
          <w:tcPr>
            <w:tcW w:w="1134" w:type="dxa"/>
            <w:vAlign w:val="center"/>
          </w:tcPr>
          <w:p w14:paraId="4A431453" w14:textId="1752304B"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98,89</w:t>
            </w:r>
          </w:p>
        </w:tc>
        <w:tc>
          <w:tcPr>
            <w:tcW w:w="992" w:type="dxa"/>
            <w:vAlign w:val="center"/>
          </w:tcPr>
          <w:p w14:paraId="0A6F9D82" w14:textId="47137567"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99,86</w:t>
            </w:r>
          </w:p>
        </w:tc>
        <w:tc>
          <w:tcPr>
            <w:tcW w:w="957" w:type="dxa"/>
            <w:vAlign w:val="center"/>
          </w:tcPr>
          <w:p w14:paraId="58521A4F" w14:textId="508BC72F"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99,86</w:t>
            </w:r>
          </w:p>
        </w:tc>
      </w:tr>
      <w:tr w:rsidR="009812D8" w:rsidRPr="00D67DCF" w14:paraId="1E7703CE" w14:textId="77777777" w:rsidTr="009812D8">
        <w:tc>
          <w:tcPr>
            <w:tcW w:w="2235" w:type="dxa"/>
          </w:tcPr>
          <w:p w14:paraId="0E80A235" w14:textId="243A8621" w:rsidR="009812D8" w:rsidRPr="00D67DCF" w:rsidRDefault="009812D8" w:rsidP="009812D8">
            <w:pPr>
              <w:rPr>
                <w:rFonts w:ascii="Times New Roman" w:hAnsi="Times New Roman" w:cs="Times New Roman"/>
                <w:sz w:val="26"/>
                <w:szCs w:val="26"/>
              </w:rPr>
            </w:pPr>
            <w:r w:rsidRPr="00D67DCF">
              <w:rPr>
                <w:rFonts w:ascii="Times New Roman" w:hAnsi="Times New Roman" w:cs="Times New Roman"/>
                <w:sz w:val="26"/>
                <w:szCs w:val="26"/>
              </w:rPr>
              <w:t>Số kinh phí tiết kiệm</w:t>
            </w:r>
          </w:p>
        </w:tc>
        <w:tc>
          <w:tcPr>
            <w:tcW w:w="1417" w:type="dxa"/>
            <w:vAlign w:val="center"/>
          </w:tcPr>
          <w:p w14:paraId="77DB8864" w14:textId="69AA7B4D"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Triệu đồng</w:t>
            </w:r>
          </w:p>
        </w:tc>
        <w:tc>
          <w:tcPr>
            <w:tcW w:w="1134" w:type="dxa"/>
            <w:vAlign w:val="center"/>
          </w:tcPr>
          <w:p w14:paraId="3C0C6CEC" w14:textId="1D653CF4"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20</w:t>
            </w:r>
          </w:p>
        </w:tc>
        <w:tc>
          <w:tcPr>
            <w:tcW w:w="1134" w:type="dxa"/>
            <w:vAlign w:val="center"/>
          </w:tcPr>
          <w:p w14:paraId="43BB78AB" w14:textId="4FE01F2D"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40</w:t>
            </w:r>
          </w:p>
        </w:tc>
        <w:tc>
          <w:tcPr>
            <w:tcW w:w="1134" w:type="dxa"/>
            <w:vAlign w:val="center"/>
          </w:tcPr>
          <w:p w14:paraId="0A111749" w14:textId="6418E693"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150</w:t>
            </w:r>
          </w:p>
        </w:tc>
        <w:tc>
          <w:tcPr>
            <w:tcW w:w="992" w:type="dxa"/>
            <w:vAlign w:val="center"/>
          </w:tcPr>
          <w:p w14:paraId="4CB6F2DB" w14:textId="2A527E74"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20</w:t>
            </w:r>
          </w:p>
        </w:tc>
        <w:tc>
          <w:tcPr>
            <w:tcW w:w="957" w:type="dxa"/>
            <w:vAlign w:val="center"/>
          </w:tcPr>
          <w:p w14:paraId="218FA343" w14:textId="39C9F4F1" w:rsidR="009812D8" w:rsidRPr="00D67DCF" w:rsidRDefault="009812D8" w:rsidP="009812D8">
            <w:pPr>
              <w:jc w:val="center"/>
              <w:rPr>
                <w:rFonts w:ascii="Times New Roman" w:hAnsi="Times New Roman" w:cs="Times New Roman"/>
                <w:sz w:val="26"/>
                <w:szCs w:val="26"/>
              </w:rPr>
            </w:pPr>
            <w:r w:rsidRPr="00D67DCF">
              <w:rPr>
                <w:rFonts w:ascii="Times New Roman" w:hAnsi="Times New Roman" w:cs="Times New Roman"/>
                <w:sz w:val="26"/>
                <w:szCs w:val="26"/>
              </w:rPr>
              <w:t>20</w:t>
            </w:r>
          </w:p>
        </w:tc>
      </w:tr>
    </w:tbl>
    <w:p w14:paraId="083DAD45" w14:textId="77777777" w:rsidR="009812D8" w:rsidRPr="00D67DCF" w:rsidRDefault="009812D8" w:rsidP="009812D8">
      <w:pPr>
        <w:jc w:val="right"/>
        <w:rPr>
          <w:i/>
        </w:rPr>
      </w:pPr>
      <w:r w:rsidRPr="00D67DCF">
        <w:rPr>
          <w:i/>
        </w:rPr>
        <w:t>Nguồn: Báo cáo của Văn phòng Đoàn ĐBQH và HĐND tỉnh Lai Châu</w:t>
      </w:r>
    </w:p>
    <w:p w14:paraId="5EFEA50F" w14:textId="6284E8D6" w:rsidR="009812D8" w:rsidRPr="002D4C53" w:rsidRDefault="009812D8" w:rsidP="009812D8">
      <w:pPr>
        <w:rPr>
          <w:spacing w:val="-6"/>
        </w:rPr>
      </w:pPr>
      <w:r w:rsidRPr="002D4C53">
        <w:rPr>
          <w:spacing w:val="-6"/>
        </w:rPr>
        <w:lastRenderedPageBreak/>
        <w:tab/>
        <w:t>Nhìn chung, tỷ lệ sử dụng kinh phí luôn đạt trên 98%, minh chứng cho việc chấp hành nghiêm quy định pháp luật và tinh thần tiết kiệm, hiệu quả trong chi tiêu công.</w:t>
      </w:r>
    </w:p>
    <w:p w14:paraId="1FE55587" w14:textId="781EC4B9" w:rsidR="009812D8" w:rsidRPr="00D67DCF" w:rsidRDefault="009812D8" w:rsidP="009812D8">
      <w:r w:rsidRPr="00D67DCF">
        <w:tab/>
        <w:t xml:space="preserve">Bên cạnh đó, thực hiện quy định tại Điều 15 và Điều 16 của Luật NSNN 89/2025/QH15 về công khai </w:t>
      </w:r>
      <w:r w:rsidR="001D4FB5" w:rsidRPr="00D67DCF">
        <w:t>NSNN</w:t>
      </w:r>
      <w:r w:rsidRPr="00D67DCF">
        <w:t>, Văn phòng đã duy trì đầy đủ việc công bố dự toán, quyết toán ngân sách hằng năm trên cổng thông tin điện tử của HĐND tỉnh cũng như tại các cuộc họp giao ban, hội nghị toàn thể cán bộ công chức</w:t>
      </w:r>
      <w:r w:rsidR="0048009B" w:rsidRPr="00D67DCF">
        <w:rPr>
          <w:rStyle w:val="FootnoteReference"/>
        </w:rPr>
        <w:footnoteReference w:id="45"/>
      </w:r>
      <w:r w:rsidRPr="00D67DCF">
        <w:t>. Các hình thức công khai bao gồm: niêm yết bảng dự toán tại phòng hành chính – tổ chức, gửi email nội bộ, đăng tải công khai trên web, kết hợp với thuyết trình của lãnh đạo phụ trách tài chính trong các hội nghị tổng kết cuối năm. Điển hình như năm 2023, sau khi công khai dự toán chi cho kỳ họp HĐND tỉnh đợt 2 là 480 triệu đồng, đã có 5 lượt góp ý từ các phòng chuyên môn đề xuất phương án tối ưu chi phí. Kết quả là chi phí thực tế giảm còn 460 triệu đồng – thể hiện hiệu quả của việc công khai để giám sát xã hội. Việc công khai không chỉ tuân thủ pháp luật mà còn nâng cao tính dân chủ trong nội bộ cơ quan, góp phần phòng chống lãng phí, tạo sự đồng thuận và minh bạch trong sử dụng ngân sách.</w:t>
      </w:r>
    </w:p>
    <w:p w14:paraId="3309914F" w14:textId="63294FA8" w:rsidR="009812D8" w:rsidRPr="00D67DCF" w:rsidRDefault="009812D8" w:rsidP="009812D8">
      <w:r w:rsidRPr="00D67DCF">
        <w:tab/>
      </w:r>
      <w:r w:rsidR="00210580" w:rsidRPr="00D67DCF">
        <w:t>Văn phòng cũng đã thiết lập và vận hành hiệu quả hệ thống kiểm soát nội bộ theo đúng quy định tại Điều 13 Luật NSNN 89/2025/QH15, yêu cầu mọi khoản chi đều phải đảm bảo chứng từ hợp lệ, đúng chế độ và định mức chi tiêu được duyệt</w:t>
      </w:r>
      <w:r w:rsidR="0048009B" w:rsidRPr="00D67DCF">
        <w:rPr>
          <w:rStyle w:val="FootnoteReference"/>
        </w:rPr>
        <w:footnoteReference w:id="46"/>
      </w:r>
      <w:r w:rsidR="00210580" w:rsidRPr="00D67DCF">
        <w:t>. Mọi khoản chi từ cấp nhỏ (mua văn phòng phẩm) đến lớn (chi tổ chức hội nghị, công tác phí) đều phải qua các bước kiểm tra: đề xuất - duyệt - thanh toán - lưu chứng từ - kiểm toán nội bộ định kỳ hàng quý. Điển hình như năm 2021, trong đợt kiểm tra nội bộ quý II, bộ phận tài chính phát hiện một khoản thanh toán công tác phí sai định mức (thừa 300.000 đồng). Khoản này đã được truy thu và điều chỉnh kịp thời, đồng thời người lập phiếu bị nhắc nhở bằng văn bản – cho thấy hệ thống kiểm soát nội bộ đã hoạt động có hiệu quả. Việc kiểm soát chi tiêu không chỉ thể hiện sự tuân thủ pháp luật mà còn góp phần phòng ngừa sai sót, lãng phí ngân sách, tạo nền tảng cho quản trị công hiện đại và liêm chính.</w:t>
      </w:r>
    </w:p>
    <w:p w14:paraId="05721053" w14:textId="2ADDA445" w:rsidR="00FF6DE7" w:rsidRPr="00D76682" w:rsidRDefault="00FF6DE7" w:rsidP="00FF6DE7">
      <w:pPr>
        <w:pStyle w:val="Heading4"/>
        <w:rPr>
          <w:spacing w:val="-12"/>
        </w:rPr>
      </w:pPr>
      <w:r w:rsidRPr="00D76682">
        <w:rPr>
          <w:spacing w:val="-12"/>
        </w:rPr>
        <w:lastRenderedPageBreak/>
        <w:t xml:space="preserve">2.2.1.4. </w:t>
      </w:r>
      <w:r w:rsidR="00D76682" w:rsidRPr="00D76682">
        <w:rPr>
          <w:spacing w:val="-12"/>
        </w:rPr>
        <w:t xml:space="preserve">Ưu điểm trong thực hiện quy định về </w:t>
      </w:r>
      <w:r w:rsidR="00AB5A95" w:rsidRPr="00D76682">
        <w:rPr>
          <w:spacing w:val="-12"/>
        </w:rPr>
        <w:t>t</w:t>
      </w:r>
      <w:r w:rsidRPr="00D76682">
        <w:rPr>
          <w:spacing w:val="-12"/>
        </w:rPr>
        <w:t>hanh, quyết toán ngân sách địa phương</w:t>
      </w:r>
    </w:p>
    <w:p w14:paraId="340BE466" w14:textId="62DD9DB3" w:rsidR="00CB128E" w:rsidRPr="00D67DCF" w:rsidRDefault="00CB128E" w:rsidP="00EE0D43">
      <w:r w:rsidRPr="00D67DCF">
        <w:tab/>
      </w:r>
      <w:r w:rsidRPr="00D67DCF">
        <w:rPr>
          <w:rStyle w:val="relative"/>
          <w:rFonts w:eastAsiaTheme="majorEastAsia"/>
        </w:rPr>
        <w:t xml:space="preserve">Văn phòng đã liên tục hoàn thành đầy đủ và chính xác báo cáo quyết toán </w:t>
      </w:r>
      <w:r w:rsidR="001D4FB5" w:rsidRPr="00D67DCF">
        <w:rPr>
          <w:rStyle w:val="relative"/>
          <w:rFonts w:eastAsiaTheme="majorEastAsia"/>
        </w:rPr>
        <w:t>NSĐP</w:t>
      </w:r>
      <w:r w:rsidRPr="00D67DCF">
        <w:rPr>
          <w:rStyle w:val="relative"/>
          <w:rFonts w:eastAsiaTheme="majorEastAsia"/>
        </w:rPr>
        <w:t xml:space="preserve"> năm 2020, 2021, 2022, 2023 và 2024 trước thời hạn quy định (trước ngày 5/7 năm kế tiếp đối với UBND tỉnh trình HĐND</w:t>
      </w:r>
      <w:r w:rsidR="0048009B" w:rsidRPr="00D67DCF">
        <w:rPr>
          <w:rStyle w:val="FootnoteReference"/>
          <w:rFonts w:eastAsiaTheme="majorEastAsia"/>
        </w:rPr>
        <w:footnoteReference w:id="47"/>
      </w:r>
      <w:r w:rsidRPr="00D67DCF">
        <w:t xml:space="preserve">. </w:t>
      </w:r>
      <w:r w:rsidRPr="00D67DCF">
        <w:rPr>
          <w:rStyle w:val="relative"/>
          <w:rFonts w:eastAsiaTheme="majorEastAsia"/>
        </w:rPr>
        <w:t>Việc này giúp HĐND tỉnh Lai Châu có đủ thời gian thẩm tra, ra nghị quyết phê chuẩn (Thông thường trước ngày 5/7) và gửi báo cáo lên Bộ Tài chính và Kiểm toán Nhà nước đúng hạn, tạo dựng uy tín và đảm bảo kỷ luật tài chính.</w:t>
      </w:r>
      <w:r w:rsidR="00EE0D43" w:rsidRPr="00D67DCF">
        <w:rPr>
          <w:rStyle w:val="relative"/>
          <w:rFonts w:eastAsiaTheme="majorEastAsia"/>
        </w:rPr>
        <w:t xml:space="preserve"> Điển hình như năm 2</w:t>
      </w:r>
      <w:r w:rsidRPr="00D67DCF">
        <w:t>023, Văn phòng lập quyết toán trước ngày 1/7 và trình HĐND tỉnh phê chuẩn vào ngày 10/7, vượt trước hạn 5 ngày so với qui định.</w:t>
      </w:r>
    </w:p>
    <w:p w14:paraId="2BF15C52" w14:textId="771A58F8" w:rsidR="00EE0D43" w:rsidRPr="002D4C53" w:rsidRDefault="00CB128E" w:rsidP="00EE0D43">
      <w:pPr>
        <w:ind w:firstLine="720"/>
        <w:rPr>
          <w:spacing w:val="-2"/>
        </w:rPr>
      </w:pPr>
      <w:r w:rsidRPr="002D4C53">
        <w:rPr>
          <w:rStyle w:val="relative"/>
          <w:rFonts w:eastAsiaTheme="majorEastAsia"/>
          <w:spacing w:val="-2"/>
        </w:rPr>
        <w:t>Các báo cáo quyết toán được lập dựa trên số liệu thực tế do các đơn vị dự toán giao, có đối chiếu và xác nhận từ Kho bạc Nhà nước (theo Điều 66 khoản 3 Luật 89/2025), đảm bảo đầy đủ, trung thực, hợp pháp</w:t>
      </w:r>
      <w:r w:rsidR="00EE0D43" w:rsidRPr="002D4C53">
        <w:rPr>
          <w:spacing w:val="-2"/>
        </w:rPr>
        <w:t xml:space="preserve">. </w:t>
      </w:r>
      <w:r w:rsidRPr="002D4C53">
        <w:rPr>
          <w:rStyle w:val="relative"/>
          <w:rFonts w:eastAsiaTheme="majorEastAsia"/>
          <w:spacing w:val="-2"/>
        </w:rPr>
        <w:t>Văn phòng đã tổ chức kiểm tra chéo, so khớp dữ liệu giữa sổ kế toán nội bộ và hệ thống Tabmis của Kho bạc, phát hiện sai lệch kịp thời (tiền chi sai mục lục ngân sách phải yêu cầu chỉnh sửa hoặc hoàn trả).</w:t>
      </w:r>
      <w:r w:rsidR="00EE0D43" w:rsidRPr="002D4C53">
        <w:rPr>
          <w:spacing w:val="-2"/>
        </w:rPr>
        <w:t xml:space="preserve"> C</w:t>
      </w:r>
      <w:r w:rsidRPr="002D4C53">
        <w:rPr>
          <w:spacing w:val="-2"/>
        </w:rPr>
        <w:t>hất lượng số liệu này không chỉ tuân thủ đúng Luật mà còn giúp giảm báo cáo sai sót đến Kiểm toán Nhà nước, góp phần</w:t>
      </w:r>
      <w:r w:rsidR="00EE0D43" w:rsidRPr="002D4C53">
        <w:rPr>
          <w:spacing w:val="-2"/>
        </w:rPr>
        <w:t xml:space="preserve"> minh bạch tài chính địa phương</w:t>
      </w:r>
    </w:p>
    <w:p w14:paraId="34041C57" w14:textId="48D42598" w:rsidR="00CB128E" w:rsidRPr="00D67DCF" w:rsidRDefault="00CB128E" w:rsidP="00EE0D43">
      <w:pPr>
        <w:ind w:firstLine="720"/>
      </w:pPr>
      <w:r w:rsidRPr="00D67DCF">
        <w:rPr>
          <w:rStyle w:val="relative"/>
          <w:rFonts w:eastAsiaTheme="majorEastAsia"/>
        </w:rPr>
        <w:t>Khi nhận các kết luận, kiến nghị từ Đoàn Kiểm toán Nhà nước hoặc thanh tra tài chính liên quan đến quyết toán, Văn phòng đã phối hợp với UBND tỉnh và Sở Tài chính xử lý dứt điểm, không để tồn đọng sai phạm vào năm sau. Điều 75 của Luật 89/2025 quy định rõ: sau khi quyết toán được phê chuẩn, việc phát hiện sai phạm phải được xử lý theo quy định và được đưa vào quyết toán năm xử lý</w:t>
      </w:r>
      <w:r w:rsidR="0048009B" w:rsidRPr="00D67DCF">
        <w:rPr>
          <w:rStyle w:val="FootnoteReference"/>
          <w:rFonts w:eastAsiaTheme="majorEastAsia"/>
        </w:rPr>
        <w:footnoteReference w:id="48"/>
      </w:r>
      <w:r w:rsidR="00EE0D43" w:rsidRPr="00D67DCF">
        <w:t xml:space="preserve">. Điển hình như </w:t>
      </w:r>
      <w:r w:rsidRPr="00D67DCF">
        <w:t>năm 2021, Kiểm toán Nhà nước kiến nghị truy thu khoản thu sai địa bàn 5 tỷ đồng</w:t>
      </w:r>
      <w:r w:rsidR="00EE0D43" w:rsidRPr="00D67DCF">
        <w:t xml:space="preserve">, </w:t>
      </w:r>
      <w:r w:rsidRPr="00D67DCF">
        <w:t>Văn phòng phối hợp thu hồi và hoàn tất xử lý trước khi lập quyết toán 2022, đưa vào bảng số liệu quyết toán bổ sung.</w:t>
      </w:r>
    </w:p>
    <w:p w14:paraId="5DCE70FF" w14:textId="2209A4EA" w:rsidR="00EE0D43" w:rsidRPr="00D67DCF" w:rsidRDefault="00EE0D43" w:rsidP="00EE0D43">
      <w:pPr>
        <w:pStyle w:val="Bng"/>
      </w:pPr>
      <w:bookmarkStart w:id="53" w:name="_Toc206079890"/>
      <w:r w:rsidRPr="00D67DCF">
        <w:t>Bảng 2.3. Tình hình quyết toán NSĐP tại Văn phòng Đoàn ĐBQH và HĐND tỉnh Lai Châu giai đoạn 2020-2024</w:t>
      </w:r>
      <w:bookmarkEnd w:id="53"/>
    </w:p>
    <w:tbl>
      <w:tblPr>
        <w:tblStyle w:val="TableGrid"/>
        <w:tblW w:w="0" w:type="auto"/>
        <w:tblLook w:val="04A0" w:firstRow="1" w:lastRow="0" w:firstColumn="1" w:lastColumn="0" w:noHBand="0" w:noVBand="1"/>
      </w:tblPr>
      <w:tblGrid>
        <w:gridCol w:w="1534"/>
        <w:gridCol w:w="1114"/>
        <w:gridCol w:w="1271"/>
        <w:gridCol w:w="1271"/>
        <w:gridCol w:w="1271"/>
        <w:gridCol w:w="1271"/>
        <w:gridCol w:w="1271"/>
      </w:tblGrid>
      <w:tr w:rsidR="00EE0D43" w:rsidRPr="00D67DCF" w14:paraId="7B4733D0" w14:textId="77777777" w:rsidTr="00EE0D43">
        <w:tc>
          <w:tcPr>
            <w:tcW w:w="2235" w:type="dxa"/>
          </w:tcPr>
          <w:p w14:paraId="039342E8" w14:textId="77777777" w:rsidR="00EE0D43" w:rsidRPr="00D67DCF" w:rsidRDefault="00EE0D43" w:rsidP="00EE0D43">
            <w:pPr>
              <w:jc w:val="center"/>
              <w:rPr>
                <w:rFonts w:ascii="Times New Roman" w:hAnsi="Times New Roman" w:cs="Times New Roman"/>
                <w:b/>
                <w:sz w:val="26"/>
                <w:szCs w:val="26"/>
              </w:rPr>
            </w:pPr>
            <w:r w:rsidRPr="00D67DCF">
              <w:rPr>
                <w:rFonts w:ascii="Times New Roman" w:hAnsi="Times New Roman" w:cs="Times New Roman"/>
                <w:b/>
                <w:sz w:val="26"/>
                <w:szCs w:val="26"/>
              </w:rPr>
              <w:lastRenderedPageBreak/>
              <w:t>Tiêu chí</w:t>
            </w:r>
          </w:p>
        </w:tc>
        <w:tc>
          <w:tcPr>
            <w:tcW w:w="1417" w:type="dxa"/>
          </w:tcPr>
          <w:p w14:paraId="437A7966" w14:textId="77777777" w:rsidR="00EE0D43" w:rsidRPr="00D67DCF" w:rsidRDefault="00EE0D43" w:rsidP="00EE0D43">
            <w:pPr>
              <w:jc w:val="center"/>
              <w:rPr>
                <w:rFonts w:ascii="Times New Roman" w:hAnsi="Times New Roman" w:cs="Times New Roman"/>
                <w:b/>
                <w:sz w:val="26"/>
                <w:szCs w:val="26"/>
              </w:rPr>
            </w:pPr>
            <w:r w:rsidRPr="00D67DCF">
              <w:rPr>
                <w:rFonts w:ascii="Times New Roman" w:hAnsi="Times New Roman" w:cs="Times New Roman"/>
                <w:b/>
                <w:sz w:val="26"/>
                <w:szCs w:val="26"/>
              </w:rPr>
              <w:t>Đơn vị</w:t>
            </w:r>
          </w:p>
        </w:tc>
        <w:tc>
          <w:tcPr>
            <w:tcW w:w="1134" w:type="dxa"/>
          </w:tcPr>
          <w:p w14:paraId="4C9023F5" w14:textId="77777777" w:rsidR="00EE0D43" w:rsidRPr="00D67DCF" w:rsidRDefault="00EE0D43" w:rsidP="00EE0D43">
            <w:pPr>
              <w:jc w:val="center"/>
              <w:rPr>
                <w:rFonts w:ascii="Times New Roman" w:hAnsi="Times New Roman" w:cs="Times New Roman"/>
                <w:b/>
                <w:sz w:val="26"/>
                <w:szCs w:val="26"/>
              </w:rPr>
            </w:pPr>
            <w:r w:rsidRPr="00D67DCF">
              <w:rPr>
                <w:rFonts w:ascii="Times New Roman" w:hAnsi="Times New Roman" w:cs="Times New Roman"/>
                <w:b/>
                <w:sz w:val="26"/>
                <w:szCs w:val="26"/>
              </w:rPr>
              <w:t>2020</w:t>
            </w:r>
          </w:p>
        </w:tc>
        <w:tc>
          <w:tcPr>
            <w:tcW w:w="1134" w:type="dxa"/>
          </w:tcPr>
          <w:p w14:paraId="50C0490B" w14:textId="77777777" w:rsidR="00EE0D43" w:rsidRPr="00D67DCF" w:rsidRDefault="00EE0D43" w:rsidP="00EE0D43">
            <w:pPr>
              <w:jc w:val="center"/>
              <w:rPr>
                <w:rFonts w:ascii="Times New Roman" w:hAnsi="Times New Roman" w:cs="Times New Roman"/>
                <w:b/>
                <w:sz w:val="26"/>
                <w:szCs w:val="26"/>
              </w:rPr>
            </w:pPr>
            <w:r w:rsidRPr="00D67DCF">
              <w:rPr>
                <w:rFonts w:ascii="Times New Roman" w:hAnsi="Times New Roman" w:cs="Times New Roman"/>
                <w:b/>
                <w:sz w:val="26"/>
                <w:szCs w:val="26"/>
              </w:rPr>
              <w:t>2021</w:t>
            </w:r>
          </w:p>
        </w:tc>
        <w:tc>
          <w:tcPr>
            <w:tcW w:w="1134" w:type="dxa"/>
          </w:tcPr>
          <w:p w14:paraId="7BBEF911" w14:textId="77777777" w:rsidR="00EE0D43" w:rsidRPr="00D67DCF" w:rsidRDefault="00EE0D43" w:rsidP="00EE0D43">
            <w:pPr>
              <w:jc w:val="center"/>
              <w:rPr>
                <w:rFonts w:ascii="Times New Roman" w:hAnsi="Times New Roman" w:cs="Times New Roman"/>
                <w:b/>
                <w:sz w:val="26"/>
                <w:szCs w:val="26"/>
              </w:rPr>
            </w:pPr>
            <w:r w:rsidRPr="00D67DCF">
              <w:rPr>
                <w:rFonts w:ascii="Times New Roman" w:hAnsi="Times New Roman" w:cs="Times New Roman"/>
                <w:b/>
                <w:sz w:val="26"/>
                <w:szCs w:val="26"/>
              </w:rPr>
              <w:t>2022</w:t>
            </w:r>
          </w:p>
        </w:tc>
        <w:tc>
          <w:tcPr>
            <w:tcW w:w="992" w:type="dxa"/>
          </w:tcPr>
          <w:p w14:paraId="68660BB7" w14:textId="77777777" w:rsidR="00EE0D43" w:rsidRPr="00D67DCF" w:rsidRDefault="00EE0D43" w:rsidP="00EE0D43">
            <w:pPr>
              <w:jc w:val="center"/>
              <w:rPr>
                <w:rFonts w:ascii="Times New Roman" w:hAnsi="Times New Roman" w:cs="Times New Roman"/>
                <w:b/>
                <w:sz w:val="26"/>
                <w:szCs w:val="26"/>
              </w:rPr>
            </w:pPr>
            <w:r w:rsidRPr="00D67DCF">
              <w:rPr>
                <w:rFonts w:ascii="Times New Roman" w:hAnsi="Times New Roman" w:cs="Times New Roman"/>
                <w:b/>
                <w:sz w:val="26"/>
                <w:szCs w:val="26"/>
              </w:rPr>
              <w:t>2023</w:t>
            </w:r>
          </w:p>
        </w:tc>
        <w:tc>
          <w:tcPr>
            <w:tcW w:w="957" w:type="dxa"/>
          </w:tcPr>
          <w:p w14:paraId="2DDC6624" w14:textId="77777777" w:rsidR="00EE0D43" w:rsidRPr="00D67DCF" w:rsidRDefault="00EE0D43" w:rsidP="00EE0D43">
            <w:pPr>
              <w:jc w:val="center"/>
              <w:rPr>
                <w:rFonts w:ascii="Times New Roman" w:hAnsi="Times New Roman" w:cs="Times New Roman"/>
                <w:b/>
                <w:sz w:val="26"/>
                <w:szCs w:val="26"/>
              </w:rPr>
            </w:pPr>
            <w:r w:rsidRPr="00D67DCF">
              <w:rPr>
                <w:rFonts w:ascii="Times New Roman" w:hAnsi="Times New Roman" w:cs="Times New Roman"/>
                <w:b/>
                <w:sz w:val="26"/>
                <w:szCs w:val="26"/>
              </w:rPr>
              <w:t>2024</w:t>
            </w:r>
          </w:p>
        </w:tc>
      </w:tr>
      <w:tr w:rsidR="00EE0D43" w:rsidRPr="00D67DCF" w14:paraId="3A069BD7" w14:textId="77777777" w:rsidTr="00EE0D43">
        <w:tc>
          <w:tcPr>
            <w:tcW w:w="2235" w:type="dxa"/>
          </w:tcPr>
          <w:p w14:paraId="759BB05D" w14:textId="4CF971F1" w:rsidR="00EE0D43" w:rsidRPr="00D67DCF" w:rsidRDefault="00EE0D43" w:rsidP="00242511">
            <w:pPr>
              <w:jc w:val="both"/>
              <w:rPr>
                <w:rFonts w:ascii="Times New Roman" w:hAnsi="Times New Roman" w:cs="Times New Roman"/>
                <w:sz w:val="26"/>
                <w:szCs w:val="26"/>
              </w:rPr>
            </w:pPr>
            <w:r w:rsidRPr="00D67DCF">
              <w:rPr>
                <w:rFonts w:ascii="Times New Roman" w:hAnsi="Times New Roman" w:cs="Times New Roman"/>
                <w:sz w:val="26"/>
                <w:szCs w:val="26"/>
              </w:rPr>
              <w:t>Thời gian lập quyết toán</w:t>
            </w:r>
          </w:p>
        </w:tc>
        <w:tc>
          <w:tcPr>
            <w:tcW w:w="1417" w:type="dxa"/>
            <w:vAlign w:val="center"/>
          </w:tcPr>
          <w:p w14:paraId="70C9DF16" w14:textId="34A3AE6B" w:rsidR="00EE0D43" w:rsidRPr="00D67DCF" w:rsidRDefault="00EE0D43" w:rsidP="00EE0D43">
            <w:pPr>
              <w:jc w:val="center"/>
              <w:rPr>
                <w:rFonts w:ascii="Times New Roman" w:hAnsi="Times New Roman" w:cs="Times New Roman"/>
                <w:sz w:val="26"/>
                <w:szCs w:val="26"/>
              </w:rPr>
            </w:pPr>
          </w:p>
        </w:tc>
        <w:tc>
          <w:tcPr>
            <w:tcW w:w="1134" w:type="dxa"/>
            <w:vAlign w:val="center"/>
          </w:tcPr>
          <w:p w14:paraId="0B804036" w14:textId="34E28EBF" w:rsidR="00EE0D43" w:rsidRPr="00D67DCF" w:rsidRDefault="00EE0D43" w:rsidP="00EE0D43">
            <w:pPr>
              <w:jc w:val="center"/>
              <w:rPr>
                <w:rFonts w:ascii="Times New Roman" w:hAnsi="Times New Roman" w:cs="Times New Roman"/>
                <w:sz w:val="26"/>
                <w:szCs w:val="26"/>
              </w:rPr>
            </w:pPr>
            <w:r w:rsidRPr="00D67DCF">
              <w:rPr>
                <w:rStyle w:val="relative"/>
                <w:rFonts w:ascii="Times New Roman" w:eastAsiaTheme="majorEastAsia" w:hAnsi="Times New Roman" w:cs="Times New Roman"/>
                <w:sz w:val="26"/>
                <w:szCs w:val="26"/>
              </w:rPr>
              <w:t>Trước 01/7/2021</w:t>
            </w:r>
          </w:p>
        </w:tc>
        <w:tc>
          <w:tcPr>
            <w:tcW w:w="1134" w:type="dxa"/>
            <w:vAlign w:val="center"/>
          </w:tcPr>
          <w:p w14:paraId="522C1CC6" w14:textId="05720A38" w:rsidR="00EE0D43" w:rsidRPr="00D67DCF" w:rsidRDefault="00EE0D43" w:rsidP="00EE0D43">
            <w:pPr>
              <w:jc w:val="center"/>
              <w:rPr>
                <w:rFonts w:ascii="Times New Roman" w:hAnsi="Times New Roman" w:cs="Times New Roman"/>
                <w:sz w:val="26"/>
                <w:szCs w:val="26"/>
              </w:rPr>
            </w:pPr>
            <w:r w:rsidRPr="00D67DCF">
              <w:rPr>
                <w:rStyle w:val="relative"/>
                <w:rFonts w:ascii="Times New Roman" w:eastAsiaTheme="majorEastAsia" w:hAnsi="Times New Roman" w:cs="Times New Roman"/>
                <w:sz w:val="26"/>
                <w:szCs w:val="26"/>
              </w:rPr>
              <w:t>Trước 30/6/2022</w:t>
            </w:r>
          </w:p>
        </w:tc>
        <w:tc>
          <w:tcPr>
            <w:tcW w:w="1134" w:type="dxa"/>
            <w:vAlign w:val="center"/>
          </w:tcPr>
          <w:p w14:paraId="0158CAE0" w14:textId="7022BBA3" w:rsidR="00EE0D43" w:rsidRPr="00D67DCF" w:rsidRDefault="00EE0D43" w:rsidP="00EE0D43">
            <w:pPr>
              <w:jc w:val="center"/>
              <w:rPr>
                <w:rFonts w:ascii="Times New Roman" w:hAnsi="Times New Roman" w:cs="Times New Roman"/>
                <w:sz w:val="26"/>
                <w:szCs w:val="26"/>
              </w:rPr>
            </w:pPr>
            <w:r w:rsidRPr="00D67DCF">
              <w:rPr>
                <w:rStyle w:val="relative"/>
                <w:rFonts w:ascii="Times New Roman" w:eastAsiaTheme="majorEastAsia" w:hAnsi="Times New Roman" w:cs="Times New Roman"/>
                <w:sz w:val="26"/>
                <w:szCs w:val="26"/>
              </w:rPr>
              <w:t>Trước 02/7/2023</w:t>
            </w:r>
          </w:p>
        </w:tc>
        <w:tc>
          <w:tcPr>
            <w:tcW w:w="992" w:type="dxa"/>
            <w:vAlign w:val="center"/>
          </w:tcPr>
          <w:p w14:paraId="466B98EA" w14:textId="11582288" w:rsidR="00EE0D43" w:rsidRPr="00D67DCF" w:rsidRDefault="00EE0D43" w:rsidP="00EE0D43">
            <w:pPr>
              <w:jc w:val="center"/>
              <w:rPr>
                <w:rFonts w:ascii="Times New Roman" w:hAnsi="Times New Roman" w:cs="Times New Roman"/>
                <w:sz w:val="26"/>
                <w:szCs w:val="26"/>
              </w:rPr>
            </w:pPr>
            <w:r w:rsidRPr="00D67DCF">
              <w:rPr>
                <w:rStyle w:val="relative"/>
                <w:rFonts w:ascii="Times New Roman" w:eastAsiaTheme="majorEastAsia" w:hAnsi="Times New Roman" w:cs="Times New Roman"/>
                <w:sz w:val="26"/>
                <w:szCs w:val="26"/>
              </w:rPr>
              <w:t>Trước 01/7/2024</w:t>
            </w:r>
          </w:p>
        </w:tc>
        <w:tc>
          <w:tcPr>
            <w:tcW w:w="957" w:type="dxa"/>
            <w:vAlign w:val="center"/>
          </w:tcPr>
          <w:p w14:paraId="28D622ED" w14:textId="4BE8FFDB" w:rsidR="00EE0D43" w:rsidRPr="00D67DCF" w:rsidRDefault="00EE0D43" w:rsidP="00EE0D43">
            <w:pPr>
              <w:jc w:val="center"/>
              <w:rPr>
                <w:rFonts w:ascii="Times New Roman" w:hAnsi="Times New Roman" w:cs="Times New Roman"/>
                <w:sz w:val="26"/>
                <w:szCs w:val="26"/>
              </w:rPr>
            </w:pPr>
            <w:r w:rsidRPr="00D67DCF">
              <w:rPr>
                <w:rStyle w:val="relative"/>
                <w:rFonts w:ascii="Times New Roman" w:eastAsiaTheme="majorEastAsia" w:hAnsi="Times New Roman" w:cs="Times New Roman"/>
                <w:sz w:val="26"/>
                <w:szCs w:val="26"/>
              </w:rPr>
              <w:t>Trước 29/6/2025</w:t>
            </w:r>
          </w:p>
        </w:tc>
      </w:tr>
      <w:tr w:rsidR="00EE0D43" w:rsidRPr="00D67DCF" w14:paraId="581B9DF0" w14:textId="77777777" w:rsidTr="00EE0D43">
        <w:tc>
          <w:tcPr>
            <w:tcW w:w="2235" w:type="dxa"/>
          </w:tcPr>
          <w:p w14:paraId="2A95545C" w14:textId="7D87C217" w:rsidR="00EE0D43" w:rsidRPr="00D67DCF" w:rsidRDefault="00EE0D43" w:rsidP="00242511">
            <w:pPr>
              <w:jc w:val="both"/>
              <w:rPr>
                <w:rFonts w:ascii="Times New Roman" w:hAnsi="Times New Roman" w:cs="Times New Roman"/>
                <w:sz w:val="26"/>
                <w:szCs w:val="26"/>
              </w:rPr>
            </w:pPr>
            <w:r w:rsidRPr="00D67DCF">
              <w:rPr>
                <w:rFonts w:ascii="Times New Roman" w:hAnsi="Times New Roman" w:cs="Times New Roman"/>
                <w:sz w:val="26"/>
                <w:szCs w:val="26"/>
              </w:rPr>
              <w:t>% đúng hạn</w:t>
            </w:r>
          </w:p>
        </w:tc>
        <w:tc>
          <w:tcPr>
            <w:tcW w:w="1417" w:type="dxa"/>
            <w:vAlign w:val="center"/>
          </w:tcPr>
          <w:p w14:paraId="3DD20B50" w14:textId="5BE7AB11"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w:t>
            </w:r>
          </w:p>
        </w:tc>
        <w:tc>
          <w:tcPr>
            <w:tcW w:w="1134" w:type="dxa"/>
            <w:vAlign w:val="center"/>
          </w:tcPr>
          <w:p w14:paraId="3E08D740" w14:textId="44AC45B5"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100,00</w:t>
            </w:r>
          </w:p>
        </w:tc>
        <w:tc>
          <w:tcPr>
            <w:tcW w:w="1134" w:type="dxa"/>
            <w:vAlign w:val="center"/>
          </w:tcPr>
          <w:p w14:paraId="74368E42" w14:textId="32481C13"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100,00</w:t>
            </w:r>
          </w:p>
        </w:tc>
        <w:tc>
          <w:tcPr>
            <w:tcW w:w="1134" w:type="dxa"/>
            <w:vAlign w:val="center"/>
          </w:tcPr>
          <w:p w14:paraId="6BFC7C46" w14:textId="1369C32C"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100,00</w:t>
            </w:r>
          </w:p>
        </w:tc>
        <w:tc>
          <w:tcPr>
            <w:tcW w:w="992" w:type="dxa"/>
            <w:vAlign w:val="center"/>
          </w:tcPr>
          <w:p w14:paraId="503884D6" w14:textId="5B712049"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100,00</w:t>
            </w:r>
          </w:p>
        </w:tc>
        <w:tc>
          <w:tcPr>
            <w:tcW w:w="957" w:type="dxa"/>
            <w:vAlign w:val="center"/>
          </w:tcPr>
          <w:p w14:paraId="234CE5E1" w14:textId="1DF07E4B"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100,00</w:t>
            </w:r>
          </w:p>
        </w:tc>
      </w:tr>
      <w:tr w:rsidR="00EE0D43" w:rsidRPr="00D67DCF" w14:paraId="524EE7BB" w14:textId="77777777" w:rsidTr="00EE0D43">
        <w:tc>
          <w:tcPr>
            <w:tcW w:w="2235" w:type="dxa"/>
          </w:tcPr>
          <w:p w14:paraId="3686D8AE" w14:textId="47886E5F" w:rsidR="00EE0D43" w:rsidRPr="00D67DCF" w:rsidRDefault="00EE0D43" w:rsidP="00242511">
            <w:pPr>
              <w:jc w:val="both"/>
              <w:rPr>
                <w:rFonts w:ascii="Times New Roman" w:hAnsi="Times New Roman" w:cs="Times New Roman"/>
                <w:sz w:val="26"/>
                <w:szCs w:val="26"/>
              </w:rPr>
            </w:pPr>
            <w:r w:rsidRPr="00D67DCF">
              <w:rPr>
                <w:rFonts w:ascii="Times New Roman" w:hAnsi="Times New Roman" w:cs="Times New Roman"/>
                <w:sz w:val="26"/>
                <w:szCs w:val="26"/>
              </w:rPr>
              <w:t>Phát hiện, xử lý sai phạm</w:t>
            </w:r>
          </w:p>
        </w:tc>
        <w:tc>
          <w:tcPr>
            <w:tcW w:w="1417" w:type="dxa"/>
            <w:vAlign w:val="center"/>
          </w:tcPr>
          <w:p w14:paraId="6E33528A" w14:textId="14E46141"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Sai phạm</w:t>
            </w:r>
          </w:p>
        </w:tc>
        <w:tc>
          <w:tcPr>
            <w:tcW w:w="1134" w:type="dxa"/>
            <w:vAlign w:val="center"/>
          </w:tcPr>
          <w:p w14:paraId="41F27557" w14:textId="11EC0207"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Có</w:t>
            </w:r>
          </w:p>
        </w:tc>
        <w:tc>
          <w:tcPr>
            <w:tcW w:w="1134" w:type="dxa"/>
            <w:vAlign w:val="center"/>
          </w:tcPr>
          <w:p w14:paraId="0D8C522A" w14:textId="03D3814B"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Có</w:t>
            </w:r>
          </w:p>
        </w:tc>
        <w:tc>
          <w:tcPr>
            <w:tcW w:w="1134" w:type="dxa"/>
            <w:vAlign w:val="center"/>
          </w:tcPr>
          <w:p w14:paraId="5B38DAA4" w14:textId="6413D450"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Có</w:t>
            </w:r>
          </w:p>
        </w:tc>
        <w:tc>
          <w:tcPr>
            <w:tcW w:w="992" w:type="dxa"/>
            <w:vAlign w:val="center"/>
          </w:tcPr>
          <w:p w14:paraId="2F28A710" w14:textId="67C4F87F"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Có</w:t>
            </w:r>
          </w:p>
        </w:tc>
        <w:tc>
          <w:tcPr>
            <w:tcW w:w="957" w:type="dxa"/>
            <w:vAlign w:val="center"/>
          </w:tcPr>
          <w:p w14:paraId="459DD05A" w14:textId="0A7E0E82"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Có</w:t>
            </w:r>
          </w:p>
        </w:tc>
      </w:tr>
      <w:tr w:rsidR="00EE0D43" w:rsidRPr="00D67DCF" w14:paraId="069CCC6E" w14:textId="77777777" w:rsidTr="00EE0D43">
        <w:tc>
          <w:tcPr>
            <w:tcW w:w="2235" w:type="dxa"/>
          </w:tcPr>
          <w:p w14:paraId="381CE55F" w14:textId="55048C41" w:rsidR="00EE0D43" w:rsidRPr="00D67DCF" w:rsidRDefault="00EE0D43" w:rsidP="00242511">
            <w:pPr>
              <w:jc w:val="both"/>
              <w:rPr>
                <w:rFonts w:ascii="Times New Roman" w:hAnsi="Times New Roman" w:cs="Times New Roman"/>
                <w:sz w:val="26"/>
                <w:szCs w:val="26"/>
              </w:rPr>
            </w:pPr>
            <w:r w:rsidRPr="00D67DCF">
              <w:rPr>
                <w:rFonts w:ascii="Times New Roman" w:hAnsi="Times New Roman" w:cs="Times New Roman"/>
                <w:sz w:val="26"/>
                <w:szCs w:val="26"/>
              </w:rPr>
              <w:t>Số tiền sai phạm xử lý</w:t>
            </w:r>
          </w:p>
        </w:tc>
        <w:tc>
          <w:tcPr>
            <w:tcW w:w="1417" w:type="dxa"/>
            <w:vAlign w:val="center"/>
          </w:tcPr>
          <w:p w14:paraId="479851B1" w14:textId="27073E24"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Tỷ đồng</w:t>
            </w:r>
          </w:p>
        </w:tc>
        <w:tc>
          <w:tcPr>
            <w:tcW w:w="1134" w:type="dxa"/>
            <w:vAlign w:val="center"/>
          </w:tcPr>
          <w:p w14:paraId="3982C785" w14:textId="20FF5A0F"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3</w:t>
            </w:r>
          </w:p>
        </w:tc>
        <w:tc>
          <w:tcPr>
            <w:tcW w:w="1134" w:type="dxa"/>
            <w:vAlign w:val="center"/>
          </w:tcPr>
          <w:p w14:paraId="692D1972" w14:textId="7F2EBA33"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5</w:t>
            </w:r>
          </w:p>
        </w:tc>
        <w:tc>
          <w:tcPr>
            <w:tcW w:w="1134" w:type="dxa"/>
            <w:vAlign w:val="center"/>
          </w:tcPr>
          <w:p w14:paraId="02362C58" w14:textId="3EAA450B"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2</w:t>
            </w:r>
          </w:p>
        </w:tc>
        <w:tc>
          <w:tcPr>
            <w:tcW w:w="992" w:type="dxa"/>
            <w:vAlign w:val="center"/>
          </w:tcPr>
          <w:p w14:paraId="734FDE18" w14:textId="25277D0E"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4</w:t>
            </w:r>
          </w:p>
        </w:tc>
        <w:tc>
          <w:tcPr>
            <w:tcW w:w="957" w:type="dxa"/>
            <w:vAlign w:val="center"/>
          </w:tcPr>
          <w:p w14:paraId="5A082C6A" w14:textId="76F5558E" w:rsidR="00EE0D43" w:rsidRPr="00D67DCF" w:rsidRDefault="00EE0D43" w:rsidP="00EE0D43">
            <w:pPr>
              <w:jc w:val="center"/>
              <w:rPr>
                <w:rFonts w:ascii="Times New Roman" w:hAnsi="Times New Roman" w:cs="Times New Roman"/>
                <w:sz w:val="26"/>
                <w:szCs w:val="26"/>
              </w:rPr>
            </w:pPr>
            <w:r w:rsidRPr="00D67DCF">
              <w:rPr>
                <w:rFonts w:ascii="Times New Roman" w:hAnsi="Times New Roman" w:cs="Times New Roman"/>
                <w:sz w:val="26"/>
                <w:szCs w:val="26"/>
              </w:rPr>
              <w:t>6</w:t>
            </w:r>
          </w:p>
        </w:tc>
      </w:tr>
    </w:tbl>
    <w:p w14:paraId="485B5D58" w14:textId="77777777" w:rsidR="00EE0D43" w:rsidRPr="00D67DCF" w:rsidRDefault="00EE0D43" w:rsidP="00EE0D43">
      <w:pPr>
        <w:jc w:val="right"/>
        <w:rPr>
          <w:i/>
        </w:rPr>
      </w:pPr>
      <w:r w:rsidRPr="00D67DCF">
        <w:rPr>
          <w:i/>
        </w:rPr>
        <w:t>Nguồn: Báo cáo của Văn phòng Đoàn ĐBQH và HĐND tỉnh Lai Châu</w:t>
      </w:r>
    </w:p>
    <w:p w14:paraId="230F7D53" w14:textId="7393BDC3" w:rsidR="00EE0D43" w:rsidRPr="00D67DCF" w:rsidRDefault="00EE0D43" w:rsidP="00EE0D43">
      <w:pPr>
        <w:ind w:firstLine="720"/>
      </w:pPr>
      <w:r w:rsidRPr="00D67DCF">
        <w:rPr>
          <w:rStyle w:val="Strong"/>
          <w:rFonts w:eastAsiaTheme="majorEastAsia"/>
          <w:b w:val="0"/>
        </w:rPr>
        <w:t>Như vậy, có thể thấy rằng,</w:t>
      </w:r>
      <w:r w:rsidRPr="00D67DCF">
        <w:rPr>
          <w:rStyle w:val="Strong"/>
          <w:rFonts w:eastAsiaTheme="majorEastAsia"/>
        </w:rPr>
        <w:t xml:space="preserve"> </w:t>
      </w:r>
      <w:r w:rsidR="00CB128E" w:rsidRPr="00D67DCF">
        <w:rPr>
          <w:rStyle w:val="relative"/>
          <w:rFonts w:eastAsiaTheme="majorEastAsia"/>
        </w:rPr>
        <w:t>Luật 89/2025/QH15 quy định rõ ràng thời gian gửi báo cáo quyết toán của UBND tỉnh (trước 5/7 năm sau) và phê chuẩn của HĐND tỉnh (thường trong tháng 7 hoặc muộn nhất là trước tháng 9 Quốc hội phê chuẩn)</w:t>
      </w:r>
      <w:hyperlink r:id="rId18" w:tgtFrame="_blank" w:history="1"/>
      <w:r w:rsidR="00CB128E" w:rsidRPr="00D67DCF">
        <w:t xml:space="preserve">. </w:t>
      </w:r>
      <w:r w:rsidR="00CB128E" w:rsidRPr="00D67DCF">
        <w:rPr>
          <w:rStyle w:val="relative"/>
          <w:rFonts w:eastAsiaTheme="majorEastAsia"/>
        </w:rPr>
        <w:t>Văn phòng hoàn thành sớm không chỉ tuân thủ mà còn vượt yêu cầu.</w:t>
      </w:r>
      <w:r w:rsidRPr="00D67DCF">
        <w:rPr>
          <w:rStyle w:val="relative"/>
          <w:rFonts w:eastAsiaTheme="majorEastAsia"/>
        </w:rPr>
        <w:t xml:space="preserve"> Luật cũng nhấn mạnh tính chất lượng và trung thực trong các số liệu quyết toán. Cụ thể, Luật </w:t>
      </w:r>
      <w:r w:rsidR="00CB128E" w:rsidRPr="00D67DCF">
        <w:rPr>
          <w:rStyle w:val="relative"/>
          <w:rFonts w:eastAsiaTheme="majorEastAsia"/>
        </w:rPr>
        <w:t>nhấn mạnh yêu cầu "số liệu quyết toán phải chính xác, trung thực, đầy đủ"</w:t>
      </w:r>
      <w:r w:rsidR="0048009B" w:rsidRPr="00D67DCF">
        <w:rPr>
          <w:rStyle w:val="FootnoteReference"/>
          <w:rFonts w:eastAsiaTheme="majorEastAsia"/>
        </w:rPr>
        <w:footnoteReference w:id="49"/>
      </w:r>
      <w:r w:rsidR="00CB128E" w:rsidRPr="00D67DCF">
        <w:t xml:space="preserve">. Việc đối chiếu với Kho bạc và sổ kế toán nội bộ đảm bảo minh bạch, tránh </w:t>
      </w:r>
      <w:r w:rsidRPr="00D67DCF">
        <w:t>sai sót ảnh hưởng đến phê chuẩn. Bên cạnh đó, t</w:t>
      </w:r>
      <w:r w:rsidR="00CB128E" w:rsidRPr="00D67DCF">
        <w:t>heo Điều 75 Luật, các sai phạm được phát hiện sau khi phê chuẩn quyết toán phải được xử lý triệt để và đưa vào quyết toán sửa đổi năm sau</w:t>
      </w:r>
      <w:r w:rsidR="0048009B" w:rsidRPr="00D67DCF">
        <w:rPr>
          <w:rStyle w:val="FootnoteReference"/>
        </w:rPr>
        <w:footnoteReference w:id="50"/>
      </w:r>
      <w:r w:rsidR="00CB128E" w:rsidRPr="00D67DCF">
        <w:t>. Văn phòng đã chủ động phối hợp để không để tồn đọng ảnh hưởng đến báo cáo các năm tiếp theo.</w:t>
      </w:r>
    </w:p>
    <w:p w14:paraId="2C12B10A" w14:textId="1104E56E" w:rsidR="00FF6DE7" w:rsidRPr="00D67DCF" w:rsidRDefault="00EE0D43" w:rsidP="00EE0D43">
      <w:pPr>
        <w:ind w:firstLine="720"/>
      </w:pPr>
      <w:r w:rsidRPr="00D67DCF">
        <w:t xml:space="preserve">Như vậy, </w:t>
      </w:r>
      <w:r w:rsidR="00CB128E" w:rsidRPr="00D67DCF">
        <w:t xml:space="preserve">Văn phòng Đoàn </w:t>
      </w:r>
      <w:r w:rsidRPr="00D67DCF">
        <w:t>ĐBQH</w:t>
      </w:r>
      <w:r w:rsidR="00CB128E" w:rsidRPr="00D67DCF">
        <w:t xml:space="preserve"> và HĐND tỉnh Lai Châu đã thực hiện nghiêm túc, đầy đủ và chất lượng công tác thanh, quyết toán </w:t>
      </w:r>
      <w:r w:rsidR="001D4FB5" w:rsidRPr="00D67DCF">
        <w:t>NSĐP</w:t>
      </w:r>
      <w:r w:rsidR="00CB128E" w:rsidRPr="00D67DCF">
        <w:t xml:space="preserve"> giai đoạn 2020</w:t>
      </w:r>
      <w:r w:rsidR="00331F3D" w:rsidRPr="00D67DCF">
        <w:t>-</w:t>
      </w:r>
      <w:r w:rsidR="00CB128E" w:rsidRPr="00D67DCF">
        <w:t xml:space="preserve">2024. Qua việc hoàn thành đúng thời hạn, đảm bảo tính trung thực của số liệu và xử lý dứt điểm tồn đọng theo đúng quy định của </w:t>
      </w:r>
      <w:r w:rsidR="00CB128E" w:rsidRPr="00D67DCF">
        <w:rPr>
          <w:rStyle w:val="Strong"/>
          <w:rFonts w:eastAsiaTheme="majorEastAsia"/>
          <w:b w:val="0"/>
        </w:rPr>
        <w:t xml:space="preserve">Luật </w:t>
      </w:r>
      <w:r w:rsidR="001D4FB5" w:rsidRPr="00D67DCF">
        <w:rPr>
          <w:rStyle w:val="Strong"/>
          <w:rFonts w:eastAsiaTheme="majorEastAsia"/>
          <w:b w:val="0"/>
        </w:rPr>
        <w:t>NSNN</w:t>
      </w:r>
      <w:r w:rsidR="00CB128E" w:rsidRPr="00D67DCF">
        <w:rPr>
          <w:rStyle w:val="Strong"/>
          <w:rFonts w:eastAsiaTheme="majorEastAsia"/>
          <w:b w:val="0"/>
        </w:rPr>
        <w:t xml:space="preserve"> số 89/2025/QH15</w:t>
      </w:r>
      <w:r w:rsidR="00CB128E" w:rsidRPr="00D67DCF">
        <w:t xml:space="preserve">, công </w:t>
      </w:r>
      <w:r w:rsidR="00CB128E" w:rsidRPr="00D67DCF">
        <w:lastRenderedPageBreak/>
        <w:t>tác này đã góp phần tăng cường tính kỷ luật tài chính, minh bạch và hiệu quả trong quản lý ngân sách của địa phương.</w:t>
      </w:r>
    </w:p>
    <w:p w14:paraId="641E9D67" w14:textId="0345C0DB" w:rsidR="00FF6DE7" w:rsidRPr="00D67DCF" w:rsidRDefault="00FF6DE7" w:rsidP="00FF6DE7">
      <w:pPr>
        <w:pStyle w:val="Heading4"/>
      </w:pPr>
      <w:r w:rsidRPr="00D67DCF">
        <w:t xml:space="preserve">2.2.1.5. </w:t>
      </w:r>
      <w:r w:rsidR="00D76682">
        <w:t>Ư</w:t>
      </w:r>
      <w:r w:rsidR="00D76682" w:rsidRPr="00D67DCF">
        <w:t xml:space="preserve">u điểm trong thực hiện </w:t>
      </w:r>
      <w:r w:rsidR="00D76682">
        <w:t>quy định v</w:t>
      </w:r>
      <w:r w:rsidR="00D76682" w:rsidRPr="00D67DCF">
        <w:t xml:space="preserve">ề </w:t>
      </w:r>
      <w:r w:rsidR="00AB5A95">
        <w:t>k</w:t>
      </w:r>
      <w:r w:rsidRPr="00D67DCF">
        <w:t>iểm tra, giám sát việc quản lý, sử dụng ngân sách địa phương</w:t>
      </w:r>
    </w:p>
    <w:p w14:paraId="19A6EA5A" w14:textId="3ADB375E" w:rsidR="00EE0D43" w:rsidRPr="00D67DCF" w:rsidRDefault="00EE0D43" w:rsidP="00EE0D43">
      <w:r w:rsidRPr="00D67DCF">
        <w:tab/>
        <w:t>Trong giai đoạn 2020-2024, một trong những ưu điểm nổi bật của Văn phòng Đoàn ĐBQH và HĐND tỉnh Lai Châu là việc thường xuyên triển khai công tác tự kiểm tra, giám sát nội bộ trong quản lý và sử dụng ngân sách. Ban Lãnh đạo Văn phòng đã có chỉ đạo quyết liệt yêu cầu các phòng chuyên môn (Tài chính – Kế toán, Hành chính – Tổng hợp...) thực hiện định kỳ kiểm tra nội bộ theo quý và năm. Theo quy định tại Điều 16 Luật NSNN số 89/2025/QH15, đơn vị sử dụng ngân sách có trách nhiệm tổ chức kiểm tra việc thực hiện dự toán, quyết toán và đảm bảo chi đúng mục đích, đúng chế độ</w:t>
      </w:r>
      <w:r w:rsidR="0048009B" w:rsidRPr="00D67DCF">
        <w:rPr>
          <w:rStyle w:val="FootnoteReference"/>
        </w:rPr>
        <w:footnoteReference w:id="51"/>
      </w:r>
      <w:r w:rsidRPr="00D67DCF">
        <w:t xml:space="preserve">. Việc Văn phòng triển khai kiểm tra nội bộ không chỉ giúp phát hiện kịp thời những sai sót về nghiệp vụ tài chính, như chi sai mục đích, sai định mức, mà còn nâng cao ý thức trách nhiệm của cán bộ, công chức trong sử dụng </w:t>
      </w:r>
      <w:r w:rsidR="00FA7DC3" w:rsidRPr="00D67DCF">
        <w:t>NSNN</w:t>
      </w:r>
      <w:r w:rsidRPr="00D67DCF">
        <w:t>. Điển hình như năm 2022, thông qua công tác kiểm tra nội bộ, Phòng Tài chính phát hiện một khoản chi hội nghị vượt định mức do áp dụng sai thông tư hướng dẫn. Sai sót được kịp thời khắc phục, ngăn ngừa việc lặp lại trong những năm sau.</w:t>
      </w:r>
    </w:p>
    <w:p w14:paraId="6F41E9EA" w14:textId="0E4D2A89" w:rsidR="006924F4" w:rsidRPr="00D67DCF" w:rsidRDefault="006924F4" w:rsidP="006924F4">
      <w:r w:rsidRPr="00D67DCF">
        <w:tab/>
        <w:t>Bên cạnh việc tự kiểm tra, Văn phòng cũng chủ động phối hợp chặt chẽ với Kiểm toán Nhà nước khu vực XIV và Thanh tra Sở Tài chính tỉnh Lai Châu để thực hiện giám sát độc lập đối với việc sử dụng ngân sách. Điều này thể hiện đúng tinh thần tại L</w:t>
      </w:r>
      <w:r w:rsidR="00327527" w:rsidRPr="00D67DCF">
        <w:t xml:space="preserve">uật </w:t>
      </w:r>
      <w:r w:rsidR="00C33DED" w:rsidRPr="00D67DCF">
        <w:t>NSNN</w:t>
      </w:r>
      <w:r w:rsidR="00327527" w:rsidRPr="00D67DCF">
        <w:t xml:space="preserve"> số 89/2015/QH13</w:t>
      </w:r>
      <w:r w:rsidRPr="00D67DCF">
        <w:t>, theo đó: “Việc thanh tra, kiểm toán ngân sách phải được tiến hành công khai, minh bạch, khách quan và không cản trở hoạt động bình thường của đơn vị được thanh tra, kiểm toán”. Việc phối hợp hiệu quả này giúp nâng cao kỷ cương, kỷ luật tài chính, đồng thời tạo điều kiện để các cơ quan chức năng đánh giá khách quan, minh bạch về tính hiệu quả trong quản lý ngân sách.</w:t>
      </w:r>
      <w:r w:rsidR="00E673D8" w:rsidRPr="00D67DCF">
        <w:t xml:space="preserve"> Điển hình như n</w:t>
      </w:r>
      <w:r w:rsidRPr="00D67DCF">
        <w:t xml:space="preserve">ăm 2023, qua cuộc kiểm toán định kỳ của Kiểm toán </w:t>
      </w:r>
      <w:r w:rsidRPr="00D67DCF">
        <w:lastRenderedPageBreak/>
        <w:t>Nhà nước, một số kiến nghị liên quan đến chi phí điện nước tại trụ sở Văn phòng đã được tiếp thu và điều chỉnh theo đúng quy định, giúp tiết kiệm hơn 45 triệu đồng trong năm sau.</w:t>
      </w:r>
      <w:r w:rsidR="00ED15A6" w:rsidRPr="00D67DCF">
        <w:t xml:space="preserve"> </w:t>
      </w:r>
    </w:p>
    <w:p w14:paraId="551BB1C4" w14:textId="443D36FC" w:rsidR="00327527" w:rsidRPr="00D67DCF" w:rsidRDefault="00327527" w:rsidP="00327527">
      <w:pPr>
        <w:pStyle w:val="Bng"/>
      </w:pPr>
      <w:bookmarkStart w:id="54" w:name="_Toc206079891"/>
      <w:r w:rsidRPr="00D67DCF">
        <w:t>Bảng 2.4. Tình hình công tác kiểm tra, giám sát tại Văn phòng Đoàn ĐBQH và HĐND tỉnh Lai Châu giai đoạn 2020-2024</w:t>
      </w:r>
      <w:bookmarkEnd w:id="54"/>
    </w:p>
    <w:tbl>
      <w:tblPr>
        <w:tblStyle w:val="TableGrid"/>
        <w:tblW w:w="0" w:type="auto"/>
        <w:tblLook w:val="04A0" w:firstRow="1" w:lastRow="0" w:firstColumn="1" w:lastColumn="0" w:noHBand="0" w:noVBand="1"/>
      </w:tblPr>
      <w:tblGrid>
        <w:gridCol w:w="2235"/>
        <w:gridCol w:w="1417"/>
        <w:gridCol w:w="1134"/>
        <w:gridCol w:w="1134"/>
        <w:gridCol w:w="1134"/>
        <w:gridCol w:w="992"/>
        <w:gridCol w:w="957"/>
      </w:tblGrid>
      <w:tr w:rsidR="00327527" w:rsidRPr="00D67DCF" w14:paraId="14C6C28A" w14:textId="77777777" w:rsidTr="00527136">
        <w:tc>
          <w:tcPr>
            <w:tcW w:w="2235" w:type="dxa"/>
          </w:tcPr>
          <w:p w14:paraId="227F963B" w14:textId="77777777" w:rsidR="00327527" w:rsidRPr="00D67DCF" w:rsidRDefault="00327527" w:rsidP="00527136">
            <w:pPr>
              <w:jc w:val="center"/>
              <w:rPr>
                <w:rFonts w:ascii="Times New Roman" w:hAnsi="Times New Roman" w:cs="Times New Roman"/>
                <w:b/>
                <w:sz w:val="26"/>
                <w:szCs w:val="26"/>
              </w:rPr>
            </w:pPr>
            <w:r w:rsidRPr="00D67DCF">
              <w:rPr>
                <w:rFonts w:ascii="Times New Roman" w:hAnsi="Times New Roman" w:cs="Times New Roman"/>
                <w:b/>
                <w:sz w:val="26"/>
                <w:szCs w:val="26"/>
              </w:rPr>
              <w:t>Tiêu chí</w:t>
            </w:r>
          </w:p>
        </w:tc>
        <w:tc>
          <w:tcPr>
            <w:tcW w:w="1417" w:type="dxa"/>
          </w:tcPr>
          <w:p w14:paraId="13B309BD" w14:textId="77777777" w:rsidR="00327527" w:rsidRPr="00D67DCF" w:rsidRDefault="00327527" w:rsidP="00527136">
            <w:pPr>
              <w:jc w:val="center"/>
              <w:rPr>
                <w:rFonts w:ascii="Times New Roman" w:hAnsi="Times New Roman" w:cs="Times New Roman"/>
                <w:b/>
                <w:sz w:val="26"/>
                <w:szCs w:val="26"/>
              </w:rPr>
            </w:pPr>
            <w:r w:rsidRPr="00D67DCF">
              <w:rPr>
                <w:rFonts w:ascii="Times New Roman" w:hAnsi="Times New Roman" w:cs="Times New Roman"/>
                <w:b/>
                <w:sz w:val="26"/>
                <w:szCs w:val="26"/>
              </w:rPr>
              <w:t>Đơn vị</w:t>
            </w:r>
          </w:p>
        </w:tc>
        <w:tc>
          <w:tcPr>
            <w:tcW w:w="1134" w:type="dxa"/>
          </w:tcPr>
          <w:p w14:paraId="568942E5" w14:textId="77777777" w:rsidR="00327527" w:rsidRPr="00D67DCF" w:rsidRDefault="00327527" w:rsidP="00527136">
            <w:pPr>
              <w:jc w:val="center"/>
              <w:rPr>
                <w:rFonts w:ascii="Times New Roman" w:hAnsi="Times New Roman" w:cs="Times New Roman"/>
                <w:b/>
                <w:sz w:val="26"/>
                <w:szCs w:val="26"/>
              </w:rPr>
            </w:pPr>
            <w:r w:rsidRPr="00D67DCF">
              <w:rPr>
                <w:rFonts w:ascii="Times New Roman" w:hAnsi="Times New Roman" w:cs="Times New Roman"/>
                <w:b/>
                <w:sz w:val="26"/>
                <w:szCs w:val="26"/>
              </w:rPr>
              <w:t>2020</w:t>
            </w:r>
          </w:p>
        </w:tc>
        <w:tc>
          <w:tcPr>
            <w:tcW w:w="1134" w:type="dxa"/>
          </w:tcPr>
          <w:p w14:paraId="6AD81D9C" w14:textId="77777777" w:rsidR="00327527" w:rsidRPr="00D67DCF" w:rsidRDefault="00327527" w:rsidP="00527136">
            <w:pPr>
              <w:jc w:val="center"/>
              <w:rPr>
                <w:rFonts w:ascii="Times New Roman" w:hAnsi="Times New Roman" w:cs="Times New Roman"/>
                <w:b/>
                <w:sz w:val="26"/>
                <w:szCs w:val="26"/>
              </w:rPr>
            </w:pPr>
            <w:r w:rsidRPr="00D67DCF">
              <w:rPr>
                <w:rFonts w:ascii="Times New Roman" w:hAnsi="Times New Roman" w:cs="Times New Roman"/>
                <w:b/>
                <w:sz w:val="26"/>
                <w:szCs w:val="26"/>
              </w:rPr>
              <w:t>2021</w:t>
            </w:r>
          </w:p>
        </w:tc>
        <w:tc>
          <w:tcPr>
            <w:tcW w:w="1134" w:type="dxa"/>
          </w:tcPr>
          <w:p w14:paraId="7FF4E261" w14:textId="77777777" w:rsidR="00327527" w:rsidRPr="00D67DCF" w:rsidRDefault="00327527" w:rsidP="00527136">
            <w:pPr>
              <w:jc w:val="center"/>
              <w:rPr>
                <w:rFonts w:ascii="Times New Roman" w:hAnsi="Times New Roman" w:cs="Times New Roman"/>
                <w:b/>
                <w:sz w:val="26"/>
                <w:szCs w:val="26"/>
              </w:rPr>
            </w:pPr>
            <w:r w:rsidRPr="00D67DCF">
              <w:rPr>
                <w:rFonts w:ascii="Times New Roman" w:hAnsi="Times New Roman" w:cs="Times New Roman"/>
                <w:b/>
                <w:sz w:val="26"/>
                <w:szCs w:val="26"/>
              </w:rPr>
              <w:t>2022</w:t>
            </w:r>
          </w:p>
        </w:tc>
        <w:tc>
          <w:tcPr>
            <w:tcW w:w="992" w:type="dxa"/>
          </w:tcPr>
          <w:p w14:paraId="709D950D" w14:textId="77777777" w:rsidR="00327527" w:rsidRPr="00D67DCF" w:rsidRDefault="00327527" w:rsidP="00527136">
            <w:pPr>
              <w:jc w:val="center"/>
              <w:rPr>
                <w:rFonts w:ascii="Times New Roman" w:hAnsi="Times New Roman" w:cs="Times New Roman"/>
                <w:b/>
                <w:sz w:val="26"/>
                <w:szCs w:val="26"/>
              </w:rPr>
            </w:pPr>
            <w:r w:rsidRPr="00D67DCF">
              <w:rPr>
                <w:rFonts w:ascii="Times New Roman" w:hAnsi="Times New Roman" w:cs="Times New Roman"/>
                <w:b/>
                <w:sz w:val="26"/>
                <w:szCs w:val="26"/>
              </w:rPr>
              <w:t>2023</w:t>
            </w:r>
          </w:p>
        </w:tc>
        <w:tc>
          <w:tcPr>
            <w:tcW w:w="957" w:type="dxa"/>
          </w:tcPr>
          <w:p w14:paraId="686C10A0" w14:textId="77777777" w:rsidR="00327527" w:rsidRPr="00D67DCF" w:rsidRDefault="00327527" w:rsidP="00527136">
            <w:pPr>
              <w:jc w:val="center"/>
              <w:rPr>
                <w:rFonts w:ascii="Times New Roman" w:hAnsi="Times New Roman" w:cs="Times New Roman"/>
                <w:b/>
                <w:sz w:val="26"/>
                <w:szCs w:val="26"/>
              </w:rPr>
            </w:pPr>
            <w:r w:rsidRPr="00D67DCF">
              <w:rPr>
                <w:rFonts w:ascii="Times New Roman" w:hAnsi="Times New Roman" w:cs="Times New Roman"/>
                <w:b/>
                <w:sz w:val="26"/>
                <w:szCs w:val="26"/>
              </w:rPr>
              <w:t>2024</w:t>
            </w:r>
          </w:p>
        </w:tc>
      </w:tr>
      <w:tr w:rsidR="00327527" w:rsidRPr="00D67DCF" w14:paraId="573D8847" w14:textId="77777777" w:rsidTr="00527136">
        <w:tc>
          <w:tcPr>
            <w:tcW w:w="2235" w:type="dxa"/>
          </w:tcPr>
          <w:p w14:paraId="2821D7A4" w14:textId="10852360" w:rsidR="00327527" w:rsidRPr="00D67DCF" w:rsidRDefault="00327527" w:rsidP="00FA7DC3">
            <w:pPr>
              <w:jc w:val="both"/>
              <w:rPr>
                <w:rFonts w:ascii="Times New Roman" w:hAnsi="Times New Roman" w:cs="Times New Roman"/>
                <w:sz w:val="26"/>
                <w:szCs w:val="26"/>
              </w:rPr>
            </w:pPr>
            <w:r w:rsidRPr="00D67DCF">
              <w:rPr>
                <w:rFonts w:ascii="Times New Roman" w:hAnsi="Times New Roman" w:cs="Times New Roman"/>
                <w:sz w:val="26"/>
                <w:szCs w:val="26"/>
              </w:rPr>
              <w:t>Số cuộc kiểm tra nội bộ</w:t>
            </w:r>
          </w:p>
        </w:tc>
        <w:tc>
          <w:tcPr>
            <w:tcW w:w="1417" w:type="dxa"/>
            <w:vAlign w:val="center"/>
          </w:tcPr>
          <w:p w14:paraId="355A6833" w14:textId="58070EED" w:rsidR="00327527" w:rsidRPr="00D67DCF" w:rsidRDefault="00327527" w:rsidP="00527136">
            <w:pPr>
              <w:jc w:val="center"/>
              <w:rPr>
                <w:rFonts w:ascii="Times New Roman" w:hAnsi="Times New Roman" w:cs="Times New Roman"/>
                <w:sz w:val="26"/>
                <w:szCs w:val="26"/>
              </w:rPr>
            </w:pPr>
            <w:r w:rsidRPr="00D67DCF">
              <w:rPr>
                <w:rFonts w:ascii="Times New Roman" w:hAnsi="Times New Roman" w:cs="Times New Roman"/>
                <w:sz w:val="26"/>
                <w:szCs w:val="26"/>
              </w:rPr>
              <w:t>Lần</w:t>
            </w:r>
          </w:p>
        </w:tc>
        <w:tc>
          <w:tcPr>
            <w:tcW w:w="1134" w:type="dxa"/>
            <w:vAlign w:val="center"/>
          </w:tcPr>
          <w:p w14:paraId="685C3A27" w14:textId="4C256EFF"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2</w:t>
            </w:r>
          </w:p>
        </w:tc>
        <w:tc>
          <w:tcPr>
            <w:tcW w:w="1134" w:type="dxa"/>
            <w:vAlign w:val="center"/>
          </w:tcPr>
          <w:p w14:paraId="352FCAE7" w14:textId="531FF910"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3</w:t>
            </w:r>
          </w:p>
        </w:tc>
        <w:tc>
          <w:tcPr>
            <w:tcW w:w="1134" w:type="dxa"/>
            <w:vAlign w:val="center"/>
          </w:tcPr>
          <w:p w14:paraId="0587C681" w14:textId="0CA2BF25"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4</w:t>
            </w:r>
          </w:p>
        </w:tc>
        <w:tc>
          <w:tcPr>
            <w:tcW w:w="992" w:type="dxa"/>
            <w:vAlign w:val="center"/>
          </w:tcPr>
          <w:p w14:paraId="44D6FA63" w14:textId="5A8BAA3C"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4</w:t>
            </w:r>
          </w:p>
        </w:tc>
        <w:tc>
          <w:tcPr>
            <w:tcW w:w="957" w:type="dxa"/>
            <w:vAlign w:val="center"/>
          </w:tcPr>
          <w:p w14:paraId="0650724C" w14:textId="3B0E97B0"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3</w:t>
            </w:r>
          </w:p>
        </w:tc>
      </w:tr>
      <w:tr w:rsidR="00327527" w:rsidRPr="00D67DCF" w14:paraId="2685F2D6" w14:textId="77777777" w:rsidTr="00527136">
        <w:tc>
          <w:tcPr>
            <w:tcW w:w="2235" w:type="dxa"/>
          </w:tcPr>
          <w:p w14:paraId="6EA1EE3F" w14:textId="18660661" w:rsidR="00327527" w:rsidRPr="00D67DCF" w:rsidRDefault="00327527" w:rsidP="00FA7DC3">
            <w:pPr>
              <w:jc w:val="both"/>
              <w:rPr>
                <w:rFonts w:ascii="Times New Roman" w:hAnsi="Times New Roman" w:cs="Times New Roman"/>
                <w:sz w:val="26"/>
                <w:szCs w:val="26"/>
              </w:rPr>
            </w:pPr>
            <w:r w:rsidRPr="00D67DCF">
              <w:rPr>
                <w:rFonts w:ascii="Times New Roman" w:hAnsi="Times New Roman" w:cs="Times New Roman"/>
                <w:sz w:val="26"/>
                <w:szCs w:val="26"/>
              </w:rPr>
              <w:t>Số lần phối hợp kiểm toán/thanh tra</w:t>
            </w:r>
          </w:p>
        </w:tc>
        <w:tc>
          <w:tcPr>
            <w:tcW w:w="1417" w:type="dxa"/>
            <w:vAlign w:val="center"/>
          </w:tcPr>
          <w:p w14:paraId="553DDAA6" w14:textId="64FA28C8" w:rsidR="00327527" w:rsidRPr="00D67DCF" w:rsidRDefault="00327527" w:rsidP="00527136">
            <w:pPr>
              <w:jc w:val="center"/>
              <w:rPr>
                <w:rFonts w:ascii="Times New Roman" w:hAnsi="Times New Roman" w:cs="Times New Roman"/>
                <w:sz w:val="26"/>
                <w:szCs w:val="26"/>
              </w:rPr>
            </w:pPr>
            <w:r w:rsidRPr="00D67DCF">
              <w:rPr>
                <w:rFonts w:ascii="Times New Roman" w:hAnsi="Times New Roman" w:cs="Times New Roman"/>
                <w:sz w:val="26"/>
                <w:szCs w:val="26"/>
              </w:rPr>
              <w:t>Lần</w:t>
            </w:r>
          </w:p>
        </w:tc>
        <w:tc>
          <w:tcPr>
            <w:tcW w:w="1134" w:type="dxa"/>
            <w:vAlign w:val="center"/>
          </w:tcPr>
          <w:p w14:paraId="40FA0492" w14:textId="02A7F527"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1</w:t>
            </w:r>
          </w:p>
        </w:tc>
        <w:tc>
          <w:tcPr>
            <w:tcW w:w="1134" w:type="dxa"/>
            <w:vAlign w:val="center"/>
          </w:tcPr>
          <w:p w14:paraId="528E2EF4" w14:textId="11169533"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1</w:t>
            </w:r>
          </w:p>
        </w:tc>
        <w:tc>
          <w:tcPr>
            <w:tcW w:w="1134" w:type="dxa"/>
            <w:vAlign w:val="center"/>
          </w:tcPr>
          <w:p w14:paraId="33AC1F48" w14:textId="2A6673E7"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2</w:t>
            </w:r>
          </w:p>
        </w:tc>
        <w:tc>
          <w:tcPr>
            <w:tcW w:w="992" w:type="dxa"/>
            <w:vAlign w:val="center"/>
          </w:tcPr>
          <w:p w14:paraId="6D38E26C" w14:textId="37793C57"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2</w:t>
            </w:r>
          </w:p>
        </w:tc>
        <w:tc>
          <w:tcPr>
            <w:tcW w:w="957" w:type="dxa"/>
            <w:vAlign w:val="center"/>
          </w:tcPr>
          <w:p w14:paraId="3A533E33" w14:textId="410CB657"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1</w:t>
            </w:r>
          </w:p>
        </w:tc>
      </w:tr>
      <w:tr w:rsidR="00327527" w:rsidRPr="00D67DCF" w14:paraId="147373A7" w14:textId="77777777" w:rsidTr="00527136">
        <w:tc>
          <w:tcPr>
            <w:tcW w:w="2235" w:type="dxa"/>
          </w:tcPr>
          <w:p w14:paraId="7BC1BA14" w14:textId="6097DC9E" w:rsidR="00327527" w:rsidRPr="00D67DCF" w:rsidRDefault="00327527" w:rsidP="00FA7DC3">
            <w:pPr>
              <w:jc w:val="both"/>
              <w:rPr>
                <w:rFonts w:ascii="Times New Roman" w:hAnsi="Times New Roman" w:cs="Times New Roman"/>
                <w:sz w:val="26"/>
                <w:szCs w:val="26"/>
              </w:rPr>
            </w:pPr>
            <w:r w:rsidRPr="00D67DCF">
              <w:rPr>
                <w:rFonts w:ascii="Times New Roman" w:hAnsi="Times New Roman" w:cs="Times New Roman"/>
                <w:sz w:val="26"/>
                <w:szCs w:val="26"/>
              </w:rPr>
              <w:t>Sai sót phát hiện</w:t>
            </w:r>
          </w:p>
        </w:tc>
        <w:tc>
          <w:tcPr>
            <w:tcW w:w="1417" w:type="dxa"/>
            <w:vAlign w:val="center"/>
          </w:tcPr>
          <w:p w14:paraId="520C9643" w14:textId="44272474" w:rsidR="00327527" w:rsidRPr="00D67DCF" w:rsidRDefault="00327527" w:rsidP="00527136">
            <w:pPr>
              <w:jc w:val="center"/>
              <w:rPr>
                <w:rFonts w:ascii="Times New Roman" w:hAnsi="Times New Roman" w:cs="Times New Roman"/>
                <w:sz w:val="26"/>
                <w:szCs w:val="26"/>
              </w:rPr>
            </w:pPr>
            <w:r w:rsidRPr="00D67DCF">
              <w:rPr>
                <w:rFonts w:ascii="Times New Roman" w:hAnsi="Times New Roman" w:cs="Times New Roman"/>
                <w:sz w:val="26"/>
                <w:szCs w:val="26"/>
              </w:rPr>
              <w:t>Vụ</w:t>
            </w:r>
          </w:p>
        </w:tc>
        <w:tc>
          <w:tcPr>
            <w:tcW w:w="1134" w:type="dxa"/>
            <w:vAlign w:val="center"/>
          </w:tcPr>
          <w:p w14:paraId="47ED7210" w14:textId="1FBBEE31"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1</w:t>
            </w:r>
          </w:p>
        </w:tc>
        <w:tc>
          <w:tcPr>
            <w:tcW w:w="1134" w:type="dxa"/>
            <w:vAlign w:val="center"/>
          </w:tcPr>
          <w:p w14:paraId="7B3DB4F6" w14:textId="26E08B7C"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2</w:t>
            </w:r>
          </w:p>
        </w:tc>
        <w:tc>
          <w:tcPr>
            <w:tcW w:w="1134" w:type="dxa"/>
            <w:vAlign w:val="center"/>
          </w:tcPr>
          <w:p w14:paraId="095449D1" w14:textId="0F53CEB8"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3</w:t>
            </w:r>
          </w:p>
        </w:tc>
        <w:tc>
          <w:tcPr>
            <w:tcW w:w="992" w:type="dxa"/>
            <w:vAlign w:val="center"/>
          </w:tcPr>
          <w:p w14:paraId="01A08190" w14:textId="1D2E24F0"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2</w:t>
            </w:r>
          </w:p>
        </w:tc>
        <w:tc>
          <w:tcPr>
            <w:tcW w:w="957" w:type="dxa"/>
            <w:vAlign w:val="center"/>
          </w:tcPr>
          <w:p w14:paraId="0597325B" w14:textId="0E4BD897"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1</w:t>
            </w:r>
          </w:p>
        </w:tc>
      </w:tr>
      <w:tr w:rsidR="00327527" w:rsidRPr="00D67DCF" w14:paraId="2658DEFC" w14:textId="77777777" w:rsidTr="00527136">
        <w:tc>
          <w:tcPr>
            <w:tcW w:w="2235" w:type="dxa"/>
          </w:tcPr>
          <w:p w14:paraId="2C287B2F" w14:textId="02E85661" w:rsidR="00327527" w:rsidRPr="00D67DCF" w:rsidRDefault="00327527" w:rsidP="00FA7DC3">
            <w:pPr>
              <w:jc w:val="both"/>
              <w:rPr>
                <w:rFonts w:ascii="Times New Roman" w:hAnsi="Times New Roman" w:cs="Times New Roman"/>
                <w:sz w:val="26"/>
                <w:szCs w:val="26"/>
              </w:rPr>
            </w:pPr>
            <w:r w:rsidRPr="00D67DCF">
              <w:rPr>
                <w:rFonts w:ascii="Times New Roman" w:hAnsi="Times New Roman" w:cs="Times New Roman"/>
                <w:sz w:val="26"/>
                <w:szCs w:val="26"/>
              </w:rPr>
              <w:t>Số vụ đã xử lý</w:t>
            </w:r>
          </w:p>
        </w:tc>
        <w:tc>
          <w:tcPr>
            <w:tcW w:w="1417" w:type="dxa"/>
            <w:vAlign w:val="center"/>
          </w:tcPr>
          <w:p w14:paraId="280A8669" w14:textId="1913C844" w:rsidR="00327527" w:rsidRPr="00D67DCF" w:rsidRDefault="00327527" w:rsidP="00527136">
            <w:pPr>
              <w:jc w:val="center"/>
              <w:rPr>
                <w:rFonts w:ascii="Times New Roman" w:hAnsi="Times New Roman" w:cs="Times New Roman"/>
                <w:sz w:val="26"/>
                <w:szCs w:val="26"/>
              </w:rPr>
            </w:pPr>
            <w:r w:rsidRPr="00D67DCF">
              <w:rPr>
                <w:rFonts w:ascii="Times New Roman" w:hAnsi="Times New Roman" w:cs="Times New Roman"/>
                <w:sz w:val="26"/>
                <w:szCs w:val="26"/>
              </w:rPr>
              <w:t>Vụ</w:t>
            </w:r>
          </w:p>
        </w:tc>
        <w:tc>
          <w:tcPr>
            <w:tcW w:w="1134" w:type="dxa"/>
            <w:vAlign w:val="center"/>
          </w:tcPr>
          <w:p w14:paraId="36D32903" w14:textId="0EC0E4B0"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1</w:t>
            </w:r>
          </w:p>
        </w:tc>
        <w:tc>
          <w:tcPr>
            <w:tcW w:w="1134" w:type="dxa"/>
            <w:vAlign w:val="center"/>
          </w:tcPr>
          <w:p w14:paraId="5DD91AC6" w14:textId="1911E086"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2</w:t>
            </w:r>
          </w:p>
        </w:tc>
        <w:tc>
          <w:tcPr>
            <w:tcW w:w="1134" w:type="dxa"/>
            <w:vAlign w:val="center"/>
          </w:tcPr>
          <w:p w14:paraId="6CE51118" w14:textId="5DDF2B13"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3</w:t>
            </w:r>
          </w:p>
        </w:tc>
        <w:tc>
          <w:tcPr>
            <w:tcW w:w="992" w:type="dxa"/>
            <w:vAlign w:val="center"/>
          </w:tcPr>
          <w:p w14:paraId="2ACDA687" w14:textId="55847329"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2</w:t>
            </w:r>
          </w:p>
        </w:tc>
        <w:tc>
          <w:tcPr>
            <w:tcW w:w="957" w:type="dxa"/>
            <w:vAlign w:val="center"/>
          </w:tcPr>
          <w:p w14:paraId="2E7A5698" w14:textId="5542BE04"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1</w:t>
            </w:r>
          </w:p>
        </w:tc>
      </w:tr>
      <w:tr w:rsidR="00327527" w:rsidRPr="00D67DCF" w14:paraId="49E6ABFD" w14:textId="77777777" w:rsidTr="00527136">
        <w:tc>
          <w:tcPr>
            <w:tcW w:w="2235" w:type="dxa"/>
          </w:tcPr>
          <w:p w14:paraId="5D5CE2E1" w14:textId="7DB6787E" w:rsidR="00327527" w:rsidRPr="00D67DCF" w:rsidRDefault="00327527" w:rsidP="00FA7DC3">
            <w:pPr>
              <w:jc w:val="both"/>
              <w:rPr>
                <w:rFonts w:ascii="Times New Roman" w:hAnsi="Times New Roman" w:cs="Times New Roman"/>
                <w:sz w:val="26"/>
                <w:szCs w:val="26"/>
              </w:rPr>
            </w:pPr>
            <w:r w:rsidRPr="00D67DCF">
              <w:rPr>
                <w:rFonts w:ascii="Times New Roman" w:hAnsi="Times New Roman" w:cs="Times New Roman"/>
                <w:sz w:val="26"/>
                <w:szCs w:val="26"/>
              </w:rPr>
              <w:t>Số tiền thu hồi/điều chỉnh</w:t>
            </w:r>
          </w:p>
        </w:tc>
        <w:tc>
          <w:tcPr>
            <w:tcW w:w="1417" w:type="dxa"/>
            <w:vAlign w:val="center"/>
          </w:tcPr>
          <w:p w14:paraId="4F78BC36" w14:textId="12B370FE" w:rsidR="00327527" w:rsidRPr="00D67DCF" w:rsidRDefault="00327527" w:rsidP="00527136">
            <w:pPr>
              <w:jc w:val="center"/>
              <w:rPr>
                <w:rFonts w:ascii="Times New Roman" w:hAnsi="Times New Roman" w:cs="Times New Roman"/>
                <w:sz w:val="26"/>
                <w:szCs w:val="26"/>
              </w:rPr>
            </w:pPr>
            <w:r w:rsidRPr="00D67DCF">
              <w:rPr>
                <w:rFonts w:ascii="Times New Roman" w:hAnsi="Times New Roman" w:cs="Times New Roman"/>
                <w:sz w:val="26"/>
                <w:szCs w:val="26"/>
              </w:rPr>
              <w:t>Triệu đồng</w:t>
            </w:r>
          </w:p>
        </w:tc>
        <w:tc>
          <w:tcPr>
            <w:tcW w:w="1134" w:type="dxa"/>
            <w:vAlign w:val="center"/>
          </w:tcPr>
          <w:p w14:paraId="65D941BA" w14:textId="7C807C49"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15,4</w:t>
            </w:r>
          </w:p>
        </w:tc>
        <w:tc>
          <w:tcPr>
            <w:tcW w:w="1134" w:type="dxa"/>
            <w:vAlign w:val="center"/>
          </w:tcPr>
          <w:p w14:paraId="5ABB5BCE" w14:textId="682CFEBE"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25,3</w:t>
            </w:r>
          </w:p>
        </w:tc>
        <w:tc>
          <w:tcPr>
            <w:tcW w:w="1134" w:type="dxa"/>
            <w:vAlign w:val="center"/>
          </w:tcPr>
          <w:p w14:paraId="60BDC281" w14:textId="2135B38A"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37,8</w:t>
            </w:r>
          </w:p>
        </w:tc>
        <w:tc>
          <w:tcPr>
            <w:tcW w:w="992" w:type="dxa"/>
            <w:vAlign w:val="center"/>
          </w:tcPr>
          <w:p w14:paraId="6ADBB271" w14:textId="243579EB"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45,1</w:t>
            </w:r>
          </w:p>
        </w:tc>
        <w:tc>
          <w:tcPr>
            <w:tcW w:w="957" w:type="dxa"/>
            <w:vAlign w:val="center"/>
          </w:tcPr>
          <w:p w14:paraId="09598241" w14:textId="3292FC78" w:rsidR="00327527" w:rsidRPr="00D67DCF" w:rsidRDefault="00E321EA" w:rsidP="00527136">
            <w:pPr>
              <w:jc w:val="center"/>
              <w:rPr>
                <w:rFonts w:ascii="Times New Roman" w:hAnsi="Times New Roman" w:cs="Times New Roman"/>
                <w:sz w:val="26"/>
                <w:szCs w:val="26"/>
              </w:rPr>
            </w:pPr>
            <w:r w:rsidRPr="00D67DCF">
              <w:rPr>
                <w:rFonts w:ascii="Times New Roman" w:hAnsi="Times New Roman" w:cs="Times New Roman"/>
                <w:sz w:val="26"/>
                <w:szCs w:val="26"/>
              </w:rPr>
              <w:t>12,8</w:t>
            </w:r>
          </w:p>
        </w:tc>
      </w:tr>
    </w:tbl>
    <w:p w14:paraId="3A6F3440" w14:textId="77777777" w:rsidR="00327527" w:rsidRPr="00D67DCF" w:rsidRDefault="00327527" w:rsidP="00327527">
      <w:pPr>
        <w:jc w:val="right"/>
        <w:rPr>
          <w:i/>
        </w:rPr>
      </w:pPr>
      <w:r w:rsidRPr="00D67DCF">
        <w:rPr>
          <w:i/>
        </w:rPr>
        <w:t>Nguồn: Báo cáo của Văn phòng Đoàn ĐBQH và HĐND tỉnh Lai Châu</w:t>
      </w:r>
    </w:p>
    <w:p w14:paraId="5932AE32" w14:textId="3E6FB711" w:rsidR="00327527" w:rsidRPr="00D67DCF" w:rsidRDefault="00E321EA" w:rsidP="006924F4">
      <w:r w:rsidRPr="00D67DCF">
        <w:tab/>
        <w:t>Từ các nội dung và minh chứng trên có thể thấy, Văn phòng Đoàn ĐBQH và HĐND tỉnh Lai Châu đã thực hiện tương đối tốt trách nhiệm giám sát và tuân thủ pháp luật ngân sách. Công tác tự kiểm tra được duy trì bài bản, phối hợp thanh tra – kiểm toán hiệu quả, góp phần phát hiện và xử lý sai phạm kịp thời. Điều này cho thấy sự chuyển biến tích cực trong nhận thức và hành động của đội ngũ cán bộ tài chính – hành chính, phù hợp với chủ trương của Đảng và pháp luật nhà nước về tăng cường kỷ luật tài chính.</w:t>
      </w:r>
    </w:p>
    <w:p w14:paraId="384BA62D" w14:textId="12C82010" w:rsidR="00FD128C" w:rsidRPr="00AB5A95" w:rsidRDefault="00F66DE7" w:rsidP="00045070">
      <w:pPr>
        <w:pStyle w:val="Heading3"/>
        <w:rPr>
          <w:spacing w:val="-4"/>
        </w:rPr>
      </w:pPr>
      <w:bookmarkStart w:id="55" w:name="_Toc208998976"/>
      <w:r w:rsidRPr="00AB5A95">
        <w:rPr>
          <w:spacing w:val="-4"/>
        </w:rPr>
        <w:lastRenderedPageBreak/>
        <w:t xml:space="preserve">2.2.2. Những </w:t>
      </w:r>
      <w:r w:rsidR="00D76682">
        <w:rPr>
          <w:spacing w:val="-4"/>
        </w:rPr>
        <w:t xml:space="preserve">nhược điểm, </w:t>
      </w:r>
      <w:r w:rsidRPr="00AB5A95">
        <w:rPr>
          <w:spacing w:val="-4"/>
        </w:rPr>
        <w:t xml:space="preserve">hạn chế </w:t>
      </w:r>
      <w:r w:rsidR="0020581E" w:rsidRPr="00AB5A95">
        <w:rPr>
          <w:spacing w:val="-4"/>
        </w:rPr>
        <w:t xml:space="preserve">và nguyên nhân của những </w:t>
      </w:r>
      <w:r w:rsidR="00D76682">
        <w:rPr>
          <w:spacing w:val="-4"/>
        </w:rPr>
        <w:t xml:space="preserve">nhược điểm, </w:t>
      </w:r>
      <w:r w:rsidR="0020581E" w:rsidRPr="00AB5A95">
        <w:rPr>
          <w:spacing w:val="-4"/>
        </w:rPr>
        <w:t xml:space="preserve">hạn chế </w:t>
      </w:r>
      <w:r w:rsidRPr="00AB5A95">
        <w:rPr>
          <w:spacing w:val="-4"/>
        </w:rPr>
        <w:t>trong việc thực hiện pháp luật về quản lý, sử dụng ngân sách địa phương tại Văn phòng Đoàn Đại biểu Quốc hội và Hội đồng nhân dân tỉnh Lai Châu</w:t>
      </w:r>
      <w:bookmarkEnd w:id="55"/>
      <w:r w:rsidRPr="00AB5A95">
        <w:rPr>
          <w:spacing w:val="-4"/>
        </w:rPr>
        <w:t xml:space="preserve"> </w:t>
      </w:r>
    </w:p>
    <w:p w14:paraId="15694ED9" w14:textId="21AB767B" w:rsidR="00FF6DE7" w:rsidRPr="00D67DCF" w:rsidRDefault="00FF6DE7" w:rsidP="00FF6DE7">
      <w:pPr>
        <w:pStyle w:val="Heading4"/>
      </w:pPr>
      <w:r w:rsidRPr="00D67DCF">
        <w:tab/>
        <w:t xml:space="preserve">2.2.2.1. </w:t>
      </w:r>
      <w:r w:rsidR="00D76682">
        <w:t xml:space="preserve">Nhược điểm, hạn chế trong thực hiện quy định về </w:t>
      </w:r>
      <w:r w:rsidRPr="00D67DCF">
        <w:t>chủ thể và cơ chế giám sát việc quản lý, sử dụng ngân sách địa phương</w:t>
      </w:r>
    </w:p>
    <w:p w14:paraId="322DCBE3" w14:textId="3DB27704" w:rsidR="00FF6DE7" w:rsidRPr="00D67DCF" w:rsidRDefault="00337826" w:rsidP="00337826">
      <w:r w:rsidRPr="00D67DCF">
        <w:tab/>
        <w:t xml:space="preserve">Theo quy định tại Khoản 3 Điều 19 Luật </w:t>
      </w:r>
      <w:r w:rsidR="001D4FB5" w:rsidRPr="00D67DCF">
        <w:t>NSNN</w:t>
      </w:r>
      <w:r w:rsidRPr="00D67DCF">
        <w:t xml:space="preserve"> số 89/2025/QH15, việc thanh tra, kiểm tra, kiểm toán ngân sách phải “được tiến hành công khai, minh bạch, khách quan và không cản trở hoạt động bình thường của đơn vị được thanh tra, kiểm toán”</w:t>
      </w:r>
      <w:r w:rsidR="0048009B" w:rsidRPr="00D67DCF">
        <w:rPr>
          <w:rStyle w:val="FootnoteReference"/>
        </w:rPr>
        <w:footnoteReference w:id="52"/>
      </w:r>
      <w:r w:rsidRPr="00D67DCF">
        <w:t>. Bên cạnh đó, HĐND cấp tỉnh được giao quyền giám sát toàn bộ hoạt động thu, chi ngân sách tại địa phương, trong đó có các đơn vị hành chính, đơn vị sự nghiệp công lập như Văn phòng Đoàn ĐBQH và HĐND tỉnh. Tuy nhiên, trên thực tế tại tỉnh Lai Châu, cơ chế này vẫn chưa đảm bảo tính chặt chẽ và hiệu quả. Việc giám sát ngân sách tại Văn phòng chủ yếu dựa vào báo cáo tổng hợp, chưa đi sâu vào quy trình thực hiện từng nhiệm vụ chi, nhất là các khoản chi thường xuyên, chi phục vụ hoạt động của Đoàn ĐBQH. Điều này dẫn đến tình trạng phát hiện sai sót chậm, phản ứng chính sách kém nhạy bén. Ví dụ, trong năm 2022, HĐND tỉnh có tổ chức giám sát các hoạt động chi ngân sách của Văn phòng, nhưng chỉ tập trung vào các khoản chi lớn như mua sắm tài sản cố định, trong khi các khoản chi nhỏ lẻ như chi công tác phí, chi hội họp định kỳ lại ít được kiểm tra cụ thể.</w:t>
      </w:r>
    </w:p>
    <w:p w14:paraId="7565E470" w14:textId="718DE318" w:rsidR="00337826" w:rsidRPr="00D67DCF" w:rsidRDefault="00337826" w:rsidP="00337826">
      <w:r w:rsidRPr="00D67DCF">
        <w:tab/>
        <w:t>Một trong những vướng mắc đáng kể là công tác giám sát tuy có tổ chức thường xuyên nhưng còn thiếu chiều sâu và mang tính hình thức. Theo quy định tại Điều 67 Luật Hoạt động giám sát của Quốc hội và HĐND năm 2015, HĐND có quyền yêu cầu cung cấp hồ sơ, báo cáo và tổ chức các phiên giải trình</w:t>
      </w:r>
      <w:r w:rsidR="0048009B" w:rsidRPr="00D67DCF">
        <w:rPr>
          <w:rStyle w:val="FootnoteReference"/>
        </w:rPr>
        <w:footnoteReference w:id="53"/>
      </w:r>
      <w:r w:rsidRPr="00D67DCF">
        <w:t xml:space="preserve">. Tuy vậy, việc thực hiện tại Lai Châu vẫn dừng ở mức thu thập báo cáo văn bản, ít có hoạt động kiểm tra đột xuất hoặc xác minh độc lập. Đặc biệt, nhiều cuộc giám sát lại thiên về các vấn đề lớn, vĩ mô, như giám sát kế hoạch đầu tư công trung hạn, mà chưa chú trọng phân tích tính hợp lý, hiệu quả của từng khoản chi tiết tại các đơn vị </w:t>
      </w:r>
      <w:r w:rsidRPr="00D67DCF">
        <w:lastRenderedPageBreak/>
        <w:t>dự toán như Văn phòng Đoàn ĐBQH và HĐND. Điều này tạo ra khoảng trống trong giám sát, khiến một số khoản chi có thể sai phạm nhưng không bị phát hiện kịp thời. Ví dụ, trong kỳ giám sát năm 2023, Ủy ban Kinh tế - Ngân sách của HĐND tỉnh chủ yếu tập trung giám sát tiến độ giải ngân đầu tư công, còn các nội dung như chi bảo dưỡng thiết bị, chi hỗ trợ cán bộ đi công tác không được đề cập trong báo cáo giám sát.</w:t>
      </w:r>
    </w:p>
    <w:p w14:paraId="5BC3048D" w14:textId="36A46E6E" w:rsidR="00337826" w:rsidRPr="00D67DCF" w:rsidRDefault="00337826" w:rsidP="00337826">
      <w:r w:rsidRPr="00D67DCF">
        <w:tab/>
        <w:t>Một điểm hạn chế khác là sự chồng chéo trong chủ thể và hoạt động giám sát. Ngoài HĐND, các cơ quan như Đoàn ĐBQH, Kho bạc Nhà nước, Sở Tài chính, Kiểm toán Nhà nước đều có chức năng kiểm tra, giám sát tài chính công. Điều này, nếu không có sự điều phối hợp lý, sẽ gây ra tình trạng giám sát trùng lắp, lãng phí nguồn lực, hoặc ngược lại là tranh chấp thẩm quyền, bỏ sót trách nhiệm. Cụ thể, trong năm 2021, Kiểm toán Nhà nước khu vực XIII và HĐND tỉnh Lai Châu cùng tiến hành giám sát chi ngân sách tại Văn phòng Đoàn ĐBQH và HĐND tỉnh. Tuy nhiên, do không có sự phối hợp về nội dung và thời gian, kết quả giám sát không được đồng bộ, một số nội dung còn mâu thuẫn nhau. Điều này cho thấy sự thiếu liên kết giữa các chủ thể giám sát, làm giảm hiệu quả tổng thể của công tác kiểm tra, giám sát tài chính công.</w:t>
      </w:r>
    </w:p>
    <w:p w14:paraId="058E76F9" w14:textId="547A89EF" w:rsidR="001D4FB5" w:rsidRPr="00D67DCF" w:rsidRDefault="001D4FB5" w:rsidP="00337826">
      <w:r w:rsidRPr="00D67DCF">
        <w:tab/>
        <w:t xml:space="preserve">Các hạn chế </w:t>
      </w:r>
      <w:r w:rsidR="00462BB1" w:rsidRPr="00D67DCF">
        <w:t xml:space="preserve">nêu </w:t>
      </w:r>
      <w:r w:rsidRPr="00D67DCF">
        <w:t xml:space="preserve">trên </w:t>
      </w:r>
      <w:r w:rsidR="00462BB1" w:rsidRPr="00D67DCF">
        <w:t xml:space="preserve">chủ yếu </w:t>
      </w:r>
      <w:r w:rsidRPr="00D67DCF">
        <w:t xml:space="preserve">là do các nguyên nhân </w:t>
      </w:r>
      <w:r w:rsidR="00462BB1" w:rsidRPr="00D67DCF">
        <w:t>sau đây</w:t>
      </w:r>
      <w:r w:rsidRPr="00D67DCF">
        <w:t>:</w:t>
      </w:r>
    </w:p>
    <w:p w14:paraId="3AAA9B4C" w14:textId="202A88CB" w:rsidR="001D4FB5" w:rsidRPr="00D67DCF" w:rsidRDefault="001D4FB5" w:rsidP="001D4FB5">
      <w:r w:rsidRPr="00D67DCF">
        <w:tab/>
        <w:t>Thứ nhất, nguồn lực dành cho công tác giám sát còn hạn chế, đặc biệt là về nhân sự và thời gian. Trong thực tế, các Ban của HĐND tỉnh – vốn là lực lượng chủ yếu thực hiện nhiệm vụ giám sát việc quản lý, sử dụng ngân sách địa phương – thường có đội ngũ cán bộ mỏng và phải đảm nhiệm nhiều nhiệm vụ cùng lúc. Nhân sự vừa thiếu về số lượng, lại vừa chưa được chuyên môn hóa sâu về lĩnh vực tài chính – ngân sách. Bên cạnh đó, thời gian làm việc của đại biểu HĐND chủ yếu là kiêm nhiệm, khiến cho việc bố trí thời gian dành cho công tác giám sát chuyên sâu gặp nhiều khó khăn. Sự hạn chế này dẫn đến việc giám sát đôi khi chỉ dừng ở mức độ hình thức, chưa thật sự đi sâu vào bản chất các vấn đề sai phạm hay kẽ hở trong quản lý ngân sách tại địa phương.</w:t>
      </w:r>
    </w:p>
    <w:p w14:paraId="61157F6E" w14:textId="72672A6F" w:rsidR="00B54B62" w:rsidRPr="00D67DCF" w:rsidRDefault="001D4FB5" w:rsidP="00B54B62">
      <w:r w:rsidRPr="00D67DCF">
        <w:lastRenderedPageBreak/>
        <w:tab/>
      </w:r>
      <w:r w:rsidR="00B54B62" w:rsidRPr="00D67DCF">
        <w:t>Thứ hai, việc thiếu công cụ hỗ trợ và chuyên môn sâu cũng là một nguyên nhân lớn ảnh hưởng đến hiệu quả giám sát. Nhiều đại biểu HĐND và thậm chí cả một số đại biểu Quốc hội tại địa phương chưa được trang bị đầy đủ các công cụ phân tích, phần mềm chuyên dụng hoặc dữ liệu cập nhật liên quan đến thu – chi ngân sách địa phương. Điều này khiến cho việc tiếp cận và phân tích thông tin tài chính công trở nên hạn chế, phụ thuộc nhiều vào báo cáo do cơ quan được giám sát cung cấp, dẫn đến nguy cơ bị động, thiếu khách quan trong đánh giá. Ngoài ra, chuyên môn về ngân sách – vốn đòi hỏi hiểu biết sâu về pháp luật ngân sách nhà nước, kế toán tài chính công, phân tích số liệu tài chính – chưa phải là điểm mạnh của nhiều đại biểu, đặc biệt là những người không xuất thân từ lĩnh vực tài chính – kế toán. Hạn chế về năng lực chuyên môn dẫn đến sự lúng túng khi đối chiếu các khoản thu – chi, hoặc không phát hiện được các dấu hiệu bất thường trong báo cáo tài chính của các cơ quan chịu giám sát.</w:t>
      </w:r>
    </w:p>
    <w:p w14:paraId="1ACEA5DF" w14:textId="1C005D7C" w:rsidR="001D4FB5" w:rsidRPr="00D67DCF" w:rsidRDefault="00B54B62" w:rsidP="00B54B62">
      <w:r w:rsidRPr="00D67DCF">
        <w:tab/>
        <w:t>Thứ ba, tính chất đặc thù của Văn phòng Đoàn ĐBQH và HĐND cũng ảnh hưởng đến tính khách quan và độc lập trong hoạt động giám sát. Văn phòng Đoàn ĐBQH và HĐND tỉnh Lai Châu là cơ quan tham mưu, giúp việc trực tiếp cho đại biểu và các ban của HĐND, nên vai trò của Văn phòng chủ yếu là hỗ trợ, không có thẩm quyền quyết định nội dung hoặc hình thức giám sát. Mặt khác, do có quan hệ công tác mật thiết với các cơ quan được giám sát trong quá trình điều phối, tổ chức hoạt động của HĐND, nên việc Văn phòng thực hiện giám sát một cách độc lập và khách quan là điều khó đảm bảo tuyệt đối. Tình trạng "vừa hỗ trợ vừa giám sát" có thể dẫn đến xu hướng nương nhẹ, ngại va chạm hoặc không dám phản biện mạnh mẽ đối với các sai sót của đơn vị được giám sát, đặc biệt trong bối cảnh tính chất địa phương còn có sự ràng buộc về quan hệ hành chính, cá nhân và chính trị.</w:t>
      </w:r>
    </w:p>
    <w:p w14:paraId="30F0D83E" w14:textId="3A7FBD4C" w:rsidR="00FF6DE7" w:rsidRPr="00D67DCF" w:rsidRDefault="00FF6DE7" w:rsidP="00FF6DE7">
      <w:pPr>
        <w:pStyle w:val="Heading4"/>
      </w:pPr>
      <w:r w:rsidRPr="00D67DCF">
        <w:t xml:space="preserve">2.2.2.2. </w:t>
      </w:r>
      <w:r w:rsidR="00D76682">
        <w:t xml:space="preserve">Nhược điểm, hạn chế trong thực hiện quy định về </w:t>
      </w:r>
      <w:r w:rsidRPr="00D67DCF">
        <w:t>xây dựng và phân bổ dự toán ngân sách địa phương</w:t>
      </w:r>
    </w:p>
    <w:p w14:paraId="22A49A7E" w14:textId="2BE578E3" w:rsidR="00FF6DE7" w:rsidRPr="00D67DCF" w:rsidRDefault="00337826" w:rsidP="00337826">
      <w:r w:rsidRPr="00D67DCF">
        <w:tab/>
        <w:t xml:space="preserve">Theo quy định tại Điều 44 Luật NSNN số 89/2025/QH15, việc lập dự toán ngân sách phải đảm bảo “phù hợp với các nhiệm vụ, mục tiêu phát triển kinh tế - xã </w:t>
      </w:r>
      <w:r w:rsidRPr="00D67DCF">
        <w:lastRenderedPageBreak/>
        <w:t>hội, bảo đảm quốc phòng, an ninh và trật tự an toàn xã hội”</w:t>
      </w:r>
      <w:r w:rsidR="0048009B" w:rsidRPr="00D67DCF">
        <w:rPr>
          <w:rStyle w:val="FootnoteReference"/>
        </w:rPr>
        <w:footnoteReference w:id="54"/>
      </w:r>
      <w:r w:rsidRPr="00D67DCF">
        <w:t>, đồng thời phải sát thực tế, có căn cứ và tính khả thi. Tuy nhiên, trên thực tế tại Văn phòng Đoàn ĐBQH và HĐND tỉnh Lai Châu, việc lập dự toán trong giai đoạn 2020–2024 vẫn chủ yếu dựa vào các định mức, chế độ chi tiêu hiện hành, mà chưa tính đến nhiệm vụ phát sinh hoặc yêu cầu đặc thù trong công tác tham mưu, giám sát. Ví dụ: Năm 2021, do yêu cầu giám sát công tác phòng chống dịch COVID-19 tại các huyện biên giới, Văn phòng phải tổ chức nhiều chuyến khảo sát ngoài kế hoạch, nhưng dự toán không điều chỉnh kịp, khiến đơn vị phải tạm ứng từ nguồn khác hoặc chờ bổ sung, ảnh hưởng đến tiến độ công tác. Đây là minh chứng rõ cho sự thiếu linh hoạt trong khâu lập dự toán.</w:t>
      </w:r>
    </w:p>
    <w:p w14:paraId="0B90D85D" w14:textId="1BED8F6F" w:rsidR="00337826" w:rsidRPr="00D67DCF" w:rsidRDefault="00337826" w:rsidP="00337826">
      <w:r w:rsidRPr="00D67DCF">
        <w:tab/>
        <w:t>Khoản 2 Điều 52 của Luật NSNN số 89/2025/QH15 nêu rõ: “Đối với dự toán ngân sách được giao theo quy định tại khoản 5 và khoản 7 Điều 46 của Luật này, các đơn vị dự toán cấp I phải hoàn thành việc phân bổ và giao dự toán cho các đơn vị sử dụng ngân sách trước ngày 31 tháng 12 năm trước theo quy định tại khoản 8 Điều 46 của Luật này”</w:t>
      </w:r>
      <w:r w:rsidR="0048009B" w:rsidRPr="00D67DCF">
        <w:rPr>
          <w:rStyle w:val="FootnoteReference"/>
        </w:rPr>
        <w:footnoteReference w:id="55"/>
      </w:r>
      <w:r w:rsidRPr="00D67DCF">
        <w:t>. Tuy nhiên, tại Lai Châu, trong một số năm (đặc biệt là 2021 và 2023), quá trình thẩm định và phân bổ từ Sở Tài chính đến Văn phòng Đoàn ĐBQH và HĐND còn chậm, dẫn đến việc lập kế hoạch mua sắm, tổ chức hoạt động giám sát, hội nghị đầu năm bị trì hoãn. Điển hình như năm 2023, đến tận ngày 25/1 đơn vị mới nhận được thông báo chính thức về phân bổ chi tiết ngân sách, khiến kế hoạch họp đầu năm và xây dựng chương trình giám sát chậm hơn so với kế hoạch đã đề ra từ tháng 12 năm trước. Sự chậm trễ này gây khó khăn trong triển khai kịp thời các nhiệm vụ theo nghị quyết HĐND và chương trình công tác của Đoàn ĐBQH, đặc biệt đối với các hoạt động đòi hỏi chuẩn bị trước như hội nghị tiếp xúc cử tri, khảo sát vùng sâu, vùng xa.</w:t>
      </w:r>
    </w:p>
    <w:p w14:paraId="7A5C0BE7" w14:textId="0E95BAA8" w:rsidR="00337826" w:rsidRPr="00D67DCF" w:rsidRDefault="00EC26C8" w:rsidP="00EC26C8">
      <w:r w:rsidRPr="00D67DCF">
        <w:tab/>
        <w:t>Luật NSNN</w:t>
      </w:r>
      <w:r w:rsidR="0005774B" w:rsidRPr="00D67DCF">
        <w:t xml:space="preserve"> số 89/2025/QH15</w:t>
      </w:r>
      <w:r w:rsidRPr="00D67DCF">
        <w:t xml:space="preserve"> quy định: “Ngân sách phải bảo đảm đáp ứng yêu cầu thực hiện các nhiệm vụ thường xuyên và đột xuất.” Tuy nhiên, đối với các hoạt động chuyên môn đặc thù như giám sát thực địa, tổ chức tiếp xúc cử tri tại địa </w:t>
      </w:r>
      <w:r w:rsidRPr="00D67DCF">
        <w:lastRenderedPageBreak/>
        <w:t>bàn khó khăn, tổ chức hội thảo chuyên đề lập pháp, ngân sách được cấp cho Văn phòng Đoàn ĐBQH và HĐND tỉnh Lai Châu thường chỉ đủ mức cơ bản, chưa đáp ứng yêu cầu ngày càng cao của công tác đổ</w:t>
      </w:r>
      <w:r w:rsidR="0005774B" w:rsidRPr="00D67DCF">
        <w:t>i mới hoạt động cơ quan dân cử. Điển hình như n</w:t>
      </w:r>
      <w:r w:rsidRPr="00D67DCF">
        <w:t>ăm 2024, trong quá trình triển khai chương trình khảo sát về thực hiện chính sách dân tộc tại huyện Mường Tè, các chi phí như thuê phương tiện chuyên dụng, bảo hộ an toàn đường rừng không được quy định cụ thể trong định mức chi, dẫn đến đơn vị phải xin điều chỉnh kế hoạch và tìm nguồn hỗ trợ khác.</w:t>
      </w:r>
      <w:r w:rsidR="0005774B" w:rsidRPr="00D67DCF">
        <w:t xml:space="preserve"> </w:t>
      </w:r>
      <w:r w:rsidRPr="00D67DCF">
        <w:t>Điều này phản ánh một bất cập lớn là: chưa có cơ chế phân bổ linh hoạt theo tính chất đặc thù công việc, nhất là với các địa bàn có điều kiện khó khăn như Lai Châu.</w:t>
      </w:r>
    </w:p>
    <w:p w14:paraId="57E0CC71" w14:textId="51564557" w:rsidR="00FF6DE7" w:rsidRPr="00D67DCF" w:rsidRDefault="00054668" w:rsidP="00FF6DE7">
      <w:r w:rsidRPr="00D67DCF">
        <w:tab/>
        <w:t>Một trong những nguyên nhân dẫn đến những bất cập trong xây dựng và phân bổ dự toán ngân sách tại Văn phòng là do việc áp dụng nguyên tắc "làm tròn, dàn đều" trong quá trình lập dự toán. Thực tế cho thấy, quá trình phân bổ ngân sách vẫn còn nặng về tính hình thức, mang tính “chia đều” cho các đơn vị theo chỉ tiêu định mức hoặc theo tỷ lệ tăng/giảm đều qua các năm. Điều này dẫn đến việc không phản ánh đúng khối lượng công việc thực tế, mức độ cấp thiết và hiệu quả sử dụng nguồn lực ở từng đơn vị. Trong trường hợp của Văn phòng Đoàn ĐBQH và HĐND tỉnh Lai Châu, đặc thù công việc gắn với nhiệm vụ chính trị, giám sát, tiếp xúc cử tri, tổ chức kỳ họp,... có những thời điểm phát sinh đột biến về chi phí nhưng lại không được phân bổ ngân sách tương xứng, gây khó khăn cho hoạt động.</w:t>
      </w:r>
    </w:p>
    <w:p w14:paraId="75AEEE5F" w14:textId="078E1193" w:rsidR="00054668" w:rsidRPr="00D67DCF" w:rsidRDefault="00054668" w:rsidP="00FF6DE7">
      <w:r w:rsidRPr="00D67DCF">
        <w:tab/>
      </w:r>
      <w:r w:rsidR="00527136" w:rsidRPr="00D67DCF">
        <w:t>Bên cạnh đó, nguồn ngân sách hoạt động của Văn phòng chủ yếu là nguồn chi thường xuyên từ ngân sách tỉnh. Điều này dẫn đến tình trạng phụ thuộc lớn vào quyết định phân bổ từ cấp trên, đặc biệt là Sở Tài chính trong quá trình thẩm định và giao dự toán. Do chưa có cơ chế tài chính riêng hoặc nguồn thu bổ sung, Văn phòng chưa thực sự chủ động trong việc cân đối, linh hoạt điều chỉnh ngân sách khi có những biến động phát sinh. Bên cạnh đó, trong quá trình xây dựng dự toán, nhiều đề xuất tăng kinh phí cho các hoạt động đặc thù thường không được chấp thuận đầy đủ vì bị khống chế trong tổng mức phân bổ chung, gây ảnh hưởng đến việc tổ chức thực hiện nhiệm vụ chính trị của đơn vị.</w:t>
      </w:r>
    </w:p>
    <w:p w14:paraId="7044E4CE" w14:textId="436ADA14" w:rsidR="00527136" w:rsidRPr="00D67DCF" w:rsidRDefault="00527136" w:rsidP="00FF6DE7">
      <w:r w:rsidRPr="00D67DCF">
        <w:lastRenderedPageBreak/>
        <w:tab/>
        <w:t>Đặc biệt, tình hình kinh tế - xã hội địa phương trong giai đoạn 2020–2024 gặp nhiều khó khăn do tác động của đại dịch COVID-19 và các biến động kinh tế vĩ mô. Thu ngân sách tỉnh nhiều năm không đạt dự toán, buộc cơ quan tài chính phải điều chỉnh lại tổng mức phân bổ chi ngân sách, trong đó có cả phần phân bổ cho Văn phòng Đoàn ĐBQH và HĐND. Sự biến động này ảnh hưởng đến tính ổn định trong việc lập kế hoạch tài chính hằng năm và làm phát sinh áp lực điều hành ngân sách trong năm, nhất là khi có các nhiệm vụ đột xuất hoặc thay đổi về chính sách lương, trợ cấp, v.v. Ngoài ra, việc cắt giảm hoặc giãn tiến độ cấp phát ngân sách còn gây khó khăn cho công tác tổ chức kỳ họp, giám sát, khảo sát thực địa – vốn là các hoạt động mang tính thời điểm, cần nguồn lực kịp thời và đầy đủ.</w:t>
      </w:r>
    </w:p>
    <w:p w14:paraId="661001F6" w14:textId="269EA412" w:rsidR="00FF6DE7" w:rsidRPr="00D67DCF" w:rsidRDefault="00FF6DE7" w:rsidP="00FF6DE7">
      <w:pPr>
        <w:pStyle w:val="Heading4"/>
      </w:pPr>
      <w:r w:rsidRPr="00D67DCF">
        <w:t xml:space="preserve">2.2.2.3. </w:t>
      </w:r>
      <w:r w:rsidR="00D76682">
        <w:t xml:space="preserve">Nhược điểm, hạn chế trong thực hiện quy định về </w:t>
      </w:r>
      <w:r w:rsidRPr="00D67DCF">
        <w:t>quản lý, sử dụng ngân sách địa phương</w:t>
      </w:r>
    </w:p>
    <w:p w14:paraId="629CE4DD" w14:textId="40E13CED" w:rsidR="00563FC0" w:rsidRPr="00D67DCF" w:rsidRDefault="00563FC0" w:rsidP="00563FC0">
      <w:r w:rsidRPr="00D67DCF">
        <w:tab/>
        <w:t xml:space="preserve">Mặc dù Luật 89/2025/QH15 lần đầu tiên giao rõ thẩm quyền cho Hội đồng Nhân dân cấp tỉnh quyết định chế độ, tiêu chuẩn và định mức chi </w:t>
      </w:r>
      <w:r w:rsidR="001D4FB5" w:rsidRPr="00D67DCF">
        <w:t>NSĐP</w:t>
      </w:r>
      <w:r w:rsidRPr="00D67DCF">
        <w:t xml:space="preserve">, nhưng trong thực tế tại Văn phòng Đoàn ĐBQH và HĐND tỉnh Lai Châu giai đoạn 2020‑2024, nhiều khoản chi không có định mức cụ thể, như chi đón tiếp đoàn công tác từ Trung ương hay chi hoạt động tiếp xúc cử tri. Do chưa có khung định mức riêng cho từng nhiệm vụ đặc thù, việc giải trình và quyết toán thường gặp khó khăn. Ví dụ, chi phí đón tiếp đoàn hơn 04 người, từ Hà Nội đến Lai Châu (chi phí ăn uống, phương tiện, hỗ trợ làm việc), có thể dao động từ vài triệu đến chục triệu mỗi sự kiện </w:t>
      </w:r>
      <w:r w:rsidR="0048009B" w:rsidRPr="00D67DCF">
        <w:t>-</w:t>
      </w:r>
      <w:r w:rsidRPr="00D67DCF">
        <w:t xml:space="preserve"> nhưng không có định mức chuẩn, dẫn đến trình duyệt dự toán nhiều lần và có khi từ chối thanh toán do vượt “dự toán thông thường”. Luật mới cho phép địa phương xây dựng định mức chi đặc thù, nhưng thiếu hướng dẫn chi tiết từ nghị định hướng dẫn sẽ khiến địa phương chưa thể triển khai ngay. Việc đó dẫn đến mất thời gian trong thẩm tra chi, giảm hiệu quả sử dụng ngân sách và gây lúng túng trong kiểm toán, quyết toán.</w:t>
      </w:r>
    </w:p>
    <w:p w14:paraId="47A99AF6" w14:textId="0F429169" w:rsidR="00563FC0" w:rsidRPr="00D67DCF" w:rsidRDefault="00563FC0" w:rsidP="00563FC0">
      <w:r w:rsidRPr="00D67DCF">
        <w:tab/>
        <w:t xml:space="preserve">Theo Luật mới, Luật Đấu thầu sửa đổi (Luật số 90/2025/QH15 có hiệu lực từ 1/7/2025) đã hoàn thiện cơ chế đấu thầu, hướng đến minh bạch và hiệu quả hơn. Tuy nhiên, trong giai đoạn 2020‑2024, tại Văn phòng Lai Châu, quy trình đấu thầu </w:t>
      </w:r>
      <w:r w:rsidRPr="00D67DCF">
        <w:lastRenderedPageBreak/>
        <w:t>và mua sắm tài sản công còn phức tạp, mất nhiều thời gian, làm chậm tiến độ các nhiệm vụ đã được duyệt. Điển hình như mua sắm máy tính bảng phục vụ tiếp xúc cử tri tại các huyện vùng cao bị kéo dài 3–4 tháng do phải tổ chức đấu thầu rộng rãi trong khi giá trị gói chỉ khoảng 100 triệu đồng. Trong khi đó, Văn phòng cần máy ngay để phục vụ tiếp xúc cử tri cấp huyện. Hệ quả là thiết bị về trễ, gây gián đoạn công việc. Mặc dù luật mới (Luật Đấu thầu sửa đổi) đã nhấn mạnh tinh thần “xóa bỏ cơ chế xin‑cho, tăng minh bạch, cạnh tranh”, nhưng trong thời kỳ chưa có Nghị định hướng dẫn chi tiết hoặc quy định ngưỡng thầu tối thiểu, nhiều đơn vị vẫn phải tuân thủ đúng quy trình đấu thầu đầy đủ ngay cả khi quy mô nhỏ. Điều này làm mất tính linh hoạt, ảnh hưởng đến hiệu quả chung.</w:t>
      </w:r>
    </w:p>
    <w:p w14:paraId="233A6160" w14:textId="07B938B8" w:rsidR="00FF6DE7" w:rsidRPr="00D67DCF" w:rsidRDefault="00563FC0" w:rsidP="00371A1A">
      <w:pPr>
        <w:ind w:firstLine="720"/>
      </w:pPr>
      <w:r w:rsidRPr="00D67DCF">
        <w:t>Bên cạnh đó, trong giai đoạn 2020-2024, một số tài sản công như xe công, phòng hội họp, nhà nghỉ dành cho đoàn công tác của Văn phòng Đoàn ĐBQH và HĐND tỉnh Lai Châu chưa được sử dụng hiệu quả tối đa. Ví dụ, một số xe công chỉ sử dụng dưới 30% công suất định mức theo quy định vì lịch công tác hạn chế, trong khi đó, lại vẫn phải bảo dưỡng định kỳ, dẫn đến lãng phí ngân sách vận hành. Đặc biệt, việc thanh lý hoặc xử lý tài sản dôi dư sau khi cải tổ tổ chức hoặc sau khi thay xe công rất chậm. Có trường hợp xe cũ vượt tiêu chuẩn tuổi đời nhưng vẫn để nằm bãi, không tham gia đấu giá hoặc xử lý trong 6–8 tháng để chờ quyết định, kéo theo chi phí giữ xe, bảo hiểm, kho bãi,… gây lãng phí nguồn lực nhà nước.</w:t>
      </w:r>
      <w:r w:rsidR="00371A1A" w:rsidRPr="00D67DCF">
        <w:t xml:space="preserve"> </w:t>
      </w:r>
      <w:r w:rsidRPr="00D67DCF">
        <w:t xml:space="preserve">Luật 89/2025/QH15 quy định rõ nguyên tắc đánh giá, hạch toán, xử lý tài sản công </w:t>
      </w:r>
      <w:r w:rsidR="00371A1A" w:rsidRPr="00D67DCF">
        <w:t>trong chốt quyết toán ngân sách</w:t>
      </w:r>
      <w:r w:rsidRPr="00D67DCF">
        <w:t xml:space="preserve">. Nhưng thực tế thiếu hướng dẫn chi tiết và chưa có khung thời hạn xử lý cụ thể dẫn đến chậm trễ. Điều này làm </w:t>
      </w:r>
      <w:r w:rsidR="001D4FB5" w:rsidRPr="00D67DCF">
        <w:t>NSĐP</w:t>
      </w:r>
      <w:r w:rsidRPr="00D67DCF">
        <w:t xml:space="preserve"> không thực sự linh hoạt và hiệu quả trong vận hành, sử dụng tài sản công.</w:t>
      </w:r>
    </w:p>
    <w:p w14:paraId="18B22E41" w14:textId="77777777" w:rsidR="00DF07F9" w:rsidRDefault="00DF07F9" w:rsidP="00371A1A">
      <w:pPr>
        <w:pStyle w:val="Bng"/>
        <w:sectPr w:rsidR="00DF07F9" w:rsidSect="0032425D">
          <w:pgSz w:w="11906" w:h="16838" w:code="9"/>
          <w:pgMar w:top="1985" w:right="1134" w:bottom="1701" w:left="1985" w:header="720" w:footer="720" w:gutter="0"/>
          <w:cols w:space="720"/>
          <w:titlePg/>
          <w:docGrid w:linePitch="381"/>
        </w:sectPr>
      </w:pPr>
      <w:bookmarkStart w:id="56" w:name="_Toc206079892"/>
    </w:p>
    <w:p w14:paraId="11B66077" w14:textId="5066F42C" w:rsidR="00FF6DE7" w:rsidRPr="00D67DCF" w:rsidRDefault="00371A1A" w:rsidP="00371A1A">
      <w:pPr>
        <w:pStyle w:val="Bng"/>
      </w:pPr>
      <w:r w:rsidRPr="00D67DCF">
        <w:lastRenderedPageBreak/>
        <w:t>Bảng 2.5. Minh họa các vướng mắc trong quản lý, sử dụng NSĐP tại Đoàn ĐBQH và HĐND tỉnh Lai Châu giai đoạn 2020-2024</w:t>
      </w:r>
      <w:bookmarkEnd w:id="56"/>
    </w:p>
    <w:tbl>
      <w:tblPr>
        <w:tblStyle w:val="TableGrid"/>
        <w:tblW w:w="0" w:type="auto"/>
        <w:tblLook w:val="04A0" w:firstRow="1" w:lastRow="0" w:firstColumn="1" w:lastColumn="0" w:noHBand="0" w:noVBand="1"/>
      </w:tblPr>
      <w:tblGrid>
        <w:gridCol w:w="817"/>
        <w:gridCol w:w="2552"/>
        <w:gridCol w:w="2126"/>
        <w:gridCol w:w="1707"/>
        <w:gridCol w:w="1801"/>
      </w:tblGrid>
      <w:tr w:rsidR="00371A1A" w:rsidRPr="00D67DCF" w14:paraId="655D8E06" w14:textId="77777777" w:rsidTr="00371A1A">
        <w:trPr>
          <w:tblHeader/>
        </w:trPr>
        <w:tc>
          <w:tcPr>
            <w:tcW w:w="817" w:type="dxa"/>
            <w:vAlign w:val="center"/>
          </w:tcPr>
          <w:p w14:paraId="6CC92B95" w14:textId="24BF55D9" w:rsidR="00371A1A" w:rsidRPr="00D67DCF" w:rsidRDefault="00371A1A" w:rsidP="00371A1A">
            <w:pPr>
              <w:jc w:val="center"/>
              <w:rPr>
                <w:sz w:val="26"/>
                <w:szCs w:val="26"/>
              </w:rPr>
            </w:pPr>
            <w:r w:rsidRPr="00D67DCF">
              <w:rPr>
                <w:rFonts w:ascii="Times New Roman" w:hAnsi="Times New Roman" w:cs="Times New Roman"/>
                <w:b/>
                <w:bCs/>
                <w:sz w:val="26"/>
                <w:szCs w:val="26"/>
              </w:rPr>
              <w:t>Năm</w:t>
            </w:r>
          </w:p>
        </w:tc>
        <w:tc>
          <w:tcPr>
            <w:tcW w:w="2552" w:type="dxa"/>
            <w:vAlign w:val="center"/>
          </w:tcPr>
          <w:p w14:paraId="7C99F50D" w14:textId="5B4D3029" w:rsidR="00371A1A" w:rsidRPr="00D67DCF" w:rsidRDefault="00371A1A" w:rsidP="00371A1A">
            <w:pPr>
              <w:jc w:val="center"/>
              <w:rPr>
                <w:sz w:val="26"/>
                <w:szCs w:val="26"/>
              </w:rPr>
            </w:pPr>
            <w:r w:rsidRPr="00D67DCF">
              <w:rPr>
                <w:rFonts w:ascii="Times New Roman" w:hAnsi="Times New Roman" w:cs="Times New Roman"/>
                <w:b/>
                <w:bCs/>
                <w:sz w:val="26"/>
                <w:szCs w:val="26"/>
              </w:rPr>
              <w:t>Khoản chi đặc thù (vận động, đón tiếp, tiếp xúc cử tri)</w:t>
            </w:r>
          </w:p>
        </w:tc>
        <w:tc>
          <w:tcPr>
            <w:tcW w:w="2126" w:type="dxa"/>
            <w:vAlign w:val="center"/>
          </w:tcPr>
          <w:p w14:paraId="395AF2BA" w14:textId="3B3D75ED" w:rsidR="00371A1A" w:rsidRPr="00D67DCF" w:rsidRDefault="00371A1A" w:rsidP="00371A1A">
            <w:pPr>
              <w:jc w:val="center"/>
              <w:rPr>
                <w:sz w:val="26"/>
                <w:szCs w:val="26"/>
              </w:rPr>
            </w:pPr>
            <w:r w:rsidRPr="00D67DCF">
              <w:rPr>
                <w:rFonts w:ascii="Times New Roman" w:hAnsi="Times New Roman" w:cs="Times New Roman"/>
                <w:b/>
                <w:bCs/>
                <w:sz w:val="26"/>
                <w:szCs w:val="26"/>
              </w:rPr>
              <w:t>Thời gian mua sắm tài sản công (tháng trung bình)</w:t>
            </w:r>
          </w:p>
        </w:tc>
        <w:tc>
          <w:tcPr>
            <w:tcW w:w="1707" w:type="dxa"/>
            <w:vAlign w:val="center"/>
          </w:tcPr>
          <w:p w14:paraId="711E9EE9" w14:textId="3FE1E78E" w:rsidR="00371A1A" w:rsidRPr="00D67DCF" w:rsidRDefault="00371A1A" w:rsidP="00371A1A">
            <w:pPr>
              <w:jc w:val="center"/>
              <w:rPr>
                <w:sz w:val="26"/>
                <w:szCs w:val="26"/>
              </w:rPr>
            </w:pPr>
            <w:r w:rsidRPr="00D67DCF">
              <w:rPr>
                <w:rFonts w:ascii="Times New Roman" w:hAnsi="Times New Roman" w:cs="Times New Roman"/>
                <w:b/>
                <w:bCs/>
                <w:sz w:val="26"/>
                <w:szCs w:val="26"/>
              </w:rPr>
              <w:t>Xe công sử dụng hiệu quả (%)</w:t>
            </w:r>
          </w:p>
        </w:tc>
        <w:tc>
          <w:tcPr>
            <w:tcW w:w="1801" w:type="dxa"/>
            <w:vAlign w:val="center"/>
          </w:tcPr>
          <w:p w14:paraId="3EC34C94" w14:textId="587CFFFC" w:rsidR="00371A1A" w:rsidRPr="00D67DCF" w:rsidRDefault="00371A1A" w:rsidP="00371A1A">
            <w:pPr>
              <w:jc w:val="center"/>
              <w:rPr>
                <w:sz w:val="26"/>
                <w:szCs w:val="26"/>
              </w:rPr>
            </w:pPr>
            <w:r w:rsidRPr="00D67DCF">
              <w:rPr>
                <w:rFonts w:ascii="Times New Roman" w:hAnsi="Times New Roman" w:cs="Times New Roman"/>
                <w:b/>
                <w:bCs/>
                <w:sz w:val="26"/>
                <w:szCs w:val="26"/>
              </w:rPr>
              <w:t>Tài sản thanh lý – xử lý chậm (tháng)</w:t>
            </w:r>
          </w:p>
        </w:tc>
      </w:tr>
      <w:tr w:rsidR="00371A1A" w:rsidRPr="00D67DCF" w14:paraId="3314C5E6" w14:textId="77777777" w:rsidTr="00371A1A">
        <w:tc>
          <w:tcPr>
            <w:tcW w:w="817" w:type="dxa"/>
            <w:vAlign w:val="center"/>
          </w:tcPr>
          <w:p w14:paraId="511E683A" w14:textId="4E7558BD" w:rsidR="00371A1A" w:rsidRPr="00D67DCF" w:rsidRDefault="00371A1A" w:rsidP="00371A1A">
            <w:pPr>
              <w:rPr>
                <w:sz w:val="26"/>
                <w:szCs w:val="26"/>
              </w:rPr>
            </w:pPr>
            <w:r w:rsidRPr="00D67DCF">
              <w:rPr>
                <w:rFonts w:ascii="Times New Roman" w:hAnsi="Times New Roman" w:cs="Times New Roman"/>
                <w:sz w:val="26"/>
                <w:szCs w:val="26"/>
              </w:rPr>
              <w:t>2020</w:t>
            </w:r>
          </w:p>
        </w:tc>
        <w:tc>
          <w:tcPr>
            <w:tcW w:w="2552" w:type="dxa"/>
            <w:vAlign w:val="center"/>
          </w:tcPr>
          <w:p w14:paraId="16915011" w14:textId="06DA1D9C" w:rsidR="00371A1A" w:rsidRPr="00D67DCF" w:rsidRDefault="00371A1A" w:rsidP="00371A1A">
            <w:pPr>
              <w:jc w:val="both"/>
              <w:rPr>
                <w:sz w:val="26"/>
                <w:szCs w:val="26"/>
              </w:rPr>
            </w:pPr>
            <w:r w:rsidRPr="00D67DCF">
              <w:rPr>
                <w:rFonts w:ascii="Times New Roman" w:hAnsi="Times New Roman" w:cs="Times New Roman"/>
                <w:sz w:val="26"/>
                <w:szCs w:val="26"/>
              </w:rPr>
              <w:t>Không có định mức, không xác định dự toán cụ thể</w:t>
            </w:r>
          </w:p>
        </w:tc>
        <w:tc>
          <w:tcPr>
            <w:tcW w:w="2126" w:type="dxa"/>
            <w:vAlign w:val="center"/>
          </w:tcPr>
          <w:p w14:paraId="5FB94B3B" w14:textId="78AEA011" w:rsidR="00371A1A" w:rsidRPr="00D67DCF" w:rsidRDefault="00371A1A" w:rsidP="00371A1A">
            <w:pPr>
              <w:jc w:val="center"/>
              <w:rPr>
                <w:sz w:val="26"/>
                <w:szCs w:val="26"/>
              </w:rPr>
            </w:pPr>
            <w:r w:rsidRPr="00D67DCF">
              <w:rPr>
                <w:rFonts w:ascii="Times New Roman" w:hAnsi="Times New Roman" w:cs="Times New Roman"/>
                <w:sz w:val="26"/>
                <w:szCs w:val="26"/>
              </w:rPr>
              <w:t>3</w:t>
            </w:r>
          </w:p>
        </w:tc>
        <w:tc>
          <w:tcPr>
            <w:tcW w:w="1707" w:type="dxa"/>
            <w:vAlign w:val="center"/>
          </w:tcPr>
          <w:p w14:paraId="6287F2F8" w14:textId="6F58717B" w:rsidR="00371A1A" w:rsidRPr="00D67DCF" w:rsidRDefault="00371A1A" w:rsidP="00371A1A">
            <w:pPr>
              <w:jc w:val="center"/>
              <w:rPr>
                <w:sz w:val="26"/>
                <w:szCs w:val="26"/>
              </w:rPr>
            </w:pPr>
            <w:r w:rsidRPr="00D67DCF">
              <w:rPr>
                <w:rFonts w:ascii="Times New Roman" w:hAnsi="Times New Roman" w:cs="Times New Roman"/>
                <w:sz w:val="26"/>
                <w:szCs w:val="26"/>
              </w:rPr>
              <w:t>25 </w:t>
            </w:r>
          </w:p>
        </w:tc>
        <w:tc>
          <w:tcPr>
            <w:tcW w:w="1801" w:type="dxa"/>
            <w:vAlign w:val="center"/>
          </w:tcPr>
          <w:p w14:paraId="1480FA73" w14:textId="4B071F85" w:rsidR="00371A1A" w:rsidRPr="00D67DCF" w:rsidRDefault="00371A1A" w:rsidP="00371A1A">
            <w:pPr>
              <w:jc w:val="center"/>
              <w:rPr>
                <w:sz w:val="26"/>
                <w:szCs w:val="26"/>
              </w:rPr>
            </w:pPr>
            <w:r w:rsidRPr="00D67DCF">
              <w:rPr>
                <w:rFonts w:ascii="Times New Roman" w:hAnsi="Times New Roman" w:cs="Times New Roman"/>
                <w:sz w:val="26"/>
                <w:szCs w:val="26"/>
              </w:rPr>
              <w:t>6</w:t>
            </w:r>
          </w:p>
        </w:tc>
      </w:tr>
      <w:tr w:rsidR="00371A1A" w:rsidRPr="00D67DCF" w14:paraId="643714F3" w14:textId="77777777" w:rsidTr="00371A1A">
        <w:tc>
          <w:tcPr>
            <w:tcW w:w="817" w:type="dxa"/>
            <w:vAlign w:val="center"/>
          </w:tcPr>
          <w:p w14:paraId="3EF8E444" w14:textId="6B51151E" w:rsidR="00371A1A" w:rsidRPr="00D67DCF" w:rsidRDefault="00371A1A" w:rsidP="00371A1A">
            <w:pPr>
              <w:rPr>
                <w:sz w:val="26"/>
                <w:szCs w:val="26"/>
              </w:rPr>
            </w:pPr>
            <w:r w:rsidRPr="00D67DCF">
              <w:rPr>
                <w:rFonts w:ascii="Times New Roman" w:hAnsi="Times New Roman" w:cs="Times New Roman"/>
                <w:sz w:val="26"/>
                <w:szCs w:val="26"/>
              </w:rPr>
              <w:t>2021</w:t>
            </w:r>
          </w:p>
        </w:tc>
        <w:tc>
          <w:tcPr>
            <w:tcW w:w="2552" w:type="dxa"/>
            <w:vAlign w:val="center"/>
          </w:tcPr>
          <w:p w14:paraId="6D59EB21" w14:textId="20A41E01" w:rsidR="00371A1A" w:rsidRPr="00D67DCF" w:rsidRDefault="00371A1A" w:rsidP="00371A1A">
            <w:pPr>
              <w:jc w:val="both"/>
              <w:rPr>
                <w:sz w:val="26"/>
                <w:szCs w:val="26"/>
              </w:rPr>
            </w:pPr>
            <w:r w:rsidRPr="00D67DCF">
              <w:rPr>
                <w:rFonts w:ascii="Times New Roman" w:hAnsi="Times New Roman" w:cs="Times New Roman"/>
                <w:sz w:val="26"/>
                <w:szCs w:val="26"/>
              </w:rPr>
              <w:t>Không định mức, nhiều lần điều chỉnh dự toán</w:t>
            </w:r>
          </w:p>
        </w:tc>
        <w:tc>
          <w:tcPr>
            <w:tcW w:w="2126" w:type="dxa"/>
            <w:vAlign w:val="center"/>
          </w:tcPr>
          <w:p w14:paraId="2D9E3671" w14:textId="531FDAD0" w:rsidR="00371A1A" w:rsidRPr="00D67DCF" w:rsidRDefault="00371A1A" w:rsidP="00371A1A">
            <w:pPr>
              <w:jc w:val="center"/>
              <w:rPr>
                <w:sz w:val="26"/>
                <w:szCs w:val="26"/>
              </w:rPr>
            </w:pPr>
            <w:r w:rsidRPr="00D67DCF">
              <w:rPr>
                <w:rFonts w:ascii="Times New Roman" w:hAnsi="Times New Roman" w:cs="Times New Roman"/>
                <w:sz w:val="26"/>
                <w:szCs w:val="26"/>
              </w:rPr>
              <w:t>4</w:t>
            </w:r>
          </w:p>
        </w:tc>
        <w:tc>
          <w:tcPr>
            <w:tcW w:w="1707" w:type="dxa"/>
            <w:vAlign w:val="center"/>
          </w:tcPr>
          <w:p w14:paraId="299B64CB" w14:textId="259AD2EC" w:rsidR="00371A1A" w:rsidRPr="00D67DCF" w:rsidRDefault="00371A1A" w:rsidP="00371A1A">
            <w:pPr>
              <w:jc w:val="center"/>
              <w:rPr>
                <w:sz w:val="26"/>
                <w:szCs w:val="26"/>
              </w:rPr>
            </w:pPr>
            <w:r w:rsidRPr="00D67DCF">
              <w:rPr>
                <w:rFonts w:ascii="Times New Roman" w:hAnsi="Times New Roman" w:cs="Times New Roman"/>
                <w:sz w:val="26"/>
                <w:szCs w:val="26"/>
              </w:rPr>
              <w:t>30 </w:t>
            </w:r>
          </w:p>
        </w:tc>
        <w:tc>
          <w:tcPr>
            <w:tcW w:w="1801" w:type="dxa"/>
            <w:vAlign w:val="center"/>
          </w:tcPr>
          <w:p w14:paraId="49768E1F" w14:textId="71D1D052" w:rsidR="00371A1A" w:rsidRPr="00D67DCF" w:rsidRDefault="00371A1A" w:rsidP="00371A1A">
            <w:pPr>
              <w:jc w:val="center"/>
              <w:rPr>
                <w:sz w:val="26"/>
                <w:szCs w:val="26"/>
              </w:rPr>
            </w:pPr>
            <w:r w:rsidRPr="00D67DCF">
              <w:rPr>
                <w:rFonts w:ascii="Times New Roman" w:hAnsi="Times New Roman" w:cs="Times New Roman"/>
                <w:sz w:val="26"/>
                <w:szCs w:val="26"/>
              </w:rPr>
              <w:t>7</w:t>
            </w:r>
          </w:p>
        </w:tc>
      </w:tr>
      <w:tr w:rsidR="00371A1A" w:rsidRPr="00D67DCF" w14:paraId="3BA42ACA" w14:textId="77777777" w:rsidTr="00371A1A">
        <w:tc>
          <w:tcPr>
            <w:tcW w:w="817" w:type="dxa"/>
            <w:vAlign w:val="center"/>
          </w:tcPr>
          <w:p w14:paraId="7C44D9BA" w14:textId="240A60B3" w:rsidR="00371A1A" w:rsidRPr="00D67DCF" w:rsidRDefault="00371A1A" w:rsidP="00371A1A">
            <w:pPr>
              <w:rPr>
                <w:sz w:val="26"/>
                <w:szCs w:val="26"/>
              </w:rPr>
            </w:pPr>
            <w:r w:rsidRPr="00D67DCF">
              <w:rPr>
                <w:rFonts w:ascii="Times New Roman" w:hAnsi="Times New Roman" w:cs="Times New Roman"/>
                <w:sz w:val="26"/>
                <w:szCs w:val="26"/>
              </w:rPr>
              <w:t>2022</w:t>
            </w:r>
          </w:p>
        </w:tc>
        <w:tc>
          <w:tcPr>
            <w:tcW w:w="2552" w:type="dxa"/>
            <w:vAlign w:val="center"/>
          </w:tcPr>
          <w:p w14:paraId="78619DB1" w14:textId="3D2C7A49" w:rsidR="00371A1A" w:rsidRPr="00D67DCF" w:rsidRDefault="00371A1A" w:rsidP="00371A1A">
            <w:pPr>
              <w:jc w:val="both"/>
              <w:rPr>
                <w:sz w:val="26"/>
                <w:szCs w:val="26"/>
              </w:rPr>
            </w:pPr>
            <w:r w:rsidRPr="00D67DCF">
              <w:rPr>
                <w:rFonts w:ascii="Times New Roman" w:hAnsi="Times New Roman" w:cs="Times New Roman"/>
                <w:sz w:val="26"/>
                <w:szCs w:val="26"/>
              </w:rPr>
              <w:t>Dự toán vẫn chung chung, không cụ thể</w:t>
            </w:r>
          </w:p>
        </w:tc>
        <w:tc>
          <w:tcPr>
            <w:tcW w:w="2126" w:type="dxa"/>
            <w:vAlign w:val="center"/>
          </w:tcPr>
          <w:p w14:paraId="53EB8982" w14:textId="6E5C1264" w:rsidR="00371A1A" w:rsidRPr="00D67DCF" w:rsidRDefault="00371A1A" w:rsidP="00371A1A">
            <w:pPr>
              <w:jc w:val="center"/>
              <w:rPr>
                <w:sz w:val="26"/>
                <w:szCs w:val="26"/>
              </w:rPr>
            </w:pPr>
            <w:r w:rsidRPr="00D67DCF">
              <w:rPr>
                <w:rFonts w:ascii="Times New Roman" w:hAnsi="Times New Roman" w:cs="Times New Roman"/>
                <w:sz w:val="26"/>
                <w:szCs w:val="26"/>
              </w:rPr>
              <w:t>3.5</w:t>
            </w:r>
          </w:p>
        </w:tc>
        <w:tc>
          <w:tcPr>
            <w:tcW w:w="1707" w:type="dxa"/>
            <w:vAlign w:val="center"/>
          </w:tcPr>
          <w:p w14:paraId="0E0723F6" w14:textId="22DD336F" w:rsidR="00371A1A" w:rsidRPr="00D67DCF" w:rsidRDefault="00371A1A" w:rsidP="00371A1A">
            <w:pPr>
              <w:jc w:val="center"/>
              <w:rPr>
                <w:sz w:val="26"/>
                <w:szCs w:val="26"/>
              </w:rPr>
            </w:pPr>
            <w:r w:rsidRPr="00D67DCF">
              <w:rPr>
                <w:rFonts w:ascii="Times New Roman" w:hAnsi="Times New Roman" w:cs="Times New Roman"/>
                <w:sz w:val="26"/>
                <w:szCs w:val="26"/>
              </w:rPr>
              <w:t>35 </w:t>
            </w:r>
          </w:p>
        </w:tc>
        <w:tc>
          <w:tcPr>
            <w:tcW w:w="1801" w:type="dxa"/>
            <w:vAlign w:val="center"/>
          </w:tcPr>
          <w:p w14:paraId="42FB3EC7" w14:textId="2725B9BA" w:rsidR="00371A1A" w:rsidRPr="00D67DCF" w:rsidRDefault="00371A1A" w:rsidP="00371A1A">
            <w:pPr>
              <w:jc w:val="center"/>
              <w:rPr>
                <w:sz w:val="26"/>
                <w:szCs w:val="26"/>
              </w:rPr>
            </w:pPr>
            <w:r w:rsidRPr="00D67DCF">
              <w:rPr>
                <w:rFonts w:ascii="Times New Roman" w:hAnsi="Times New Roman" w:cs="Times New Roman"/>
                <w:sz w:val="26"/>
                <w:szCs w:val="26"/>
              </w:rPr>
              <w:t>6</w:t>
            </w:r>
          </w:p>
        </w:tc>
      </w:tr>
      <w:tr w:rsidR="00371A1A" w:rsidRPr="00D67DCF" w14:paraId="1216B82A" w14:textId="77777777" w:rsidTr="00371A1A">
        <w:tc>
          <w:tcPr>
            <w:tcW w:w="817" w:type="dxa"/>
            <w:vAlign w:val="center"/>
          </w:tcPr>
          <w:p w14:paraId="63FFE787" w14:textId="5E66C6D1" w:rsidR="00371A1A" w:rsidRPr="00D67DCF" w:rsidRDefault="00371A1A" w:rsidP="00371A1A">
            <w:pPr>
              <w:rPr>
                <w:sz w:val="26"/>
                <w:szCs w:val="26"/>
              </w:rPr>
            </w:pPr>
            <w:r w:rsidRPr="00D67DCF">
              <w:rPr>
                <w:rFonts w:ascii="Times New Roman" w:hAnsi="Times New Roman" w:cs="Times New Roman"/>
                <w:sz w:val="26"/>
                <w:szCs w:val="26"/>
              </w:rPr>
              <w:t>2023</w:t>
            </w:r>
          </w:p>
        </w:tc>
        <w:tc>
          <w:tcPr>
            <w:tcW w:w="2552" w:type="dxa"/>
            <w:vAlign w:val="center"/>
          </w:tcPr>
          <w:p w14:paraId="6B6216A8" w14:textId="27E6315E" w:rsidR="00371A1A" w:rsidRPr="00D67DCF" w:rsidRDefault="00371A1A" w:rsidP="00371A1A">
            <w:pPr>
              <w:jc w:val="both"/>
              <w:rPr>
                <w:sz w:val="26"/>
                <w:szCs w:val="26"/>
              </w:rPr>
            </w:pPr>
            <w:r w:rsidRPr="00D67DCF">
              <w:rPr>
                <w:rFonts w:ascii="Times New Roman" w:hAnsi="Times New Roman" w:cs="Times New Roman"/>
                <w:sz w:val="26"/>
                <w:szCs w:val="26"/>
              </w:rPr>
              <w:t>Một số định mức thử nghiệm, nhưng chưa thống nhất</w:t>
            </w:r>
          </w:p>
        </w:tc>
        <w:tc>
          <w:tcPr>
            <w:tcW w:w="2126" w:type="dxa"/>
            <w:vAlign w:val="center"/>
          </w:tcPr>
          <w:p w14:paraId="2D0C2B76" w14:textId="4500BD23" w:rsidR="00371A1A" w:rsidRPr="00D67DCF" w:rsidRDefault="00371A1A" w:rsidP="00371A1A">
            <w:pPr>
              <w:jc w:val="center"/>
              <w:rPr>
                <w:sz w:val="26"/>
                <w:szCs w:val="26"/>
              </w:rPr>
            </w:pPr>
            <w:r w:rsidRPr="00D67DCF">
              <w:rPr>
                <w:rFonts w:ascii="Times New Roman" w:hAnsi="Times New Roman" w:cs="Times New Roman"/>
                <w:sz w:val="26"/>
                <w:szCs w:val="26"/>
              </w:rPr>
              <w:t>3</w:t>
            </w:r>
          </w:p>
        </w:tc>
        <w:tc>
          <w:tcPr>
            <w:tcW w:w="1707" w:type="dxa"/>
            <w:vAlign w:val="center"/>
          </w:tcPr>
          <w:p w14:paraId="46EC0E3B" w14:textId="0CEA7D72" w:rsidR="00371A1A" w:rsidRPr="00D67DCF" w:rsidRDefault="00371A1A" w:rsidP="00371A1A">
            <w:pPr>
              <w:jc w:val="center"/>
              <w:rPr>
                <w:sz w:val="26"/>
                <w:szCs w:val="26"/>
              </w:rPr>
            </w:pPr>
            <w:r w:rsidRPr="00D67DCF">
              <w:rPr>
                <w:rFonts w:ascii="Times New Roman" w:hAnsi="Times New Roman" w:cs="Times New Roman"/>
                <w:sz w:val="26"/>
                <w:szCs w:val="26"/>
              </w:rPr>
              <w:t>30 </w:t>
            </w:r>
          </w:p>
        </w:tc>
        <w:tc>
          <w:tcPr>
            <w:tcW w:w="1801" w:type="dxa"/>
            <w:vAlign w:val="center"/>
          </w:tcPr>
          <w:p w14:paraId="68EAC865" w14:textId="5D3F8C4C" w:rsidR="00371A1A" w:rsidRPr="00D67DCF" w:rsidRDefault="00371A1A" w:rsidP="00371A1A">
            <w:pPr>
              <w:jc w:val="center"/>
              <w:rPr>
                <w:sz w:val="26"/>
                <w:szCs w:val="26"/>
              </w:rPr>
            </w:pPr>
            <w:r w:rsidRPr="00D67DCF">
              <w:rPr>
                <w:rFonts w:ascii="Times New Roman" w:hAnsi="Times New Roman" w:cs="Times New Roman"/>
                <w:sz w:val="26"/>
                <w:szCs w:val="26"/>
              </w:rPr>
              <w:t>5</w:t>
            </w:r>
          </w:p>
        </w:tc>
      </w:tr>
      <w:tr w:rsidR="00371A1A" w:rsidRPr="00D67DCF" w14:paraId="70A07D41" w14:textId="77777777" w:rsidTr="00371A1A">
        <w:tc>
          <w:tcPr>
            <w:tcW w:w="817" w:type="dxa"/>
            <w:vAlign w:val="center"/>
          </w:tcPr>
          <w:p w14:paraId="7AA5E321" w14:textId="57F22D68" w:rsidR="00371A1A" w:rsidRPr="00D67DCF" w:rsidRDefault="00371A1A" w:rsidP="00371A1A">
            <w:pPr>
              <w:rPr>
                <w:sz w:val="26"/>
                <w:szCs w:val="26"/>
              </w:rPr>
            </w:pPr>
            <w:r w:rsidRPr="00D67DCF">
              <w:rPr>
                <w:rFonts w:ascii="Times New Roman" w:hAnsi="Times New Roman" w:cs="Times New Roman"/>
                <w:sz w:val="26"/>
                <w:szCs w:val="26"/>
              </w:rPr>
              <w:t>2024</w:t>
            </w:r>
          </w:p>
        </w:tc>
        <w:tc>
          <w:tcPr>
            <w:tcW w:w="2552" w:type="dxa"/>
            <w:vAlign w:val="center"/>
          </w:tcPr>
          <w:p w14:paraId="49076D29" w14:textId="00C4E64C" w:rsidR="00371A1A" w:rsidRPr="00D67DCF" w:rsidRDefault="00371A1A" w:rsidP="00371A1A">
            <w:pPr>
              <w:jc w:val="both"/>
              <w:rPr>
                <w:sz w:val="26"/>
                <w:szCs w:val="26"/>
              </w:rPr>
            </w:pPr>
            <w:r w:rsidRPr="00D67DCF">
              <w:rPr>
                <w:rFonts w:ascii="Times New Roman" w:hAnsi="Times New Roman" w:cs="Times New Roman"/>
                <w:sz w:val="26"/>
                <w:szCs w:val="26"/>
              </w:rPr>
              <w:t>Đang rà soát xây dựng định mức đặc thù đầu tiên</w:t>
            </w:r>
          </w:p>
        </w:tc>
        <w:tc>
          <w:tcPr>
            <w:tcW w:w="2126" w:type="dxa"/>
            <w:vAlign w:val="center"/>
          </w:tcPr>
          <w:p w14:paraId="3CF3A79E" w14:textId="1CC39A39" w:rsidR="00371A1A" w:rsidRPr="00D67DCF" w:rsidRDefault="00371A1A" w:rsidP="00371A1A">
            <w:pPr>
              <w:jc w:val="center"/>
              <w:rPr>
                <w:sz w:val="26"/>
                <w:szCs w:val="26"/>
              </w:rPr>
            </w:pPr>
            <w:r w:rsidRPr="00D67DCF">
              <w:rPr>
                <w:rFonts w:ascii="Times New Roman" w:hAnsi="Times New Roman" w:cs="Times New Roman"/>
                <w:sz w:val="26"/>
                <w:szCs w:val="26"/>
              </w:rPr>
              <w:t>2.5</w:t>
            </w:r>
          </w:p>
        </w:tc>
        <w:tc>
          <w:tcPr>
            <w:tcW w:w="1707" w:type="dxa"/>
            <w:vAlign w:val="center"/>
          </w:tcPr>
          <w:p w14:paraId="6A723D8D" w14:textId="68CA8A55" w:rsidR="00371A1A" w:rsidRPr="00D67DCF" w:rsidRDefault="00371A1A" w:rsidP="00371A1A">
            <w:pPr>
              <w:jc w:val="center"/>
              <w:rPr>
                <w:sz w:val="26"/>
                <w:szCs w:val="26"/>
              </w:rPr>
            </w:pPr>
            <w:r w:rsidRPr="00D67DCF">
              <w:rPr>
                <w:rFonts w:ascii="Times New Roman" w:hAnsi="Times New Roman" w:cs="Times New Roman"/>
                <w:sz w:val="26"/>
                <w:szCs w:val="26"/>
              </w:rPr>
              <w:t>28 </w:t>
            </w:r>
          </w:p>
        </w:tc>
        <w:tc>
          <w:tcPr>
            <w:tcW w:w="1801" w:type="dxa"/>
            <w:vAlign w:val="center"/>
          </w:tcPr>
          <w:p w14:paraId="3BB02C4E" w14:textId="7FDA7A80" w:rsidR="00371A1A" w:rsidRPr="00D67DCF" w:rsidRDefault="00371A1A" w:rsidP="00371A1A">
            <w:pPr>
              <w:jc w:val="center"/>
              <w:rPr>
                <w:sz w:val="26"/>
                <w:szCs w:val="26"/>
              </w:rPr>
            </w:pPr>
            <w:r w:rsidRPr="00D67DCF">
              <w:rPr>
                <w:rFonts w:ascii="Times New Roman" w:hAnsi="Times New Roman" w:cs="Times New Roman"/>
                <w:sz w:val="26"/>
                <w:szCs w:val="26"/>
              </w:rPr>
              <w:t>4</w:t>
            </w:r>
          </w:p>
        </w:tc>
      </w:tr>
    </w:tbl>
    <w:p w14:paraId="36037275" w14:textId="56C8D5DF" w:rsidR="00371A1A" w:rsidRPr="00D67DCF" w:rsidRDefault="00371A1A" w:rsidP="00371A1A">
      <w:pPr>
        <w:jc w:val="right"/>
        <w:rPr>
          <w:i/>
        </w:rPr>
      </w:pPr>
      <w:r w:rsidRPr="00D67DCF">
        <w:rPr>
          <w:i/>
        </w:rPr>
        <w:t>Nguồn: Báo cáo của Đoàn ĐBQH và HĐND tỉnh Lai Châu</w:t>
      </w:r>
    </w:p>
    <w:p w14:paraId="357CD9C1" w14:textId="67A34DAD" w:rsidR="00527136" w:rsidRPr="00D67DCF" w:rsidRDefault="00527136" w:rsidP="00527136">
      <w:pPr>
        <w:ind w:firstLine="567"/>
      </w:pPr>
      <w:r w:rsidRPr="00D67DCF">
        <w:t xml:space="preserve">Một trong những nguyên nhân cơ bản dẫn đến hạn chế trong công tác quản lý và sử dụng ngân sách tại Văn phòng Đoàn ĐBQH và HĐND tỉnh Lai Châu là do hệ thống quy trình, thủ tục hành chính còn quá rườm rà và phức tạp. Các quy định pháp luật hiện hành về tài chính công, đặc biệt là trong mua sắm, thanh quyết toán, sử dụng nguồn ngân sách nhà nước, đòi hỏi phải thực hiện qua nhiều bước, kèm theo là một hệ thống hồ sơ, giấy tờ rất chi tiết. Mặc dù tính chặt chẽ của thủ tục nhằm đảm bảo tính minh bạch và phòng ngừa sai phạm, nhưng khi áp dụng vào thực tiễn, nhất là tại các cơ quan hành chính ở địa phương miền núi như Lai Châu, </w:t>
      </w:r>
      <w:r w:rsidRPr="00D67DCF">
        <w:lastRenderedPageBreak/>
        <w:t>thì lại dễ phát sinh vướng mắc. Điều này gây khó khăn đáng kể cho đội ngũ cán bộ trong quá trình thực thi nhiệm vụ, làm chậm tiến độ thực hiện kế hoạch ngân sách, đặc biệt là trong các giai đoạn cần giải ngân nhanh như cuối năm tài chính hoặc khi tổ chức các sự kiện đột xuất.</w:t>
      </w:r>
    </w:p>
    <w:p w14:paraId="68A243F8" w14:textId="7CAC3CC3" w:rsidR="00527136" w:rsidRPr="00D67DCF" w:rsidRDefault="00527136" w:rsidP="00527136">
      <w:pPr>
        <w:ind w:firstLine="567"/>
      </w:pPr>
      <w:r w:rsidRPr="00D67DCF">
        <w:tab/>
        <w:t>Một nguyên nhân khác đến từ yếu tố con người, cụ thể là nhận thức và trình độ chuyên môn của đội ngũ cán bộ phụ trách công tác tài chính – kế toán. Qua thực tiễn cho thấy, nhiều cán bộ tại Văn phòng Đoàn ĐBQH và HĐND tỉnh Lai Châu chưa được đào tạo chuyên sâu về tài chính công, hoặc chưa được tham gia đầy đủ các lớp bồi dưỡng nghiệp vụ khi có thay đổi về chính sách, văn bản pháp luật mới như Luật Ngân sách nhà nước, Luật Đầu tư công, các Nghị định, Thông tư hướng dẫn... Điều này dẫn đến tình trạng lúng túng, bị động trong việc lập dự toán, phân bổ nguồn chi, tổ chức mua sắm hoặc thanh toán chi tiêu. Thậm chí, trong một số trường hợp, do không nắm rõ quy định, cán bộ còn thực hiện sai quy trình, phải làm lại hoặc bị cơ quan thanh tra, kiểm toán nhắc nhở. Hạn chế về năng lực này không chỉ làm giảm hiệu quả quản lý ngân sách mà còn tiềm ẩn nguy cơ vi phạm pháp luật về tài chính công.</w:t>
      </w:r>
    </w:p>
    <w:p w14:paraId="76A40C28" w14:textId="7BA1E8BC" w:rsidR="00527136" w:rsidRPr="00D67DCF" w:rsidRDefault="00527136" w:rsidP="00527136">
      <w:pPr>
        <w:ind w:firstLine="567"/>
      </w:pPr>
      <w:r w:rsidRPr="00D67DCF">
        <w:tab/>
        <w:t>Ngoài ra, bản thân đặc thù của đơn vị cũng là một nguyên nhân nội tại quan trọng. Văn phòng Đoàn ĐBQH và HĐND không chỉ thực hiện nhiệm vụ hành chính thông thường mà còn phải phục vụ hai cơ quan chính trị quan trọng của tỉnh là Đoàn ĐBQH và HĐND, với các hoạt động rất đa dạng, diễn ra theo chu kỳ và đặc thù riêng. Các hoạt động này bao gồm tổ chức kỳ họp, tiếp xúc cử tri, giám sát, khảo sát, hội nghị chuyên đề… đòi hỏi mức chi tiêu linh hoạt và có tính đặc thù cao. Tuy nhiên, khi áp dụng các định mức chi tiêu chung trong hệ thống tài chính công hiện nay, nhiều hoạt động không được quy định cụ thể hoặc chưa phù hợp thực tiễn, dẫn đến việc khó lập dự toán chính xác, gây khó khăn trong quản lý, thanh quyết toán ngân sách. Bên cạnh đó, việc cân đối ngân sách để đảm bảo cả yêu cầu hiệu quả tài chính lẫn yêu cầu chính trị cũng là một bài toán khó đối với đơn vị.</w:t>
      </w:r>
    </w:p>
    <w:p w14:paraId="79B23B53" w14:textId="6E179BAF" w:rsidR="00FF6DE7" w:rsidRPr="00D67DCF" w:rsidRDefault="00FF6DE7" w:rsidP="00FF6DE7">
      <w:pPr>
        <w:pStyle w:val="Heading4"/>
      </w:pPr>
      <w:r w:rsidRPr="00D67DCF">
        <w:lastRenderedPageBreak/>
        <w:t xml:space="preserve">2.2.2.4. </w:t>
      </w:r>
      <w:r w:rsidR="00D76682">
        <w:t xml:space="preserve">Nhược điểm, hạn chế trong thực hiện quy định về </w:t>
      </w:r>
      <w:r w:rsidRPr="00D67DCF">
        <w:t>thanh, quyết toán ngân sách địa phương</w:t>
      </w:r>
    </w:p>
    <w:p w14:paraId="14044EE6" w14:textId="5D8AACA7" w:rsidR="00371A1A" w:rsidRPr="00D67DCF" w:rsidRDefault="00371A1A" w:rsidP="00371A1A">
      <w:r w:rsidRPr="00D67DCF">
        <w:tab/>
        <w:t xml:space="preserve">Việc tổng hợp số liệu, lập báo cáo quyết toán và trình duyệt lên cơ quan tài chính thường bị chậm so với thời hạn quy định: Luật NSNN 2025 tại Điều 66 quy định rõ “thời gian chỉnh lý quyết toán </w:t>
      </w:r>
      <w:r w:rsidR="001D4FB5" w:rsidRPr="00D67DCF">
        <w:t>NSNN</w:t>
      </w:r>
      <w:r w:rsidRPr="00D67DCF">
        <w:t xml:space="preserve"> kết thúc vào ngày 31 tháng 01 năm sau”</w:t>
      </w:r>
      <w:r w:rsidR="0048009B" w:rsidRPr="00D67DCF">
        <w:rPr>
          <w:rStyle w:val="FootnoteReference"/>
        </w:rPr>
        <w:footnoteReference w:id="56"/>
      </w:r>
      <w:r w:rsidRPr="00D67DCF">
        <w:t xml:space="preserve">, tức sau khi năm ngân sách kết thúc, các đơn vị phải hoàn thành quyết toán trước ngày 31/1. Tuy nhiên, trong thực tế tại Văn phòng Đoàn ĐBQH và HĐND tỉnh Lai Châu, việc gửi báo cáo quyết toán thường hoàn thành muộn hơn, có khi đầu tháng 2, dẫn đến chậm trong xét duyệt và tổng hợp lên cơ quan tài chính cấp tỉnh </w:t>
      </w:r>
      <w:r w:rsidR="0048009B" w:rsidRPr="00D67DCF">
        <w:t>-</w:t>
      </w:r>
      <w:r w:rsidRPr="00D67DCF">
        <w:t xml:space="preserve"> kéo theo cả tiến độ phê chuẩn của HĐND tỉnh bị lùi sau, ảnh hưởng đến việc công khai và giám sát ngân sách theo quy định của Điều 15 của Luật. Nguyên nhân chính là khâu tổng hợp sổ sách kế toán tại đơn vị chưa kịp thời, thiếu nhân lực có nghiệp vụ, cùng với sự phối hợp đôi khi chưa nhịp nhàng giữa đơn vị sử dụng ngân sách – đơn vị dự toán – cơ quan tài chính. Điều này làm mất thời gian điều chỉnh, ảnh hưởng đến tiến độ phê duyệt quyết toán và công khai, vi phạm quy định về tính “công khai, minh bạch” của Luật tại Điều 15.</w:t>
      </w:r>
    </w:p>
    <w:p w14:paraId="1EE61300" w14:textId="77777777" w:rsidR="00371A1A" w:rsidRPr="00D67DCF" w:rsidRDefault="00371A1A" w:rsidP="00371A1A">
      <w:r w:rsidRPr="00D67DCF">
        <w:tab/>
        <w:t>Một số chứng từ và thủ tục thanh toán chưa đầy đủ, không đúng quy định, dẫn đến cơ quan tài chính hoặc Kho bạc Nhà nước yêu cầu bổ sung, điều chỉnh, kéo dài thời gian tổng hợp và xét duyệt quyết toán:</w:t>
      </w:r>
    </w:p>
    <w:p w14:paraId="1C81516D" w14:textId="70A2652D" w:rsidR="00371A1A" w:rsidRPr="00D67DCF" w:rsidRDefault="00371A1A" w:rsidP="00371A1A">
      <w:r w:rsidRPr="00D67DCF">
        <w:tab/>
        <w:t xml:space="preserve">- Theo Điều 65 Luật NSNN 2025, đơn vị sử dụng ngân sách phải “hạch toán kế toán, báo cáo và quyết toán </w:t>
      </w:r>
      <w:r w:rsidR="001D4FB5" w:rsidRPr="00D67DCF">
        <w:t>NSNN</w:t>
      </w:r>
      <w:r w:rsidRPr="00D67DCF">
        <w:t xml:space="preserve"> theo đúng pháp luật về kế toán và quy định của Luật này”</w:t>
      </w:r>
      <w:r w:rsidR="0048009B" w:rsidRPr="00D67DCF">
        <w:rPr>
          <w:rStyle w:val="FootnoteReference"/>
        </w:rPr>
        <w:footnoteReference w:id="57"/>
      </w:r>
      <w:r w:rsidRPr="00D67DCF">
        <w:t>.</w:t>
      </w:r>
      <w:r w:rsidRPr="00D67DCF">
        <w:t> </w:t>
      </w:r>
    </w:p>
    <w:p w14:paraId="24F895E2" w14:textId="58A50570" w:rsidR="00371A1A" w:rsidRPr="00D67DCF" w:rsidRDefault="00371A1A" w:rsidP="00371A1A">
      <w:pPr>
        <w:ind w:firstLine="720"/>
      </w:pPr>
      <w:r w:rsidRPr="00D67DCF">
        <w:t xml:space="preserve">- Những sai sót như chứng từ thiếu xác nhận, số liệu chưa khớp giữa sổ kế toán và xác nhận của Kho bạc khi xét duyệt quyết toán theo quy định tại Điều 69 dẫn </w:t>
      </w:r>
      <w:r w:rsidR="006D7A9D" w:rsidRPr="00D67DCF">
        <w:t>đến bị trả lại, yêu cầu làm lại.</w:t>
      </w:r>
    </w:p>
    <w:p w14:paraId="3EEDEC66" w14:textId="39C773B4" w:rsidR="00371A1A" w:rsidRPr="00D67DCF" w:rsidRDefault="00371A1A" w:rsidP="00371A1A">
      <w:pPr>
        <w:ind w:firstLine="720"/>
      </w:pPr>
      <w:r w:rsidRPr="00D67DCF">
        <w:t>Sai sót tồn tại vì khâu nghiệp v</w:t>
      </w:r>
      <w:r w:rsidR="00D8408D" w:rsidRPr="00D67DCF">
        <w:t>ụ kế toán nội bộ chưa chuẩn hóa,</w:t>
      </w:r>
      <w:r w:rsidRPr="00D67DCF">
        <w:t xml:space="preserve"> hóa đơn chưa đúng mục lục ngân sách, báo cáo thiếu thuyết minh, tài liệu chưa đóng dấu xác </w:t>
      </w:r>
      <w:r w:rsidRPr="00D67DCF">
        <w:lastRenderedPageBreak/>
        <w:t>nhận... Việc này không chỉ gây tốn thời gian mà còn ảnh hưởng đến độ tin cậy của báo cáo tài chính, và có thể dẫn đến thiệt hại nếu phải thu hồi hoặc truy thu khoản chi không đúng. Điều đó vi phạm nguyên tắc quản lý tài chính “chỉ chi đúng dự toán được giao” tại Điều 8 và Điều 65</w:t>
      </w:r>
      <w:r w:rsidR="00D8408D" w:rsidRPr="00D67DCF">
        <w:t>.</w:t>
      </w:r>
    </w:p>
    <w:p w14:paraId="1D59DB33" w14:textId="077C5D24" w:rsidR="00242511" w:rsidRPr="002D4C53" w:rsidRDefault="00D8408D" w:rsidP="00242511">
      <w:pPr>
        <w:rPr>
          <w:spacing w:val="-2"/>
        </w:rPr>
      </w:pPr>
      <w:r w:rsidRPr="002D4C53">
        <w:rPr>
          <w:spacing w:val="-2"/>
        </w:rPr>
        <w:tab/>
        <w:t>Bên cạnh đó, một phần ngân sách được giao nhưng không sử dụng hết trong năm, dẫn đến phải hủy bỏ, gây lãng phí nguồn lực. Theo Điều 66 khoản 3 Luật NSNN 2025: nguyên tắc là “các khoản dự toán chi … đến hết năm ngân sách … chưa chi hết phải hủy bỏ, trừ một số khoản được chuyển nguồn sang năm sau”</w:t>
      </w:r>
      <w:r w:rsidR="00242511" w:rsidRPr="002D4C53">
        <w:rPr>
          <w:spacing w:val="-2"/>
        </w:rPr>
        <w:t xml:space="preserve">. Theo Bảng 2.1, chỉ có năm 2022, Văn phòng ĐBQH và HĐND tỉnh Lai Châu có tỷ lệ số dư khá lớn (150 triệu đồng), phản ánh việc dự toán không sát thực tế hoặc khâu tổ chức thực hiện chi chậm. Theo luật, những phần không chi hết phải hủy bỏ, trừ những khoản đã có phương án chuyển nguồn được cấp có thẩm quyền phê duyệt. Điều này thể hiện sự lãng phí tiềm năng và kém hiệu quả trong việc sử dụng </w:t>
      </w:r>
      <w:r w:rsidR="001D4FB5" w:rsidRPr="002D4C53">
        <w:rPr>
          <w:spacing w:val="-2"/>
        </w:rPr>
        <w:t>NSĐP</w:t>
      </w:r>
      <w:r w:rsidR="00242511" w:rsidRPr="002D4C53">
        <w:rPr>
          <w:spacing w:val="-2"/>
        </w:rPr>
        <w:t>.</w:t>
      </w:r>
    </w:p>
    <w:p w14:paraId="7A49B63A" w14:textId="39968DA0" w:rsidR="00527136" w:rsidRPr="00D67DCF" w:rsidRDefault="00527136" w:rsidP="00242511">
      <w:r w:rsidRPr="00D67DCF">
        <w:tab/>
        <w:t>Trong giai đoạn 2020–2024, công tác thanh, quyết toán ngân sách tại Văn phòng Đoàn ĐBQH và HĐND tỉnh Lai Châu gặp nhiều áp lực do khối lượng công việc lớn, yêu cầu cao về độ chính xác, chi tiết và tuân thủ đúng quy định của pháp luật. Tuy nhiên, thực tế cho thấy đội ngũ cán bộ đảm nhiệm công tác kế toán, tài chính tại văn phòng thường phải kiêm nhiệm nhiều nhiệm vụ khác nhau như hành chính – tổng hợp, phục vụ các kỳ họp, công tác phục vụ đại biểu dân cử, v.v... Việc phân bổ nhân lực chưa hợp lý này đã dẫn đến tình trạng quá tải, ảnh hưởng trực tiếp đến chất lượng công tác quyết toán. Khi nhân sự không được tập trung chuyên sâu cho nghiệp vụ tài chính – kế toán, dễ dẫn đến các sai sót trong hạch toán, tổng hợp, phân loại chứng từ hoặc chậm trễ trong việc lập báo cáo tài chính định kỳ. Hệ quả là việc thực hiện các quy định của Luật Ngân sách Nhà nước và các văn bản hướng dẫn thi hành có thể bị ảnh hưởng, gây khó khăn trong công tác kiểm tra, giám sát ngân sách của cơ quan có thẩm quyền.</w:t>
      </w:r>
    </w:p>
    <w:p w14:paraId="2CFBEBB7" w14:textId="0DD01314" w:rsidR="00527136" w:rsidRPr="00D67DCF" w:rsidRDefault="00527136" w:rsidP="00242511">
      <w:r w:rsidRPr="00D67DCF">
        <w:tab/>
        <w:t xml:space="preserve">Một nguyên nhân khác không thể bỏ qua là năng lực chuyên môn của đội ngũ làm công tác kế toán, thủ quỹ tại Văn phòng Đoàn ĐBQH và HĐND tỉnh Lai Châu còn chưa thực sự đồng đều. Một số cán bộ mới được bố trí phụ trách lĩnh vực </w:t>
      </w:r>
      <w:r w:rsidRPr="00D67DCF">
        <w:lastRenderedPageBreak/>
        <w:t>này, trong khi chưa có nhiều kinh nghiệm trong việc xử lý các tình huống phức tạp như điều chỉnh dự toán, xử lý các khoản chi không thường xuyên, phân loại khoản chi theo đúng quy định của hệ thống mục lục ngân sách. Bên cạnh đó, khả năng cập nhật các quy định pháp luật mới về ngân sách, tài chính công cũng còn hạn chế. Trong khi đó, công tác thanh quyết toán lại yêu cầu sự hiểu biết sâu về quy trình, quy định, và cả kỹ năng xử lý tình huống phát sinh, như giải trình số liệu với kho bạc, cơ quan thanh tra, kiểm toán... Việc thiếu kinh nghiệm hoặc chưa được đào tạo, bồi dưỡng thường xuyên khiến cán bộ dễ rơi vào tình trạng lúng túng, xử lý thiếu linh hoạt, làm ảnh hưởng đến tiến độ và chất lượng công tác quyết toán ngân sách.</w:t>
      </w:r>
    </w:p>
    <w:p w14:paraId="4D9A4EE2" w14:textId="742A4E3E" w:rsidR="00FF6DE7" w:rsidRPr="00D67DCF" w:rsidRDefault="00FF6DE7" w:rsidP="00527136">
      <w:pPr>
        <w:pStyle w:val="Heading4"/>
        <w:ind w:firstLine="720"/>
      </w:pPr>
      <w:r w:rsidRPr="00D67DCF">
        <w:t xml:space="preserve">2.2.2.5. </w:t>
      </w:r>
      <w:r w:rsidR="00D76682">
        <w:t xml:space="preserve">Nhược điểm, hạn chế trong thực hiện quy định về </w:t>
      </w:r>
      <w:r w:rsidRPr="00D67DCF">
        <w:t>kiểm tra, giám sát việc quản lý, sử dụng ngân sách địa phương</w:t>
      </w:r>
    </w:p>
    <w:p w14:paraId="31242E27" w14:textId="43D6D2E6" w:rsidR="00FF6DE7" w:rsidRPr="00D67DCF" w:rsidRDefault="00A935B1" w:rsidP="00A935B1">
      <w:r w:rsidRPr="00D67DCF">
        <w:tab/>
        <w:t xml:space="preserve">Trong giai đoạn 2020-2024, các hoạt động kiểm tra, giám sát bởi Thanh tra, Kiểm toán Nhà nước, cơ quan tài chính, Kho bạc Nhà nước tại Lai Châu chủ yếu thực hiện theo kế hoạch định kỳ (hàng năm hoặc nhiều năm). Điều này dẫn đến việc chưa có cơ chế kiểm soát thường xuyên, liên tục. Theo Luật 89/2025/QH15, giám sát </w:t>
      </w:r>
      <w:r w:rsidR="001D4FB5" w:rsidRPr="00D67DCF">
        <w:t>NSNN</w:t>
      </w:r>
      <w:r w:rsidRPr="00D67DCF">
        <w:t xml:space="preserve"> bao gồm cả vai trò của cộng đồng và các cấp Hội đồng nhân dân, nhằm tăng tính giám sát liên tục và minh bạch. Tuy nhiên, tại địa phương, thực tế vẫn cho thấy chưa tận dụng triệt để quy định này: hoạt động giám sát bởi Mặt trận Tổ quốc và Hội đồng nhân dân cấp tỉnh diễn ra không đều đặn, gây bỏ sót thông tin và thiếu cảnh báo sớm sai phạm. Cụ thể, một năm dự kiến thực hiện ba cuộc kiểm tra nội bộ (kế hoạch tháng 4, 8, và 12), nhưng hai cuộc cuối cùng chỉ được thực hiện sau khi đã có dấu hiệu vi phạm báo chí phản ánh – tức là giám sát vẫn mang tính phản ứng, không ngăn ngừa kịp thời. </w:t>
      </w:r>
    </w:p>
    <w:p w14:paraId="063E015A" w14:textId="65FAF705" w:rsidR="00A935B1" w:rsidRPr="00D67DCF" w:rsidRDefault="00A935B1" w:rsidP="00A935B1">
      <w:r w:rsidRPr="00D67DCF">
        <w:tab/>
        <w:t xml:space="preserve">Việc phát hiện các sai sót hoặc vi phạm trong sử dụng ngân sách tại Lai Châu còn thiếu tính kịp thời. Mặc dù Luật 89/2025/QH15 yêu cầu Kiểm toán Nhà nước có nhiệm vụ kiểm tra, kiến nghị xử lý và báo cáo kết quả đến các cơ quan hữu trách và Quốc hội, đồng thời Cơ quan tài chính có quyền tạm đình chỉ chi khi đơn vị không thực hiện đúng chế độ báo cáo, kế toán, quyết toán. Báo cáo kiểm toán hoàn toàn có thể được gửi đến cơ quan cấp trên, nhưng việc kiến nghị xử lý không luôn </w:t>
      </w:r>
      <w:r w:rsidRPr="00D67DCF">
        <w:lastRenderedPageBreak/>
        <w:t>được các cơ quan chức năng tiếp nhận và thực hiện kịp thời. Kho bạc và tài chính địa phương đôi khi không đình chỉ chi khi đơn vị dự toán vi phạm báo cáo kế toán, dẫn đến kéo dài sai phạm.</w:t>
      </w:r>
    </w:p>
    <w:p w14:paraId="67E35E18" w14:textId="347057D0" w:rsidR="00A935B1" w:rsidRPr="00D67DCF" w:rsidRDefault="00A935B1" w:rsidP="00A935B1">
      <w:r w:rsidRPr="00D67DCF">
        <w:tab/>
        <w:t xml:space="preserve">Một vấn đề đáng chú ý là sự phối hợp chưa hiệu quả giữa thanh tra, kiểm toán nhà nước, cơ quan tài chính, Kho bạc Nhà nước và Hội đồng nhân dân tỉnh. Theo Luật 89/2025/QH15, quyền hạn và trách nhiệm của Kiểm toán Nhà nước, cơ quan tài chính và Kho bạc Nhà nước được xác định rõ để phối hợp trong kiểm toán và xử lý tài chính - </w:t>
      </w:r>
      <w:r w:rsidR="001D4FB5" w:rsidRPr="00D67DCF">
        <w:t>NSĐP</w:t>
      </w:r>
      <w:r w:rsidRPr="00D67DCF">
        <w:t>. Có hiện tượng trùng lặp kiểm tra giữa Thanh tra và Kiểm toán trong cùng một đơn vị, khiến tốn nguồn lực và gây mệt mỏi cho đơn vị bị kiểm. Một số khâu giám sát bị bỏ sót - ví dụ, kiểm toán phát hiện sai phạm nhưng thanh tra địa phương lại không nhận được báo cáo sớm để vào cuộc, hoặc ngược lại. HĐND cấp tỉnh thường chỉ nhận báo cáo chung chung, không nhận được dữ liệu chi tiết để giám sát sâu sắc, do thiếu liên kết thông tin từ đơn vị quản lý tài chính.</w:t>
      </w:r>
    </w:p>
    <w:p w14:paraId="76D3FB79" w14:textId="4CE2090A" w:rsidR="00527136" w:rsidRPr="00D67DCF" w:rsidRDefault="00527136" w:rsidP="00527136">
      <w:r w:rsidRPr="00D67DCF">
        <w:tab/>
        <w:t>Một trong những nguyên nhân cơ bản dẫn đến những bất cập trong công tác kiểm tra, giám sát việc quản lý, sử dụng ngân sách địa phương tại Lai Châu là do nguồn lực của các cơ quan thực hiện chức năng này còn hạn chế cả về nhân lực, tài chính và chuyên môn. Các cơ quan như Thanh tra tỉnh, Kiểm toán Nhà nước khu vực, Ban Kinh tế - Ngân sách của Hội đồng nhân dân tỉnh phải thực hiện nhiệm vụ giám sát trên phạm vi toàn tỉnh với số lượng đơn vị được cấp ngân sách rất lớn, trong khi đội ngũ cán bộ lại mỏng, trình độ chưa đồng đều. Điều này dẫn đến việc giám sát không thể thực hiện thường xuyên, đầy đủ tại từng đơn vị cụ thể, trong đó có Văn phòng Đoàn Đại biểu Quốc hội và HĐND tỉnh. Hệ quả là nhiều tồn tại, sai sót trong thực hiện dự toán, quyết toán hay sử dụng ngân sách không được phát hiện và chấn chỉnh kịp thời. Thực tế cho thấy, việc phân bổ ngân sách, mua sắm công, thanh quyết toán chi ngân sách tại đơn vị vẫn còn xảy ra sai sót nhỏ về nghiệp vụ, thủ tục – một phần là do chưa có cơ chế hậu kiểm chặt chẽ và thường xuyên. Khi kiểm tra được tiến hành, nhiều nội dung đã trôi qua thời điểm xử lý hiệu quả nhất, gây khó khăn trong việc xử lý trách nhiệm và khắc phục hậu quả.</w:t>
      </w:r>
    </w:p>
    <w:p w14:paraId="153116F4" w14:textId="01A6FDFA" w:rsidR="008108F0" w:rsidRPr="00D67DCF" w:rsidRDefault="008108F0" w:rsidP="008108F0">
      <w:r w:rsidRPr="00D67DCF">
        <w:lastRenderedPageBreak/>
        <w:tab/>
        <w:t>Ngoài ra, một nguyên nhân chủ quan từ phía đơn vị sử dụng ngân sách là công tác tự kiểm tra, tự giám sát nội bộ đôi khi còn mang tính hình thức, thiếu khách quan và chưa phát huy được vai trò là “hàng rào” kiểm soát ban đầu. Trong một số trường hợp, việc kiểm tra được thực hiện theo kế hoạch định kỳ nhưng không đi sâu vào bản chất vấn đề, chủ yếu mang tính hành chính, hình thức, dẫn đến việc bỏ sót các dấu hiệu vi phạm hoặc không phát hiện kịp thời các rủi ro tài chính. Bên cạnh đó, do tâm lý e ngại va chạm hoặc thiếu bản lĩnh trong đánh giá nội bộ, một số cán bộ làm công tác kiểm tra tại chỗ không đủ mạnh dạn chỉ ra các sai sót của đồng nghiệp hoặc lãnh đạo đơn vị. Điều này vô hình trung làm suy giảm hiệu quả giám sát từ bên trong và tạo ra “khoảng trống trách nhiệm” trong quản lý ngân sách. Khi thiếu sự kiểm tra chặt chẽ từ nội bộ, những sai phạm nhỏ sẽ có nguy cơ tích tụ và dẫn đến hậu quả lớn hơn.</w:t>
      </w:r>
    </w:p>
    <w:p w14:paraId="7DD6DD71" w14:textId="77777777" w:rsidR="00462BB1" w:rsidRPr="00D67DCF" w:rsidRDefault="008108F0" w:rsidP="00462BB1">
      <w:r w:rsidRPr="00D67DCF">
        <w:tab/>
        <w:t>Ngoài hai nguyên nhân chủ đạo nêu trên, cũng cần lưu ý rằng việc phối hợp giữa các cơ quan có chức năng kiểm tra, giám sát ở tỉnh Lai Châu đôi khi còn thiếu đồng bộ. Các báo cáo giám sát của HĐND, báo cáo kiểm tra của thanh tra ngành, và kết luận kiểm toán chưa được tích hợp, chia sẻ hiệu quả dẫn đến trùng lặp nội dung ở nơi này nhưng thiếu sót ở nơi khác. Trong một số năm, các kế hoạch giám sát chưa bao phủ được các nội dung quản lý tài chính tại đơn vị Văn phòng Đoàn ĐBQH và HĐND tỉnh. Việc thiếu cơ chế chia sẻ thông tin đã làm giảm sức mạnh tổng hợp trong công tác giám sát việc sử dụng ngân sách.</w:t>
      </w:r>
    </w:p>
    <w:p w14:paraId="08DC4EE7" w14:textId="77777777" w:rsidR="00DF07F9" w:rsidRDefault="00DF07F9" w:rsidP="0048009B">
      <w:pPr>
        <w:pStyle w:val="Heading1"/>
        <w:sectPr w:rsidR="00DF07F9" w:rsidSect="0032425D">
          <w:pgSz w:w="11906" w:h="16838" w:code="9"/>
          <w:pgMar w:top="1985" w:right="1134" w:bottom="1701" w:left="1985" w:header="720" w:footer="720" w:gutter="0"/>
          <w:cols w:space="720"/>
          <w:titlePg/>
          <w:docGrid w:linePitch="381"/>
        </w:sectPr>
      </w:pPr>
    </w:p>
    <w:p w14:paraId="5E2CED35" w14:textId="06A5272B" w:rsidR="00F66DE7" w:rsidRPr="00D67DCF" w:rsidRDefault="00F66DE7" w:rsidP="0048009B">
      <w:pPr>
        <w:pStyle w:val="Heading1"/>
      </w:pPr>
      <w:bookmarkStart w:id="57" w:name="_Toc208998977"/>
      <w:r w:rsidRPr="00D67DCF">
        <w:lastRenderedPageBreak/>
        <w:t>KẾT LUẬN CHƯƠNG 2</w:t>
      </w:r>
      <w:bookmarkEnd w:id="57"/>
    </w:p>
    <w:p w14:paraId="6D4FD566" w14:textId="041FD0F2" w:rsidR="003B4321" w:rsidRPr="00D67DCF" w:rsidRDefault="003B4321" w:rsidP="00A640DE">
      <w:pPr>
        <w:spacing w:line="348" w:lineRule="auto"/>
      </w:pPr>
      <w:r w:rsidRPr="00D67DCF">
        <w:tab/>
        <w:t xml:space="preserve">Chương 2 đã tập trung phân tích một cách toàn diện thực trạng pháp luật về quản lý, sử dụng </w:t>
      </w:r>
      <w:r w:rsidR="00AF3A7E" w:rsidRPr="00D67DCF">
        <w:t xml:space="preserve">NSĐP </w:t>
      </w:r>
      <w:r w:rsidRPr="00D67DCF">
        <w:t xml:space="preserve">và thực tiễn triển khai tại Văn phòng Đoàn Đại biểu Quốc hội và Hội đồng nhân dân tỉnh Lai Châu. Qua phân tích, có thể nhận thấy hệ thống pháp luật hiện hành đã tương đối đầy đủ và đồng bộ, bao quát các nội dung quan trọng từ việc xác định chủ thể, cơ chế giám sát, đến các quy định về xây dựng, phân bổ, quản lý, sử dụng, thanh quyết toán cũng như kiểm tra, giám sát </w:t>
      </w:r>
      <w:r w:rsidR="001D4FB5" w:rsidRPr="00D67DCF">
        <w:t>NSĐP</w:t>
      </w:r>
      <w:r w:rsidRPr="00D67DCF">
        <w:t>. Các quy định này là cơ sở pháp lý quan trọng, góp phần nâng cao hiệu quả quản lý tài chính công và đảm bảo tính công khai, minh bạch trong sử dụng ngân sách.</w:t>
      </w:r>
    </w:p>
    <w:p w14:paraId="550304A8" w14:textId="7B88A8C1" w:rsidR="003B4321" w:rsidRPr="00D67DCF" w:rsidRDefault="003B4321" w:rsidP="00A640DE">
      <w:pPr>
        <w:spacing w:line="348" w:lineRule="auto"/>
      </w:pPr>
      <w:r w:rsidRPr="00D67DCF">
        <w:tab/>
        <w:t xml:space="preserve">Bên cạnh đó, việc khảo sát thực tiễn tại Văn phòng Đoàn Đại biểu Quốc hội và Hội đồng nhân dân tỉnh Lai Châu cho thấy, công tác triển khai các quy định pháp luật về </w:t>
      </w:r>
      <w:r w:rsidR="00AF3A7E" w:rsidRPr="00D67DCF">
        <w:t xml:space="preserve">NSĐP </w:t>
      </w:r>
      <w:r w:rsidRPr="00D67DCF">
        <w:t>đã đạt được nhiều kết quả tích cực. Đơn vị đã thực hiện khá tốt việc xây dựng và phân bổ dự toán, tuân thủ đúng trình tự, thủ tục quản lý ngân sách và đảm bảo các nguyên tắc sử dụng ngân sách hiệu quả, tiết kiệm, đúng mục đích. Công tác thanh, quyết toán được thực hiện định kỳ, đúng quy định, qua đó góp phần nâng cao hiệu quả quản trị tài chính và tăng cường trách nhiệm giải trình.</w:t>
      </w:r>
    </w:p>
    <w:p w14:paraId="11B33482" w14:textId="7BCCD850" w:rsidR="003B4321" w:rsidRPr="00D67DCF" w:rsidRDefault="003B4321" w:rsidP="00A640DE">
      <w:pPr>
        <w:spacing w:line="348" w:lineRule="auto"/>
      </w:pPr>
      <w:r w:rsidRPr="00D67DCF">
        <w:tab/>
        <w:t>Tuy nhiên, quá trình thực hiện cũng còn tồn tại một số hạn chế, vướng mắc như: việc phân bổ dự toán đôi khi còn thiếu sát thực tế; công tác kiểm tra, giám sát nội bộ chưa thực sự sâu sát, kịp thời; năng lực chuyên môn của một số cán bộ làm công tác tài chính – ngân sách còn hạn chế. Nguyên nhân chủ yếu xuất phát từ sự chồng chéo trong một số quy định pháp luật, chưa thống nhất giữa các văn bản hướng dẫn thi hành; đồng thời, nguồn lực hỗ trợ cho công tác giám sát ngân sách ở địa phương còn hạn chế cả về con người và cơ sở vật chất.</w:t>
      </w:r>
    </w:p>
    <w:p w14:paraId="68739709" w14:textId="69D29A13" w:rsidR="00F66DE7" w:rsidRPr="00D67DCF" w:rsidRDefault="003B4321" w:rsidP="00A640DE">
      <w:pPr>
        <w:spacing w:line="348" w:lineRule="auto"/>
        <w:rPr>
          <w:b/>
          <w:bCs/>
        </w:rPr>
      </w:pPr>
      <w:r w:rsidRPr="00D67DCF">
        <w:tab/>
        <w:t xml:space="preserve">Từ những phân tích trên, có thể thấy rằng để nâng cao hiệu quả quản lý, sử dụng </w:t>
      </w:r>
      <w:r w:rsidR="00AF3A7E" w:rsidRPr="00D67DCF">
        <w:t xml:space="preserve">NSĐP </w:t>
      </w:r>
      <w:r w:rsidRPr="00D67DCF">
        <w:t>tại Văn phòng Đoàn Đại biểu Quốc hội và Hội đồng nhân dân tỉnh Lai Châu nói riêng và các cơ quan nhà nước ở địa phương nói chung, cần tiếp tục hoàn thiện hệ thống pháp luật, tăng cường đào tạo, bồi dưỡng cán bộ và đổi mới phương thức kiểm tra, giám sát tài chính công theo hướng chuyên nghiệp, hiệu quả hơn trong thời gian tới.</w:t>
      </w:r>
    </w:p>
    <w:p w14:paraId="33A4A662" w14:textId="77777777" w:rsidR="00F66DE7" w:rsidRPr="00D67DCF" w:rsidRDefault="00F66DE7" w:rsidP="00F66DE7">
      <w:pPr>
        <w:ind w:firstLine="720"/>
        <w:rPr>
          <w:b/>
          <w:bCs/>
        </w:rPr>
        <w:sectPr w:rsidR="00F66DE7" w:rsidRPr="00D67DCF" w:rsidSect="0032425D">
          <w:pgSz w:w="11906" w:h="16838" w:code="9"/>
          <w:pgMar w:top="1985" w:right="1134" w:bottom="1701" w:left="1985" w:header="720" w:footer="720" w:gutter="0"/>
          <w:cols w:space="720"/>
          <w:titlePg/>
          <w:docGrid w:linePitch="381"/>
        </w:sectPr>
      </w:pPr>
    </w:p>
    <w:p w14:paraId="7C95025C" w14:textId="53F9B47A" w:rsidR="00F66DE7" w:rsidRPr="00D67DCF" w:rsidRDefault="00F66DE7" w:rsidP="0020581E">
      <w:pPr>
        <w:pStyle w:val="Heading1"/>
        <w:rPr>
          <w:i/>
        </w:rPr>
      </w:pPr>
      <w:bookmarkStart w:id="58" w:name="_Toc208998978"/>
      <w:r w:rsidRPr="00D67DCF">
        <w:lastRenderedPageBreak/>
        <w:t xml:space="preserve">Chương 3: </w:t>
      </w:r>
      <w:r w:rsidR="00462BB1" w:rsidRPr="00D67DCF">
        <w:t xml:space="preserve">YÊU CẦU, </w:t>
      </w:r>
      <w:r w:rsidRPr="00D67DCF">
        <w:t>GIẢI PHÁP HOÀN THIỆN PHÁP LUẬT VÀ NÂNG CAO HIỆU QUẢ THỰC HIỆN PHÁP LUẬT VỀ QUẢN LÝ, SỬ DỤNG NGÂN SÁCH ĐỊA PHƯƠNG TẠI VĂN PHÒNG ĐOÀN ĐẠI BIỂU QUỐC HỘI VÀ HỘI ĐỒNG NHÂN DÂN TỈNH LAI CHÂU</w:t>
      </w:r>
      <w:bookmarkEnd w:id="58"/>
    </w:p>
    <w:p w14:paraId="7B3D9658" w14:textId="120D4F94" w:rsidR="009D24C4" w:rsidRPr="00D67DCF" w:rsidRDefault="009D24C4" w:rsidP="005F4D93">
      <w:pPr>
        <w:pStyle w:val="Heading2"/>
      </w:pPr>
      <w:bookmarkStart w:id="59" w:name="_Toc208998979"/>
      <w:r w:rsidRPr="00D67DCF">
        <w:t>3.1. Yêu cầu về hoàn thiện pháp luật và nâng cao hiệu quả thực hiện pháp luật về quản lý, sử dụng ngân sách địa phương tại Văn phòng Đoàn Đại biểu Quốc hội và Hội đồng nhân dân tỉnh Lai Châu</w:t>
      </w:r>
      <w:bookmarkEnd w:id="59"/>
    </w:p>
    <w:p w14:paraId="5EB879AE" w14:textId="6CAAFBDC" w:rsidR="00FD1D7D" w:rsidRPr="00D67DCF" w:rsidRDefault="00FD1D7D" w:rsidP="00FD1D7D">
      <w:pPr>
        <w:rPr>
          <w:i/>
        </w:rPr>
      </w:pPr>
      <w:r w:rsidRPr="00D67DCF">
        <w:rPr>
          <w:i/>
        </w:rPr>
        <w:tab/>
        <w:t>Một là, hoàn thiện khung pháp lý hướng dẫn thực thi NSĐP</w:t>
      </w:r>
    </w:p>
    <w:p w14:paraId="73A78927" w14:textId="1EE37C4F" w:rsidR="00FD1D7D" w:rsidRPr="00D67DCF" w:rsidRDefault="00FD1D7D" w:rsidP="00FD1D7D">
      <w:pPr>
        <w:ind w:firstLine="720"/>
      </w:pPr>
      <w:r w:rsidRPr="00D67DCF">
        <w:t>Quốc hội đã thông qua Luật NSNN năm 2025 (số 89/2025/QH15), giao Chính phủ soạn thảo 26 nội dung chi tiết thi hành, đồng thời giao Ủy ban Thường vụ Quốc hội 4 nội dung cụ thể hóa. Dự thảo Nghị định hướng dẫn thay thế NĐ 163/2016/NĐ‑CP nhằm tăng tiện lợi, phân cấp mạnh, giảm thủ tục hành chính và nâng cao tính chủ động cho địa phương trong điều hành ngân sách, đặc biệt phù hợp với mô hình chính quyền hai cấp vừa triển khai. Đề nghị Văn phòng Đoàn ĐBQH và HĐND tỉnh Lai Châu phối hợp chặt chẽ với các cơ quan chức năng đánh giá, đề xuất bổ sung, điều chỉnh quy định: quy trình điều chỉnh dự toán, cơ chế tạm ứng – hoàn ứng, phân cấp nguồn thu và trách nhiệm báo cáo – quyết toán ngân sách. cần đảm bảo các văn bản pháp luật từ địa phương đến trung ương thực sự đồng bộ, đơn giản, khả thi trong tổ chức thực hiện.</w:t>
      </w:r>
    </w:p>
    <w:p w14:paraId="6CC0AA15" w14:textId="4759B71B" w:rsidR="00FD1D7D" w:rsidRPr="00D67DCF" w:rsidRDefault="00FD1D7D" w:rsidP="00FD1D7D">
      <w:pPr>
        <w:ind w:firstLine="720"/>
        <w:rPr>
          <w:i/>
        </w:rPr>
      </w:pPr>
      <w:r w:rsidRPr="00D67DCF">
        <w:rPr>
          <w:i/>
        </w:rPr>
        <w:t>Hai là, tăng cường phân cấp gắn với trách nhiệm người đứng đầu</w:t>
      </w:r>
    </w:p>
    <w:p w14:paraId="4B5A542B" w14:textId="1E25FF57" w:rsidR="00FD1D7D" w:rsidRPr="00D67DCF" w:rsidRDefault="00FD1D7D" w:rsidP="00FD1D7D">
      <w:pPr>
        <w:ind w:firstLine="720"/>
      </w:pPr>
      <w:r w:rsidRPr="00D67DCF">
        <w:t xml:space="preserve">Quan điểm của Đảng và Nhà nước nhấn mạnh “phân cấp mạnh mẽ, hợp lý giữa Trung ương và địa phương, giữa các cấp trong địa phương, gắn quyền hạn với trách nhiệm”. Kết luận mới nhất của Bộ Chính trị (179‑KL/TW, ngày 25/7/2025) yêu cầu hoàn thiện luật, tăng cường hướng dẫn, tập huấn, giám sát để địa phương thực thi nhiệm vụ tài chính theo mô hình chính quyền hai cấp hiệu quả, ổn định. Đối với Văn phòng Đoàn ĐBQH và HĐND tỉnh Lai Châu, yêu cầu xây dựng chương trình kiểm tra, giám sát chính thức hàng năm về phân cấp ngân sách: bao gồm việc phân chia nguồn thu – nhiệm vụ chi, điều chỉnh dự toán, thẩm quyền dùng quỹ tạm ứng, và trách nhiệm của Chủ tịch tỉnh và kế toán ngân sách tỉnh trong thực hiện. </w:t>
      </w:r>
      <w:r w:rsidRPr="00D67DCF">
        <w:lastRenderedPageBreak/>
        <w:t>Đồng thời, cần đề xuất bổ sung các quy định rõ ràng về trách nhiệm người đứng đầu trong vận hành NSĐP, đảm bảo tính công khai, minh bạch và tránh lạm chi.</w:t>
      </w:r>
    </w:p>
    <w:p w14:paraId="53A8B9BF" w14:textId="04FCB861" w:rsidR="00FD1D7D" w:rsidRPr="00D67DCF" w:rsidRDefault="00FD1D7D" w:rsidP="00FD1D7D">
      <w:pPr>
        <w:ind w:firstLine="720"/>
        <w:rPr>
          <w:i/>
        </w:rPr>
      </w:pPr>
      <w:r w:rsidRPr="00D67DCF">
        <w:rPr>
          <w:i/>
        </w:rPr>
        <w:t>Ba là, công khai, minh bạch và tăng cường sự tham gia của nhân dân</w:t>
      </w:r>
    </w:p>
    <w:p w14:paraId="402B4281" w14:textId="41AC3EFD" w:rsidR="00FD1D7D" w:rsidRPr="00D67DCF" w:rsidRDefault="00FD1D7D" w:rsidP="00FD1D7D">
      <w:pPr>
        <w:ind w:firstLine="720"/>
      </w:pPr>
      <w:r w:rsidRPr="00D67DCF">
        <w:t>Các nghiên cứu mới nhất về quản trị công cho thấy: quản lý NSĐP phải tuân thủ các nguyên tắc công khai, minh bạch, phân quyền hợp lý, có sự tham gia của người dân và gắn với kết quả đầu ra. Đảng Cộng sản khẳng định cần đổi mới tổ chức chính quyền địa phương; tiếp tục hoàn thiện trách nhiệm giải trình và sự giám sát của cộng đồng đối với hoạt động ngân sách. Văn phòng Đoàn ĐBQH và HĐND tỉnh cần đề xuất quy trình công khai báo cáo thu–chi ngân sách, tổ chức phiên chất vấn hàng kỳ về ngân sách tại các kỳ họp HĐND; giám sát việc tiếp thu phản biện của cử tri trong quản lý ngân sách; đồng thời, kiến nghị bổ sung quy định pháp lý để mời đại diện Mặt trận, người dân tham gia thẩm định chi ngân sách đầu tư công và hỗ trợ xã hội tại địa phương.</w:t>
      </w:r>
    </w:p>
    <w:p w14:paraId="4A0D2DB4" w14:textId="085627DE" w:rsidR="00FD1D7D" w:rsidRPr="00D67DCF" w:rsidRDefault="00FD1D7D" w:rsidP="00FD1D7D">
      <w:pPr>
        <w:ind w:firstLine="720"/>
        <w:rPr>
          <w:i/>
        </w:rPr>
      </w:pPr>
      <w:r w:rsidRPr="00D67DCF">
        <w:rPr>
          <w:i/>
        </w:rPr>
        <w:t>Bốn là, nâng cao năng lực đội ngũ quản lý ngân sách và hoàn thiện tổ chức bộ máy</w:t>
      </w:r>
    </w:p>
    <w:p w14:paraId="3ADCA266" w14:textId="51CF896B" w:rsidR="00FD1D7D" w:rsidRPr="00D67DCF" w:rsidRDefault="00FD1D7D" w:rsidP="00FD1D7D">
      <w:pPr>
        <w:ind w:firstLine="720"/>
      </w:pPr>
      <w:r w:rsidRPr="00D67DCF">
        <w:t>Theo Luật NSNN 2025 và nghị định hướng dẫn liên quan, chức năng nhiệm vụ cần được phân định rõ giữa các cấp, tạo thuận lợi cho chính quyền địa phương tham gia chủ động thực hiện ngân sách. Cơ chế chính quyền hai cấp được triển khai theo hướng tinh gọn, hiệu lực, hiệu quả. Cơ quan cần xây dựng chương trình đào tạo chuyên trách cho cán bộ Văn phòng và Ban Tài chính – Ngân sách HĐND về kỹ năng lập dự toán, giám sát quyết toán, đánh giá hiệu quả đầu tư công. Đồng thời, kiến nghị tỉnh bổ sung cơ chế khuyến khích, đào tạo, chính sách cho cán bộ cấp tỉnh và cấp xã tham gia quản lý tài chính công.</w:t>
      </w:r>
    </w:p>
    <w:p w14:paraId="1990B725" w14:textId="14E201EC" w:rsidR="00FD1D7D" w:rsidRPr="00D67DCF" w:rsidRDefault="00FD1D7D" w:rsidP="00FD1D7D">
      <w:pPr>
        <w:ind w:firstLine="720"/>
        <w:rPr>
          <w:i/>
        </w:rPr>
      </w:pPr>
      <w:r w:rsidRPr="00D67DCF">
        <w:rPr>
          <w:i/>
        </w:rPr>
        <w:t>Năm là, gắn kết chính sách với mục tiêu phát triển địa phương và kiểm soát hiệu quả</w:t>
      </w:r>
    </w:p>
    <w:p w14:paraId="317C9562" w14:textId="5A489B49" w:rsidR="00FD1D7D" w:rsidRPr="00D67DCF" w:rsidRDefault="00FD1D7D" w:rsidP="00FD1D7D">
      <w:pPr>
        <w:ind w:firstLine="720"/>
      </w:pPr>
      <w:r w:rsidRPr="00D67DCF">
        <w:t xml:space="preserve">Theo NQ số 56/2021/NQ-HĐND Lai Châu và các nghị quyết phát triển kinh tế – xã hội, tỉnh ưu tiên sử dụng nguồn lực ngân sách để đẩy mạnh đầu tư hạ tầng, cải cách hành chính, phát triển nguồn nhân lực và đảm bảo an sinh xã hội. Văn phòng Đoàn ĐBQH và HĐND cần kiến nghị cấp tỉnh tăng cường giám sát bố trí và </w:t>
      </w:r>
      <w:r w:rsidRPr="00D67DCF">
        <w:lastRenderedPageBreak/>
        <w:t xml:space="preserve">sử dụng chi ngân sách theo kế hoạch đầu tư công trung hạn giai đoạn 2021–2025; yêu cầu UBND tỉnh công bố kế hoạch triển khai, hướng đến sử dụng đúng mục đích, nâng cao hiệu quả vốn ngân sách và đôn đốc việc chi trả các chế độ chính sách theo hồ sơ quy định. </w:t>
      </w:r>
    </w:p>
    <w:p w14:paraId="7B888A24" w14:textId="16553008" w:rsidR="00F66DE7" w:rsidRPr="00D67DCF" w:rsidRDefault="00F66DE7" w:rsidP="005F4D93">
      <w:pPr>
        <w:pStyle w:val="Heading2"/>
      </w:pPr>
      <w:bookmarkStart w:id="60" w:name="_Toc208998980"/>
      <w:r w:rsidRPr="00D67DCF">
        <w:t>3.</w:t>
      </w:r>
      <w:r w:rsidR="009D24C4" w:rsidRPr="00D67DCF">
        <w:t>2</w:t>
      </w:r>
      <w:r w:rsidRPr="00D67DCF">
        <w:t xml:space="preserve">. </w:t>
      </w:r>
      <w:r w:rsidR="009D24C4" w:rsidRPr="00D67DCF">
        <w:t>G</w:t>
      </w:r>
      <w:r w:rsidRPr="00D67DCF">
        <w:t>iải pháp hoàn thiện pháp luật về quản lý, sử dụng ngân sách địa phương</w:t>
      </w:r>
      <w:bookmarkEnd w:id="60"/>
    </w:p>
    <w:p w14:paraId="402877B2" w14:textId="1434D54E" w:rsidR="00F66DE7" w:rsidRPr="00D67DCF" w:rsidRDefault="009D24C4" w:rsidP="005F4D93">
      <w:pPr>
        <w:pStyle w:val="Heading3"/>
      </w:pPr>
      <w:bookmarkStart w:id="61" w:name="_Toc208998981"/>
      <w:r w:rsidRPr="00D67DCF">
        <w:t>3.2</w:t>
      </w:r>
      <w:r w:rsidR="00F66DE7" w:rsidRPr="00D67DCF">
        <w:t xml:space="preserve">.1. Sửa đổi, bổ sung quy định về </w:t>
      </w:r>
      <w:r w:rsidR="008548CF" w:rsidRPr="00D67DCF">
        <w:t>chủ thể và cơ chế giám sát việc quản lý, sử dụng ngân sách địa phương</w:t>
      </w:r>
      <w:bookmarkEnd w:id="61"/>
    </w:p>
    <w:p w14:paraId="4ED8033E" w14:textId="21802AF0" w:rsidR="00443121" w:rsidRPr="00D67DCF" w:rsidRDefault="00443121" w:rsidP="00443121">
      <w:pPr>
        <w:rPr>
          <w:iCs/>
        </w:rPr>
      </w:pPr>
      <w:r w:rsidRPr="00D67DCF">
        <w:tab/>
      </w:r>
      <w:r w:rsidR="00EC695F" w:rsidRPr="00D67DCF">
        <w:rPr>
          <w:i/>
          <w:iCs/>
        </w:rPr>
        <w:t>Thứ nhất,</w:t>
      </w:r>
      <w:r w:rsidR="00EC695F" w:rsidRPr="00D67DCF">
        <w:t xml:space="preserve"> sửa đổi, </w:t>
      </w:r>
      <w:r w:rsidRPr="00D67DCF">
        <w:rPr>
          <w:iCs/>
        </w:rPr>
        <w:t>bổ sung Điều 16</w:t>
      </w:r>
      <w:r w:rsidR="00462BB1" w:rsidRPr="00D67DCF">
        <w:rPr>
          <w:iCs/>
        </w:rPr>
        <w:t xml:space="preserve"> Luật NSNN</w:t>
      </w:r>
      <w:r w:rsidRPr="00D67DCF">
        <w:rPr>
          <w:iCs/>
        </w:rPr>
        <w:t xml:space="preserve"> </w:t>
      </w:r>
      <w:r w:rsidR="00EC695F" w:rsidRPr="00D67DCF">
        <w:rPr>
          <w:iCs/>
        </w:rPr>
        <w:t>năm 2025 về g</w:t>
      </w:r>
      <w:r w:rsidRPr="00D67DCF">
        <w:rPr>
          <w:iCs/>
        </w:rPr>
        <w:t xml:space="preserve">iám sát ngân sách nhà nước của cộng đồng với nội dung: </w:t>
      </w:r>
    </w:p>
    <w:p w14:paraId="064CA702" w14:textId="70172CDF" w:rsidR="00443121" w:rsidRPr="00D67DCF" w:rsidRDefault="00443121" w:rsidP="00443121">
      <w:pPr>
        <w:ind w:firstLine="720"/>
      </w:pPr>
      <w:r w:rsidRPr="00D67DCF">
        <w:t>- Cơ quan tài chính cấp tỉnh, UBND cấp tỉnh, UBND cấp xã và HĐND các cấp có trách nhiệm rõ ràng trong việc:</w:t>
      </w:r>
    </w:p>
    <w:p w14:paraId="7C73C163" w14:textId="77777777" w:rsidR="00443121" w:rsidRPr="00D67DCF" w:rsidRDefault="00443121" w:rsidP="00443121">
      <w:pPr>
        <w:ind w:firstLine="720"/>
      </w:pPr>
      <w:r w:rsidRPr="00D67DCF">
        <w:t xml:space="preserve">+ Ban hành kế hoạch giám sát hàng năm đối với quá trình lập – chấp hành – quyết toán NSĐP; </w:t>
      </w:r>
    </w:p>
    <w:p w14:paraId="338C5B5D" w14:textId="77777777" w:rsidR="00443121" w:rsidRPr="00D67DCF" w:rsidRDefault="00443121" w:rsidP="00443121">
      <w:pPr>
        <w:ind w:firstLine="720"/>
      </w:pPr>
      <w:r w:rsidRPr="00D67DCF">
        <w:t xml:space="preserve">+ Tiến hành giám sát bắt buộc ít nhất 01 lần/năm, yêu cầu báo cáo giải trình từ đơn vị dự toán; </w:t>
      </w:r>
    </w:p>
    <w:p w14:paraId="47D04AB6" w14:textId="77777777" w:rsidR="00443121" w:rsidRPr="00D67DCF" w:rsidRDefault="00443121" w:rsidP="00443121">
      <w:pPr>
        <w:ind w:firstLine="720"/>
      </w:pPr>
      <w:r w:rsidRPr="00D67DCF">
        <w:t>+ Tổng hợp, đánh giá kết quả và báo cáo HĐND cấp mình; đồng thời chuyển kết quả giám sát lên cấp trên nếu phát hiện sai phạm nghiêm trọng.</w:t>
      </w:r>
    </w:p>
    <w:p w14:paraId="57969280" w14:textId="3DDCBA40" w:rsidR="00443121" w:rsidRPr="00D67DCF" w:rsidRDefault="00443121" w:rsidP="00443121">
      <w:pPr>
        <w:ind w:firstLine="720"/>
      </w:pPr>
      <w:r w:rsidRPr="00D67DCF">
        <w:t>- Gắn trách nhiệm cá nhân (thủ trưởng, trưởng ban) nếu không thực hiện giám sát hoặc làm sai lệch, kết quả báo cáo giám sát.</w:t>
      </w:r>
    </w:p>
    <w:p w14:paraId="0C365EEC" w14:textId="0532FC85" w:rsidR="00443121" w:rsidRPr="00D67DCF" w:rsidRDefault="00443121" w:rsidP="00443121">
      <w:r w:rsidRPr="00D67DCF">
        <w:tab/>
        <w:t xml:space="preserve">Lý do đó là, Luật </w:t>
      </w:r>
      <w:r w:rsidR="00EC695F" w:rsidRPr="00D67DCF">
        <w:t xml:space="preserve">NSNN năm 2025 </w:t>
      </w:r>
      <w:r w:rsidRPr="00D67DCF">
        <w:t xml:space="preserve">quy định chung về giám sát cộng đồng tại Điều 16, nhưng thiếu quy định bắt buộc và rõ ràng về trách nhiệm chủ thể ở cấp tỉnh/xã </w:t>
      </w:r>
      <w:r w:rsidR="005734EA" w:rsidRPr="00D67DCF">
        <w:t>-</w:t>
      </w:r>
      <w:r w:rsidRPr="00D67DCF">
        <w:t xml:space="preserve"> dẫn đến lỏng lẻo trong giám sát.</w:t>
      </w:r>
    </w:p>
    <w:p w14:paraId="279B498D" w14:textId="57DBA223" w:rsidR="005734EA" w:rsidRPr="00D67DCF" w:rsidRDefault="005734EA" w:rsidP="00443121">
      <w:r w:rsidRPr="00D67DCF">
        <w:tab/>
        <w:t xml:space="preserve">Bên cạnh đó, bổ sung thêm phát triển năng lực giám sát cộng đồng </w:t>
      </w:r>
      <w:r w:rsidR="00E8404C" w:rsidRPr="00D67DCF">
        <w:t xml:space="preserve">tại Điều 16 </w:t>
      </w:r>
      <w:r w:rsidRPr="00D67DCF">
        <w:t xml:space="preserve">do theo Luật NSNN </w:t>
      </w:r>
      <w:r w:rsidR="00EC695F" w:rsidRPr="00D67DCF">
        <w:t xml:space="preserve">năm </w:t>
      </w:r>
      <w:r w:rsidRPr="00D67DCF">
        <w:t>2025, Mặt trận Tổ quốc và cộng đồng gặp khó khăn về nguồn lực, chuyên môn, tiếp cận thông tin</w:t>
      </w:r>
      <w:r w:rsidR="00E8404C" w:rsidRPr="00D67DCF">
        <w:t>. N</w:t>
      </w:r>
      <w:r w:rsidRPr="00D67DCF">
        <w:t>ội dung</w:t>
      </w:r>
      <w:r w:rsidR="00E8404C" w:rsidRPr="00D67DCF">
        <w:t xml:space="preserve"> bổ sung gồm</w:t>
      </w:r>
      <w:r w:rsidRPr="00D67DCF">
        <w:t>:</w:t>
      </w:r>
    </w:p>
    <w:p w14:paraId="6EDEF985" w14:textId="6C239699" w:rsidR="005734EA" w:rsidRPr="00D67DCF" w:rsidRDefault="005734EA" w:rsidP="005734EA">
      <w:r w:rsidRPr="00D67DCF">
        <w:tab/>
        <w:t>- Nhà nước cấp định mức kinh phí cho Mặt trận Tổ quốc và tổ chức cộng đồng để thực hiện giám sát ngân sách giữa các cấp;</w:t>
      </w:r>
    </w:p>
    <w:p w14:paraId="4869387C" w14:textId="7F239479" w:rsidR="005734EA" w:rsidRPr="00D67DCF" w:rsidRDefault="005734EA" w:rsidP="005734EA">
      <w:r w:rsidRPr="00D67DCF">
        <w:lastRenderedPageBreak/>
        <w:tab/>
        <w:t>- Chính phủ hướng dẫn quy trình và đào tạo chuyên môn cho giám sát cộng đồng tại các địa phương;</w:t>
      </w:r>
    </w:p>
    <w:p w14:paraId="4FE4D974" w14:textId="5DCF634E" w:rsidR="005734EA" w:rsidRPr="00D67DCF" w:rsidRDefault="005734EA" w:rsidP="005734EA">
      <w:r w:rsidRPr="00D67DCF">
        <w:tab/>
        <w:t>- Cơ quan tài chính cấp tỉnh có trách nhiệm cung cấp dữ liệu minh bạch, dễ truy cập với cộng đồng (trực tuyến và giấy tờ), bao gồm báo cáo quyết toán, quyết định dự toán hàng năm, danh sách đơn vị dự toán.</w:t>
      </w:r>
    </w:p>
    <w:p w14:paraId="1D9D980E" w14:textId="2997B58E" w:rsidR="00443121" w:rsidRPr="00D67DCF" w:rsidRDefault="00443121" w:rsidP="005734EA">
      <w:r w:rsidRPr="00D67DCF">
        <w:tab/>
      </w:r>
      <w:r w:rsidR="00EC695F" w:rsidRPr="00D67DCF">
        <w:rPr>
          <w:i/>
          <w:iCs/>
        </w:rPr>
        <w:t>Thứ hai,</w:t>
      </w:r>
      <w:r w:rsidR="00EC695F" w:rsidRPr="00D67DCF">
        <w:t xml:space="preserve"> sửa đổi, b</w:t>
      </w:r>
      <w:r w:rsidR="005734EA" w:rsidRPr="00D67DCF">
        <w:t xml:space="preserve">ổ sung Điều 58 </w:t>
      </w:r>
      <w:r w:rsidR="00EC695F" w:rsidRPr="00D67DCF">
        <w:t>Luật NSNN năm 2025 về t</w:t>
      </w:r>
      <w:r w:rsidR="005734EA" w:rsidRPr="00D67DCF">
        <w:t xml:space="preserve">ổ chức chi </w:t>
      </w:r>
      <w:r w:rsidR="00EC695F" w:rsidRPr="00D67DCF">
        <w:t>NSNN</w:t>
      </w:r>
      <w:r w:rsidR="005734EA" w:rsidRPr="00D67DCF">
        <w:t xml:space="preserve"> nhằm khắc phục tình trạng “chưa có chế tài”, “cung cấp thông tin minh bạch còn yếu” đã phân tích trong phần 2.1.1. Cụ thể bổ sung một số nội dung sau:</w:t>
      </w:r>
    </w:p>
    <w:p w14:paraId="27E0AA65" w14:textId="79450387" w:rsidR="00443121" w:rsidRPr="00D67DCF" w:rsidRDefault="005734EA" w:rsidP="00443121">
      <w:r w:rsidRPr="00D67DCF">
        <w:tab/>
        <w:t xml:space="preserve">- </w:t>
      </w:r>
      <w:r w:rsidR="00443121" w:rsidRPr="00D67DCF">
        <w:t>Cơ quan, đơn vị địa phương bị xử phạt hành chính hoặc bị đình chỉ một phần kinh phí ngân sách nếu:</w:t>
      </w:r>
    </w:p>
    <w:p w14:paraId="1B7C1D09" w14:textId="3C236CA4" w:rsidR="00443121" w:rsidRPr="00D67DCF" w:rsidRDefault="005734EA" w:rsidP="00443121">
      <w:r w:rsidRPr="00D67DCF">
        <w:tab/>
        <w:t xml:space="preserve">+ </w:t>
      </w:r>
      <w:r w:rsidR="00443121" w:rsidRPr="00D67DCF">
        <w:t>Không công khai hoặc không cung cấp đầy đủ thông tin theo quy định (ví dụ: báo cáo quyết toán, dự toán chi tiết).</w:t>
      </w:r>
    </w:p>
    <w:p w14:paraId="522C90EB" w14:textId="5C3DF6EE" w:rsidR="00443121" w:rsidRPr="00D67DCF" w:rsidRDefault="005734EA" w:rsidP="005734EA">
      <w:r w:rsidRPr="00D67DCF">
        <w:tab/>
        <w:t xml:space="preserve">+ </w:t>
      </w:r>
      <w:r w:rsidR="00443121" w:rsidRPr="00D67DCF">
        <w:t>Từ chối tiếp xúc hoặc cho cộng đồng tham gia giám sát theo quy định tại Điều 1</w:t>
      </w:r>
      <w:r w:rsidRPr="00D67DCF">
        <w:t>6.</w:t>
      </w:r>
    </w:p>
    <w:p w14:paraId="7CDEFDF0" w14:textId="0AA20650" w:rsidR="00443121" w:rsidRPr="00D67DCF" w:rsidRDefault="005734EA" w:rsidP="00443121">
      <w:r w:rsidRPr="00D67DCF">
        <w:tab/>
        <w:t xml:space="preserve">- </w:t>
      </w:r>
      <w:r w:rsidR="00443121" w:rsidRPr="00D67DCF">
        <w:t>Mức phạt, đình chỉ chi tiêu được quy định cụ thể bởi Chính phủ và Bộ Tài chính trong Nghị định hướng dẫn (thay thế hoặc bổ sung Nghị định 163/2016).</w:t>
      </w:r>
    </w:p>
    <w:p w14:paraId="6803513A" w14:textId="7F33B289" w:rsidR="005734EA" w:rsidRPr="00D67DCF" w:rsidRDefault="005734EA" w:rsidP="005734EA">
      <w:r w:rsidRPr="00D67DCF">
        <w:tab/>
      </w:r>
      <w:r w:rsidR="00EC695F" w:rsidRPr="00D67DCF">
        <w:rPr>
          <w:i/>
          <w:iCs/>
        </w:rPr>
        <w:t>Thứ ba,</w:t>
      </w:r>
      <w:r w:rsidR="00EC695F" w:rsidRPr="00D67DCF">
        <w:t xml:space="preserve"> sửa đổi, </w:t>
      </w:r>
      <w:r w:rsidR="00443121" w:rsidRPr="00D67DCF">
        <w:t xml:space="preserve">bổ sung Điều </w:t>
      </w:r>
      <w:r w:rsidRPr="00D67DCF">
        <w:t xml:space="preserve">19, 31 </w:t>
      </w:r>
      <w:r w:rsidR="00EC695F" w:rsidRPr="00D67DCF">
        <w:t xml:space="preserve">Luật NSNN năm 2025 </w:t>
      </w:r>
      <w:r w:rsidRPr="00D67DCF">
        <w:t xml:space="preserve">về </w:t>
      </w:r>
      <w:r w:rsidR="00EC695F" w:rsidRPr="00D67DCF">
        <w:t>n</w:t>
      </w:r>
      <w:r w:rsidR="00443121" w:rsidRPr="00D67DCF">
        <w:t>hiệm vụ</w:t>
      </w:r>
      <w:r w:rsidRPr="00D67DCF">
        <w:t>,</w:t>
      </w:r>
      <w:r w:rsidR="00443121" w:rsidRPr="00D67DCF">
        <w:t xml:space="preserve"> quyền hạn của Quốc hội và HĐND </w:t>
      </w:r>
      <w:r w:rsidRPr="00D67DCF">
        <w:t xml:space="preserve">các cấp do </w:t>
      </w:r>
      <w:r w:rsidR="00EC695F" w:rsidRPr="00D67DCF">
        <w:t xml:space="preserve">chưa quy định </w:t>
      </w:r>
      <w:r w:rsidRPr="00D67DCF">
        <w:t>không phân biệt rõ ranh giới nội dung giám sát giữa Quốc hội và HĐND địa phương. Việc này dẫn đến trùng thẩm quyền hoặc thiếu đồng bộ trong giám sát ngân sách địa phương như đã phân tích trong phần 2.1.1. Kiến nghị bổ sung nội dung sau:</w:t>
      </w:r>
    </w:p>
    <w:p w14:paraId="5C320374" w14:textId="44474E70" w:rsidR="00443121" w:rsidRPr="00D67DCF" w:rsidRDefault="005734EA" w:rsidP="00443121">
      <w:r w:rsidRPr="00D67DCF">
        <w:tab/>
        <w:t xml:space="preserve">- </w:t>
      </w:r>
      <w:r w:rsidR="00443121" w:rsidRPr="00D67DCF">
        <w:t>Khi Quốc hội và HĐND cấp tỉnh giám sát ngân sách:</w:t>
      </w:r>
    </w:p>
    <w:p w14:paraId="033C6161" w14:textId="414D1C5F" w:rsidR="00443121" w:rsidRPr="00D67DCF" w:rsidRDefault="005734EA" w:rsidP="00443121">
      <w:r w:rsidRPr="00D67DCF">
        <w:tab/>
        <w:t xml:space="preserve">+ </w:t>
      </w:r>
      <w:r w:rsidR="00443121" w:rsidRPr="00D67DCF">
        <w:t>HĐND cấp tỉnh chịu trách nhiệm chủ đạo với ngân sách cấp tỉnh và cấp xã.</w:t>
      </w:r>
    </w:p>
    <w:p w14:paraId="7B6D597D" w14:textId="7780AE15" w:rsidR="00443121" w:rsidRPr="00D67DCF" w:rsidRDefault="005734EA" w:rsidP="00443121">
      <w:r w:rsidRPr="00D67DCF">
        <w:tab/>
        <w:t xml:space="preserve">+ </w:t>
      </w:r>
      <w:r w:rsidR="00443121" w:rsidRPr="00D67DCF">
        <w:t>Quốc hội/Đại biểu Quốc hội chỉ giám sát những nội dung vượt thẩm quyền HĐND hoặc có tính đại chúng (ví dụ liên miền, liên tỉnh, lĩnh vực đặc thù).</w:t>
      </w:r>
    </w:p>
    <w:p w14:paraId="3522B29D" w14:textId="55722358" w:rsidR="00443121" w:rsidRPr="00D67DCF" w:rsidRDefault="005734EA" w:rsidP="00443121">
      <w:r w:rsidRPr="00D67DCF">
        <w:tab/>
        <w:t xml:space="preserve">+ </w:t>
      </w:r>
      <w:r w:rsidR="00443121" w:rsidRPr="00D67DCF">
        <w:t>Chính phủ và Bộ Tài chính chịu trách nhiệm điều phối các nội dung giám sát để tránh trùng chéo, hướng dẫn rõ cơ chế phối hợp.</w:t>
      </w:r>
    </w:p>
    <w:p w14:paraId="67B7BB80" w14:textId="4DE9C0C9" w:rsidR="000B12DC" w:rsidRPr="00D67DCF" w:rsidRDefault="000B12DC" w:rsidP="000B12DC">
      <w:pPr>
        <w:pStyle w:val="Heading3"/>
      </w:pPr>
      <w:bookmarkStart w:id="62" w:name="_Toc208998982"/>
      <w:r w:rsidRPr="00D67DCF">
        <w:t>3.2.</w:t>
      </w:r>
      <w:r w:rsidR="00154E77" w:rsidRPr="00D67DCF">
        <w:t>2</w:t>
      </w:r>
      <w:r w:rsidRPr="00D67DCF">
        <w:t>. Sửa đổi, bổ sung quy định</w:t>
      </w:r>
      <w:r w:rsidR="00154E77" w:rsidRPr="00D67DCF">
        <w:t xml:space="preserve"> </w:t>
      </w:r>
      <w:r w:rsidRPr="00D67DCF">
        <w:t>về quản lý, sử dụng ngân sách địa phương</w:t>
      </w:r>
      <w:bookmarkEnd w:id="62"/>
    </w:p>
    <w:p w14:paraId="1B95CB98" w14:textId="5CB04143" w:rsidR="00154E77" w:rsidRPr="00D67DCF" w:rsidRDefault="00154E77" w:rsidP="00154E77">
      <w:r w:rsidRPr="00D67DCF">
        <w:tab/>
      </w:r>
    </w:p>
    <w:p w14:paraId="73E6CF9B" w14:textId="5026AF47" w:rsidR="003D4109" w:rsidRPr="00D67DCF" w:rsidRDefault="000B12DC" w:rsidP="00B84A03">
      <w:r w:rsidRPr="00D67DCF">
        <w:lastRenderedPageBreak/>
        <w:tab/>
      </w:r>
      <w:r w:rsidR="00EC695F" w:rsidRPr="00D67DCF">
        <w:rPr>
          <w:i/>
          <w:iCs/>
        </w:rPr>
        <w:t>Thứ nhất,</w:t>
      </w:r>
      <w:r w:rsidR="00EC695F" w:rsidRPr="00D67DCF">
        <w:t xml:space="preserve"> sửa đổi, bổ sung </w:t>
      </w:r>
      <w:r w:rsidR="003D4109" w:rsidRPr="00D67DCF">
        <w:t xml:space="preserve">Điều 58 </w:t>
      </w:r>
      <w:r w:rsidR="00EC695F" w:rsidRPr="00D67DCF">
        <w:t>Luật NSNN năm 2025 về t</w:t>
      </w:r>
      <w:r w:rsidR="003D4109" w:rsidRPr="00D67DCF">
        <w:t xml:space="preserve">ổ chức chi ngân sách nhà nước </w:t>
      </w:r>
      <w:r w:rsidR="00B84A03" w:rsidRPr="00D67DCF">
        <w:t>do Nghị định không được đặt điều kiện trì hoãn; chuyển tiếp phải có khung tạm thời để tránh chênh lệch giữa địa phương. Cụ thể nội dung kiến nghị bổ sung như sau:</w:t>
      </w:r>
    </w:p>
    <w:p w14:paraId="2DBDA5B0" w14:textId="2C057330" w:rsidR="003D4109" w:rsidRPr="00D67DCF" w:rsidRDefault="00B84A03" w:rsidP="003D4109">
      <w:r w:rsidRPr="00D67DCF">
        <w:tab/>
        <w:t xml:space="preserve">- </w:t>
      </w:r>
      <w:r w:rsidR="003D4109" w:rsidRPr="00D67DCF">
        <w:t>Bộ Tài chính chủ trì xây dựng định mức phân bổ chi thường xuyên theo từng vùng, địa bàn dựa trên dữ liệu thực tế thu‑chi và đặc điểm địa phương (đô thị hóa, thiên tai, dịch bệnh).</w:t>
      </w:r>
    </w:p>
    <w:p w14:paraId="4E25992D" w14:textId="5FF5A445" w:rsidR="003D4109" w:rsidRPr="00D67DCF" w:rsidRDefault="00B84A03" w:rsidP="003D4109">
      <w:r w:rsidRPr="00D67DCF">
        <w:tab/>
        <w:t xml:space="preserve">- </w:t>
      </w:r>
      <w:r w:rsidR="003D4109" w:rsidRPr="00D67DCF">
        <w:t>Quy định cụm tiêu chí: tỷ lệ (ví dụ 80/20 hay 85/15) chỉ là mức khung ban đầu; được điều chỉnh theo năm để phản ánh biến động thu của địa phương.</w:t>
      </w:r>
    </w:p>
    <w:p w14:paraId="21447932" w14:textId="6BE5BF58" w:rsidR="003D4109" w:rsidRPr="00D67DCF" w:rsidRDefault="00B84A03" w:rsidP="003D4109">
      <w:r w:rsidRPr="00D67DCF">
        <w:tab/>
        <w:t xml:space="preserve">- </w:t>
      </w:r>
      <w:r w:rsidR="003D4109" w:rsidRPr="00D67DCF">
        <w:t>Bộ phải công bố minh bạch các tiêu chí này và cập nhật hàng năm, chứ không chờ nghị định cụ thể (mặc dù nghị định tiếp tục hướng dẫn chi tiết).</w:t>
      </w:r>
    </w:p>
    <w:p w14:paraId="2C1A1C5F" w14:textId="66DF4AE6" w:rsidR="00B84A03" w:rsidRPr="00D67DCF" w:rsidRDefault="00B84A03" w:rsidP="00B84A03">
      <w:r w:rsidRPr="00D67DCF">
        <w:tab/>
      </w:r>
      <w:r w:rsidR="00EC695F" w:rsidRPr="00D67DCF">
        <w:rPr>
          <w:i/>
          <w:iCs/>
        </w:rPr>
        <w:t xml:space="preserve">Thứ </w:t>
      </w:r>
      <w:r w:rsidR="007A5DD4" w:rsidRPr="00D67DCF">
        <w:rPr>
          <w:i/>
          <w:iCs/>
        </w:rPr>
        <w:t>hai</w:t>
      </w:r>
      <w:r w:rsidR="00EC695F" w:rsidRPr="00D67DCF">
        <w:rPr>
          <w:i/>
          <w:iCs/>
        </w:rPr>
        <w:t>,</w:t>
      </w:r>
      <w:r w:rsidR="00EC695F" w:rsidRPr="00D67DCF">
        <w:t xml:space="preserve"> sửa đổi, bổ sung k</w:t>
      </w:r>
      <w:r w:rsidRPr="00D67DCF">
        <w:t xml:space="preserve">hoản 3 Điều 77. </w:t>
      </w:r>
      <w:r w:rsidR="007A5DD4" w:rsidRPr="00D67DCF">
        <w:t xml:space="preserve">Tại </w:t>
      </w:r>
      <w:r w:rsidRPr="00D67DCF">
        <w:t xml:space="preserve">Điều khoản </w:t>
      </w:r>
      <w:r w:rsidR="007A5DD4" w:rsidRPr="00D67DCF">
        <w:t>này</w:t>
      </w:r>
      <w:r w:rsidRPr="00D67DCF">
        <w:t xml:space="preserve"> quy định một số nội dung được thực hiện từ 1/7/2025, Luật có hiệu lực chính thức từ năm ngân sách 2026. Khung chuyển tiếp này gây xáo trộn và chênh lệch giữa </w:t>
      </w:r>
      <w:r w:rsidR="007A5DD4" w:rsidRPr="00D67DCF">
        <w:t xml:space="preserve">các </w:t>
      </w:r>
      <w:r w:rsidRPr="00D67DCF">
        <w:t>địa phương</w:t>
      </w:r>
      <w:r w:rsidR="007A5DD4" w:rsidRPr="00D67DCF">
        <w:t>, d</w:t>
      </w:r>
      <w:r w:rsidRPr="00D67DCF">
        <w:t xml:space="preserve">o đó, </w:t>
      </w:r>
      <w:r w:rsidR="007A5DD4" w:rsidRPr="00D67DCF">
        <w:t xml:space="preserve">cần sửa đổi, </w:t>
      </w:r>
      <w:r w:rsidRPr="00D67DCF">
        <w:t>bổ sung “khung hướng dẫn tạm thời” áp dụng đến hết năm 2026, gồm nguyên tắc phân bổ tỷ lệ (80/20, 85/15) theo dữ liệu 2025; bắt buộc các địa phương áp dụng ngay sau khi Luật được ban hành, dù nghị định chưa ban hành; và các địa phương không chuẩn bị nghị định cũng không được hoãn áp dụng khung tạm thời này.</w:t>
      </w:r>
    </w:p>
    <w:p w14:paraId="513E5901" w14:textId="5EE76E36" w:rsidR="00B84A03" w:rsidRPr="00D67DCF" w:rsidRDefault="00B84A03" w:rsidP="00B84A03">
      <w:r w:rsidRPr="00D67DCF">
        <w:tab/>
      </w:r>
      <w:r w:rsidR="007A5DD4" w:rsidRPr="00D67DCF">
        <w:rPr>
          <w:i/>
          <w:iCs/>
        </w:rPr>
        <w:t>Thứ ba,</w:t>
      </w:r>
      <w:r w:rsidR="007A5DD4" w:rsidRPr="00D67DCF">
        <w:t xml:space="preserve"> b</w:t>
      </w:r>
      <w:r w:rsidRPr="00D67DCF">
        <w:t xml:space="preserve">ổ sung </w:t>
      </w:r>
      <w:r w:rsidR="007A5DD4" w:rsidRPr="00D67DCF">
        <w:t xml:space="preserve">quy định </w:t>
      </w:r>
      <w:r w:rsidRPr="00D67DCF">
        <w:t xml:space="preserve">về cơ chế điều chỉnh tỷ lệ phân cấp thu‑chi linh hoạt vào Điều 31 </w:t>
      </w:r>
      <w:r w:rsidR="007A5DD4" w:rsidRPr="00D67DCF">
        <w:t>Luật NSNN năm 2025 về n</w:t>
      </w:r>
      <w:r w:rsidRPr="00D67DCF">
        <w:t>hiệm vụ, quyền hạn của HĐND các cấp. Cụ thể nội dung đề xuất gồm:</w:t>
      </w:r>
    </w:p>
    <w:p w14:paraId="5FE95128" w14:textId="2E75E924" w:rsidR="00B84A03" w:rsidRPr="00D67DCF" w:rsidRDefault="00B84A03" w:rsidP="00B84A03">
      <w:r w:rsidRPr="00D67DCF">
        <w:tab/>
        <w:t>- HĐND cấp tỉnh khi quyết định tỷ lệ phân cấp (ví dụ 80/20, 85/15) hàng năm có quyền điều chỉnh tỷ lệ này (±5</w:t>
      </w:r>
      <w:r w:rsidR="002D58D7" w:rsidRPr="00D67DCF">
        <w:t>-</w:t>
      </w:r>
      <w:r w:rsidRPr="00D67DCF">
        <w:t>10 điểm phần trăm) căn cứ vào biến động thu thực tế ≥10% so với dự toán.</w:t>
      </w:r>
    </w:p>
    <w:p w14:paraId="3AE1809B" w14:textId="33197609" w:rsidR="00B84A03" w:rsidRPr="00D67DCF" w:rsidRDefault="00B84A03" w:rsidP="00B84A03">
      <w:r w:rsidRPr="00D67DCF">
        <w:tab/>
        <w:t>- Trường hợp thiên tai, dịch bệnh, hoặc hụt thu trên 10%, UBND tỉnh đề xuất điều chỉnh khẩn cấp với Bộ Tài chính để quyết định trong vòng 30 ngày.</w:t>
      </w:r>
    </w:p>
    <w:p w14:paraId="2A7E3759" w14:textId="1ABAA593" w:rsidR="00B84A03" w:rsidRPr="00D67DCF" w:rsidRDefault="00B84A03" w:rsidP="00B84A03">
      <w:r w:rsidRPr="00D67DCF">
        <w:tab/>
        <w:t>- Cơ chế này đảm bảo khả năng ứng phó linh hoạt hơn so với tỷ lệ cố định.</w:t>
      </w:r>
    </w:p>
    <w:p w14:paraId="6B84C1CD" w14:textId="717194A5" w:rsidR="00F66DE7" w:rsidRPr="00D67DCF" w:rsidRDefault="009D24C4" w:rsidP="005F4D93">
      <w:pPr>
        <w:pStyle w:val="Heading3"/>
      </w:pPr>
      <w:bookmarkStart w:id="63" w:name="_Toc208998983"/>
      <w:r w:rsidRPr="00D67DCF">
        <w:lastRenderedPageBreak/>
        <w:t>3.2</w:t>
      </w:r>
      <w:r w:rsidR="00F66DE7" w:rsidRPr="00D67DCF">
        <w:t>.</w:t>
      </w:r>
      <w:r w:rsidR="000B12DC" w:rsidRPr="00D67DCF">
        <w:t>3</w:t>
      </w:r>
      <w:r w:rsidR="00F66DE7" w:rsidRPr="00D67DCF">
        <w:t xml:space="preserve">. Sửa đổi, bổ sung quy định về </w:t>
      </w:r>
      <w:r w:rsidR="00031026" w:rsidRPr="00D67DCF">
        <w:t>quản lý, sử dụng ngân sách địa phương</w:t>
      </w:r>
      <w:bookmarkEnd w:id="63"/>
    </w:p>
    <w:p w14:paraId="5199B3EA" w14:textId="0A83A7E3" w:rsidR="00031026" w:rsidRPr="00D67DCF" w:rsidRDefault="00031026" w:rsidP="00031026">
      <w:r w:rsidRPr="00D67DCF">
        <w:tab/>
      </w:r>
      <w:r w:rsidR="007A5DD4" w:rsidRPr="00D67DCF">
        <w:rPr>
          <w:i/>
          <w:iCs/>
        </w:rPr>
        <w:t>Thứ nhất,</w:t>
      </w:r>
      <w:r w:rsidR="007A5DD4" w:rsidRPr="00D67DCF">
        <w:rPr>
          <w:iCs/>
        </w:rPr>
        <w:t xml:space="preserve"> </w:t>
      </w:r>
      <w:r w:rsidRPr="00D67DCF">
        <w:rPr>
          <w:iCs/>
        </w:rPr>
        <w:t xml:space="preserve">bổ sung </w:t>
      </w:r>
      <w:r w:rsidRPr="00D67DCF">
        <w:rPr>
          <w:i/>
        </w:rPr>
        <w:t>“Điều 15a</w:t>
      </w:r>
      <w:r w:rsidR="007A5DD4" w:rsidRPr="00D67DCF">
        <w:rPr>
          <w:i/>
        </w:rPr>
        <w:t>. C</w:t>
      </w:r>
      <w:r w:rsidRPr="00D67DCF">
        <w:rPr>
          <w:i/>
        </w:rPr>
        <w:t>ông khai ngân sách trực tuyến theo thời gian thực”</w:t>
      </w:r>
      <w:r w:rsidRPr="00D67DCF">
        <w:rPr>
          <w:iCs/>
        </w:rPr>
        <w:t xml:space="preserve"> do Điều 15 Luật NSNN 2025 quy định công khai dự toán, quyết toán, báo cáo theo thời hạn, vẫn thiếu</w:t>
      </w:r>
      <w:r w:rsidRPr="00D67DCF">
        <w:t xml:space="preserve"> cơ chế giám sát trực tuyến liên tục. </w:t>
      </w:r>
      <w:r w:rsidR="001B365C" w:rsidRPr="00D67DCF">
        <w:t>Đề xuất bổ sung vào Dự thảo Điều luật này nội dung</w:t>
      </w:r>
      <w:r w:rsidRPr="00D67DCF">
        <w:t xml:space="preserve"> gồm:</w:t>
      </w:r>
    </w:p>
    <w:p w14:paraId="2F204F46" w14:textId="5CEDEDC7" w:rsidR="00031026" w:rsidRPr="00D67DCF" w:rsidRDefault="00031026" w:rsidP="00031026">
      <w:r w:rsidRPr="00D67DCF">
        <w:tab/>
        <w:t>- Bắt buộc các UBND cấp tỉnh, xã phải cập nhật dự toán, quyết toán, giải ngân qua Cổng dữ liệu mở do Bộ Tài chính xây dựng, cập nhật hàng ngày hoặc hàng tuần;</w:t>
      </w:r>
    </w:p>
    <w:p w14:paraId="33D0FA63" w14:textId="1A56917A" w:rsidR="00031026" w:rsidRPr="00D67DCF" w:rsidRDefault="00031026" w:rsidP="00031026">
      <w:r w:rsidRPr="00D67DCF">
        <w:tab/>
        <w:t>- Nội dung công khai bao gồm giải ngân theo tiêu thức (thu, chi theo chương, mục cấp tỉnh/xã), so sánh so với kế hoạch, và dự báo tài chính 3 tháng tới;</w:t>
      </w:r>
    </w:p>
    <w:p w14:paraId="0DC66E6B" w14:textId="542D0A8B" w:rsidR="00031026" w:rsidRPr="00D67DCF" w:rsidRDefault="00031026" w:rsidP="00031026">
      <w:r w:rsidRPr="00D67DCF">
        <w:tab/>
        <w:t>- Phải có bản đồ số, biểu đồ dễ hiểu cho người dân truy cập.</w:t>
      </w:r>
    </w:p>
    <w:p w14:paraId="3CC336ED" w14:textId="286FD0F2" w:rsidR="00B45495" w:rsidRPr="00D67DCF" w:rsidRDefault="00B45495" w:rsidP="00B45495">
      <w:r w:rsidRPr="00D67DCF">
        <w:tab/>
      </w:r>
      <w:r w:rsidR="007A5DD4" w:rsidRPr="00D67DCF">
        <w:rPr>
          <w:i/>
          <w:iCs/>
        </w:rPr>
        <w:t>Thứ hai,</w:t>
      </w:r>
      <w:r w:rsidR="007A5DD4" w:rsidRPr="00D67DCF">
        <w:rPr>
          <w:iCs/>
        </w:rPr>
        <w:t xml:space="preserve"> bổ sung </w:t>
      </w:r>
      <w:r w:rsidRPr="00D67DCF">
        <w:rPr>
          <w:i/>
        </w:rPr>
        <w:t xml:space="preserve">“Điều 16a. Tăng cường phân tích, phản biện của xã hội dân sự” </w:t>
      </w:r>
      <w:r w:rsidRPr="00D67DCF">
        <w:t xml:space="preserve">do Điều 16 Luật </w:t>
      </w:r>
      <w:r w:rsidR="007A5DD4" w:rsidRPr="00D67DCF">
        <w:t>NSNN năm 2</w:t>
      </w:r>
      <w:r w:rsidR="003A7E99" w:rsidRPr="00D67DCF">
        <w:t>0</w:t>
      </w:r>
      <w:r w:rsidR="007A5DD4" w:rsidRPr="00D67DCF">
        <w:t xml:space="preserve">25 </w:t>
      </w:r>
      <w:r w:rsidRPr="00D67DCF">
        <w:t>chỉ quy định Mặt trận Tổ quốc giám sát cộng đồng, nhưng chưa rõ</w:t>
      </w:r>
      <w:r w:rsidR="003A7E99" w:rsidRPr="00D67DCF">
        <w:t xml:space="preserve"> vai trò phản biện độc lập của xã hội dân sự</w:t>
      </w:r>
      <w:r w:rsidRPr="00D67DCF">
        <w:t xml:space="preserve">, chưa khai thác được chuyên môn và năng lực phân tích xã hội dân sự. </w:t>
      </w:r>
      <w:r w:rsidR="001B365C" w:rsidRPr="00D67DCF">
        <w:t>Đề xuất bổ sung vào Dự thảo Điều luật này nội dung gồm</w:t>
      </w:r>
      <w:r w:rsidRPr="00D67DCF">
        <w:t>:</w:t>
      </w:r>
    </w:p>
    <w:p w14:paraId="47077F9E" w14:textId="3A5264A0" w:rsidR="00B45495" w:rsidRPr="00D67DCF" w:rsidRDefault="00B45495" w:rsidP="00B45495">
      <w:r w:rsidRPr="00D67DCF">
        <w:tab/>
        <w:t>- Mở cơ chế cơ chế tư vấn độc lập: các tổ chức xã hội dân sự, trung tâm giám sát ngân sách được cấp quyền tiếp cận dữ liệu ngân sách địa phương (theo Điều 15a) để tiến hành phân tích, báo cáo độc lập;</w:t>
      </w:r>
    </w:p>
    <w:p w14:paraId="7488DB1E" w14:textId="4AB6FB60" w:rsidR="00B45495" w:rsidRPr="00D67DCF" w:rsidRDefault="00B45495" w:rsidP="00B45495">
      <w:r w:rsidRPr="00D67DCF">
        <w:tab/>
        <w:t>- Quy định HĐND cấp tỉnh hoặc UBND cấp tỉnh phải tổ chức phiên phản biện công khai 1 lần/năm, mời tổ chức XHDS tham gia.</w:t>
      </w:r>
    </w:p>
    <w:p w14:paraId="3E3F881B" w14:textId="6D3DA5BC" w:rsidR="00B775FA" w:rsidRPr="00D67DCF" w:rsidRDefault="00B45495" w:rsidP="00B775FA">
      <w:r w:rsidRPr="00D67DCF">
        <w:tab/>
      </w:r>
      <w:r w:rsidR="007A5DD4" w:rsidRPr="00D67DCF">
        <w:rPr>
          <w:i/>
          <w:iCs/>
        </w:rPr>
        <w:t>Thứ ba</w:t>
      </w:r>
      <w:r w:rsidR="007A5DD4" w:rsidRPr="00D67DCF">
        <w:t xml:space="preserve">, sửa đổi, bổ sung </w:t>
      </w:r>
      <w:r w:rsidR="00B775FA" w:rsidRPr="00D67DCF">
        <w:rPr>
          <w:iCs/>
        </w:rPr>
        <w:t xml:space="preserve">Điều 53 </w:t>
      </w:r>
      <w:r w:rsidR="007A5DD4" w:rsidRPr="00D67DCF">
        <w:rPr>
          <w:iCs/>
        </w:rPr>
        <w:t>Luật NSNN về t</w:t>
      </w:r>
      <w:r w:rsidR="00B775FA" w:rsidRPr="00D67DCF">
        <w:rPr>
          <w:iCs/>
        </w:rPr>
        <w:t>ạm cấp ngân sách</w:t>
      </w:r>
      <w:r w:rsidR="007C6E0A" w:rsidRPr="00D67DCF">
        <w:rPr>
          <w:iCs/>
        </w:rPr>
        <w:t xml:space="preserve"> (nếu tạm ứng theo quy định) do dù Luật có quy định quỹ dự trữ, nhưng khả</w:t>
      </w:r>
      <w:r w:rsidR="007C6E0A" w:rsidRPr="00D67DCF">
        <w:t xml:space="preserve"> năng lạm dụng vốn tạm ứng vẫn hiện hữu nếu không có hướng dẫn chi tiết giám sát sau tạm ứng. Nội dung cụ thể gồm:</w:t>
      </w:r>
    </w:p>
    <w:p w14:paraId="2F46455C" w14:textId="138A5747" w:rsidR="00B775FA" w:rsidRPr="002D4C53" w:rsidRDefault="007C6E0A" w:rsidP="00B775FA">
      <w:pPr>
        <w:rPr>
          <w:spacing w:val="-6"/>
        </w:rPr>
      </w:pPr>
      <w:r w:rsidRPr="002D4C53">
        <w:rPr>
          <w:spacing w:val="-6"/>
        </w:rPr>
        <w:tab/>
        <w:t xml:space="preserve">- </w:t>
      </w:r>
      <w:r w:rsidR="00B775FA" w:rsidRPr="002D4C53">
        <w:rPr>
          <w:spacing w:val="-6"/>
        </w:rPr>
        <w:t>Bổ sung quy định về giới hạn tạm ứng tối đa, đặc biệt với ngân sách địa phương: ví dụ không vượt quá 10% dự toán chi thường xuyên hoặc phát triển trong quý;</w:t>
      </w:r>
    </w:p>
    <w:p w14:paraId="6183867A" w14:textId="3E0D5FEE" w:rsidR="00B775FA" w:rsidRPr="00D67DCF" w:rsidRDefault="007C6E0A" w:rsidP="00B775FA">
      <w:r w:rsidRPr="00D67DCF">
        <w:tab/>
        <w:t xml:space="preserve">- </w:t>
      </w:r>
      <w:r w:rsidR="00B775FA" w:rsidRPr="00D67DCF">
        <w:t>Bắt buộc báo cáo tạm ứng và giải trình sử dụng sau mỗi 30 ngày, kèm theo hồ sơ chứng từ, kết quả kiểm toán nội bộ;</w:t>
      </w:r>
    </w:p>
    <w:p w14:paraId="16F16045" w14:textId="64ECCD8B" w:rsidR="007C6E0A" w:rsidRPr="00D67DCF" w:rsidRDefault="007C6E0A" w:rsidP="007C6E0A">
      <w:r w:rsidRPr="00D67DCF">
        <w:lastRenderedPageBreak/>
        <w:tab/>
        <w:t xml:space="preserve">- </w:t>
      </w:r>
      <w:r w:rsidR="00B775FA" w:rsidRPr="00D67DCF">
        <w:t>Yêu cầu kiểm toán Nhà nước hoặc cơ quan tài chính cấp tỉnh thẩm tra các khoản tạm ứng, và không được tạm ứng khoản chưa thanh toán tạm ứng trước đó.</w:t>
      </w:r>
    </w:p>
    <w:p w14:paraId="2C18ADAF" w14:textId="5450027A" w:rsidR="007C6E0A" w:rsidRPr="00D67DCF" w:rsidRDefault="007A5DD4" w:rsidP="000B12DC">
      <w:pPr>
        <w:ind w:firstLine="720"/>
      </w:pPr>
      <w:r w:rsidRPr="00D67DCF">
        <w:rPr>
          <w:i/>
        </w:rPr>
        <w:t xml:space="preserve">Thứ tư, </w:t>
      </w:r>
      <w:r w:rsidR="00B801BB" w:rsidRPr="00D67DCF">
        <w:rPr>
          <w:iCs/>
        </w:rPr>
        <w:t xml:space="preserve">sửa đổi, </w:t>
      </w:r>
      <w:r w:rsidR="007C6E0A" w:rsidRPr="00D67DCF">
        <w:rPr>
          <w:iCs/>
        </w:rPr>
        <w:t xml:space="preserve">bổ sung </w:t>
      </w:r>
      <w:r w:rsidR="00B801BB" w:rsidRPr="00D67DCF">
        <w:rPr>
          <w:iCs/>
        </w:rPr>
        <w:t xml:space="preserve">Điều 58 </w:t>
      </w:r>
      <w:r w:rsidR="000B12DC" w:rsidRPr="00D67DCF">
        <w:rPr>
          <w:iCs/>
        </w:rPr>
        <w:t xml:space="preserve">Luật NSNN 2025 </w:t>
      </w:r>
      <w:r w:rsidR="00B801BB" w:rsidRPr="00D67DCF">
        <w:rPr>
          <w:iCs/>
        </w:rPr>
        <w:t xml:space="preserve">do </w:t>
      </w:r>
      <w:r w:rsidR="000B12DC" w:rsidRPr="00D67DCF">
        <w:rPr>
          <w:iCs/>
        </w:rPr>
        <w:t xml:space="preserve">có yêu cầu phân cấp nhưng chưa </w:t>
      </w:r>
      <w:r w:rsidR="00B801BB" w:rsidRPr="00D67DCF">
        <w:rPr>
          <w:iCs/>
        </w:rPr>
        <w:t xml:space="preserve">quy định </w:t>
      </w:r>
      <w:r w:rsidR="000B12DC" w:rsidRPr="00D67DCF">
        <w:rPr>
          <w:iCs/>
        </w:rPr>
        <w:t>rõ ranh giới</w:t>
      </w:r>
      <w:r w:rsidR="000B12DC" w:rsidRPr="00D67DCF">
        <w:t xml:space="preserve"> trách nhiệm giữa tỉnh‑sở và xã, dễ gây chồng chéo hoặc thiếu thống nhất trên thực tiễn triển khai. Theo đó, c</w:t>
      </w:r>
      <w:r w:rsidR="007C6E0A" w:rsidRPr="00D67DCF">
        <w:t>ăn cứ Điều 58 về phân cấp ngân sách theo các lĩnh vực, bổ sung quy định rằng:</w:t>
      </w:r>
    </w:p>
    <w:p w14:paraId="2BB5B8A9" w14:textId="70494DB4" w:rsidR="007C6E0A" w:rsidRPr="00D67DCF" w:rsidRDefault="000B12DC" w:rsidP="007C6E0A">
      <w:r w:rsidRPr="00D67DCF">
        <w:tab/>
        <w:t xml:space="preserve">- </w:t>
      </w:r>
      <w:r w:rsidR="007C6E0A" w:rsidRPr="00D67DCF">
        <w:t>UBND cấp tỉnh có trách nhiệm xác định rõ danh mục nguồn thu và nhiệm vụ chi cụ thể giao về xã;</w:t>
      </w:r>
    </w:p>
    <w:p w14:paraId="62EB9A34" w14:textId="42C971E6" w:rsidR="007C6E0A" w:rsidRPr="00D67DCF" w:rsidRDefault="000B12DC" w:rsidP="007C6E0A">
      <w:r w:rsidRPr="00D67DCF">
        <w:tab/>
        <w:t xml:space="preserve">- </w:t>
      </w:r>
      <w:r w:rsidR="007C6E0A" w:rsidRPr="00D67DCF">
        <w:t>Sở Tài chính và UBND cấp tỉnh phải ban hành bản phân loại đơn vị dự toán cấp I và cấp II tại địa phương, tránh chồng chéo hoặc bỏ sót;</w:t>
      </w:r>
    </w:p>
    <w:p w14:paraId="05CABD4C" w14:textId="1C2EC933" w:rsidR="007C6E0A" w:rsidRPr="00D67DCF" w:rsidRDefault="000B12DC" w:rsidP="007C6E0A">
      <w:r w:rsidRPr="00D67DCF">
        <w:tab/>
        <w:t xml:space="preserve">- </w:t>
      </w:r>
      <w:r w:rsidR="007C6E0A" w:rsidRPr="00D67DCF">
        <w:t>Thời hạn ban hành trước kỳ lập dự toán ngân sách của năm tiếp theo (ví dụ: trước 30/9 hàng năm).</w:t>
      </w:r>
    </w:p>
    <w:p w14:paraId="656AB185" w14:textId="40A14E32" w:rsidR="000B12DC" w:rsidRPr="00D67DCF" w:rsidRDefault="000B12DC" w:rsidP="000B12DC">
      <w:pPr>
        <w:rPr>
          <w:iCs/>
        </w:rPr>
      </w:pPr>
      <w:r w:rsidRPr="00D67DCF">
        <w:tab/>
      </w:r>
      <w:r w:rsidR="00B801BB" w:rsidRPr="00D67DCF">
        <w:rPr>
          <w:i/>
          <w:iCs/>
        </w:rPr>
        <w:t>Thứ tư,</w:t>
      </w:r>
      <w:r w:rsidR="00B801BB" w:rsidRPr="00D67DCF">
        <w:t xml:space="preserve"> </w:t>
      </w:r>
      <w:r w:rsidRPr="00D67DCF">
        <w:rPr>
          <w:iCs/>
        </w:rPr>
        <w:t>bổ sung “Điều 77a. Trách nhiệm ban hành hướng dẫn nghị định thi hành” sau Điều 77</w:t>
      </w:r>
      <w:r w:rsidR="00B801BB" w:rsidRPr="00D67DCF">
        <w:rPr>
          <w:iCs/>
        </w:rPr>
        <w:t>Luật NSNN về đ</w:t>
      </w:r>
      <w:r w:rsidRPr="00D67DCF">
        <w:rPr>
          <w:iCs/>
        </w:rPr>
        <w:t xml:space="preserve">iều khoản thi hành do </w:t>
      </w:r>
      <w:r w:rsidR="00B801BB" w:rsidRPr="00D67DCF">
        <w:rPr>
          <w:iCs/>
        </w:rPr>
        <w:t>m</w:t>
      </w:r>
      <w:r w:rsidRPr="00D67DCF">
        <w:rPr>
          <w:iCs/>
        </w:rPr>
        <w:t xml:space="preserve">ột số quy định mới của Luật NSNN 2025 chỉ được cụ thể hóa sau khi </w:t>
      </w:r>
      <w:r w:rsidR="00B801BB" w:rsidRPr="00D67DCF">
        <w:rPr>
          <w:iCs/>
        </w:rPr>
        <w:t>các n</w:t>
      </w:r>
      <w:r w:rsidRPr="00D67DCF">
        <w:rPr>
          <w:iCs/>
        </w:rPr>
        <w:t xml:space="preserve">ghị định hướng dẫn </w:t>
      </w:r>
      <w:r w:rsidR="00B801BB" w:rsidRPr="00D67DCF">
        <w:rPr>
          <w:iCs/>
        </w:rPr>
        <w:t xml:space="preserve">được </w:t>
      </w:r>
      <w:r w:rsidRPr="00D67DCF">
        <w:rPr>
          <w:iCs/>
        </w:rPr>
        <w:t xml:space="preserve">ban hành, nếu chậm hoặc không đồng bộ sẽ gây vướng cho địa phương. </w:t>
      </w:r>
      <w:r w:rsidR="001B365C" w:rsidRPr="00D67DCF">
        <w:t>Đề xuất bổ sung vào Dự thảo Điều luật này nội dung gồm</w:t>
      </w:r>
      <w:r w:rsidRPr="00D67DCF">
        <w:rPr>
          <w:iCs/>
        </w:rPr>
        <w:t>:</w:t>
      </w:r>
    </w:p>
    <w:p w14:paraId="4D5BD4CF" w14:textId="229FCA51" w:rsidR="000B12DC" w:rsidRPr="00D67DCF" w:rsidRDefault="000B12DC" w:rsidP="000B12DC">
      <w:r w:rsidRPr="00D67DCF">
        <w:tab/>
        <w:t>- Quy định rõ thời hạn tối đa ban hành Nghị định hướng dẫn kể từ ngày Luật có hiệu lực (ví dụ: trong 120 ngày kể từ 01/01/2026), để các địa phương không bị vướng do hướng dẫn chậm;</w:t>
      </w:r>
    </w:p>
    <w:p w14:paraId="30B03413" w14:textId="19E0C9E0" w:rsidR="000B12DC" w:rsidRPr="00D67DCF" w:rsidRDefault="000B12DC" w:rsidP="000B12DC">
      <w:r w:rsidRPr="00D67DCF">
        <w:tab/>
        <w:t>- Bộ Tài chính phải công bố bản tổng kết đánh giá việc thực thi hướng dẫn, báo cáo Chính phủ và Quốc hội trong vòng 1 năm đầu thực hiện.</w:t>
      </w:r>
    </w:p>
    <w:p w14:paraId="5F0BC304" w14:textId="09458627" w:rsidR="00F66DE7" w:rsidRPr="00D67DCF" w:rsidRDefault="009D24C4" w:rsidP="005F4D93">
      <w:pPr>
        <w:pStyle w:val="Heading3"/>
      </w:pPr>
      <w:bookmarkStart w:id="64" w:name="_Toc208998984"/>
      <w:r w:rsidRPr="00D67DCF">
        <w:t>3.2</w:t>
      </w:r>
      <w:r w:rsidR="00F66DE7" w:rsidRPr="00D67DCF">
        <w:t>.</w:t>
      </w:r>
      <w:r w:rsidR="002D58D7" w:rsidRPr="00D67DCF">
        <w:t>4</w:t>
      </w:r>
      <w:r w:rsidR="00F66DE7" w:rsidRPr="00D67DCF">
        <w:t xml:space="preserve">. Sửa đổi, bổ sung </w:t>
      </w:r>
      <w:r w:rsidR="002D58D7" w:rsidRPr="00D67DCF">
        <w:t>quy định về thanh, quyết toán ngân sách địa phương</w:t>
      </w:r>
      <w:bookmarkEnd w:id="64"/>
    </w:p>
    <w:p w14:paraId="57DA7389" w14:textId="70D57259" w:rsidR="002D58D7" w:rsidRPr="00D67DCF" w:rsidRDefault="002D58D7" w:rsidP="002D58D7">
      <w:pPr>
        <w:rPr>
          <w:iCs/>
        </w:rPr>
      </w:pPr>
      <w:r w:rsidRPr="00D67DCF">
        <w:tab/>
      </w:r>
      <w:r w:rsidR="00B801BB" w:rsidRPr="00D67DCF">
        <w:rPr>
          <w:i/>
        </w:rPr>
        <w:t xml:space="preserve">Thứ nhất, </w:t>
      </w:r>
      <w:r w:rsidR="00B801BB" w:rsidRPr="00D67DCF">
        <w:rPr>
          <w:iCs/>
        </w:rPr>
        <w:t xml:space="preserve">sửa đổi, </w:t>
      </w:r>
      <w:r w:rsidRPr="00D67DCF">
        <w:rPr>
          <w:iCs/>
        </w:rPr>
        <w:t>bổ sung Điều 53</w:t>
      </w:r>
      <w:r w:rsidR="00B801BB" w:rsidRPr="00D67DCF">
        <w:rPr>
          <w:iCs/>
        </w:rPr>
        <w:t xml:space="preserve"> Luật NSNN năm 2025 về t</w:t>
      </w:r>
      <w:r w:rsidRPr="00D67DCF">
        <w:rPr>
          <w:iCs/>
        </w:rPr>
        <w:t xml:space="preserve">ạm cấp ngân sách do Luật </w:t>
      </w:r>
      <w:r w:rsidR="00B801BB" w:rsidRPr="00D67DCF">
        <w:rPr>
          <w:iCs/>
        </w:rPr>
        <w:t xml:space="preserve">này </w:t>
      </w:r>
      <w:r w:rsidRPr="00D67DCF">
        <w:rPr>
          <w:iCs/>
        </w:rPr>
        <w:t>cho phép thực hiện tạm cấp từ 01/7/2025, nhưng chưa rõ thời hạn hoàn ứng, cơ chế giám sát, mức tối đa có thể tạm cấp ở địa phương phân cấp. Nội dung bổ sung đề xuất gồm:</w:t>
      </w:r>
    </w:p>
    <w:p w14:paraId="43325906" w14:textId="4D6A23E7" w:rsidR="002D58D7" w:rsidRPr="00D67DCF" w:rsidRDefault="002D58D7" w:rsidP="002D58D7">
      <w:r w:rsidRPr="00D67DCF">
        <w:lastRenderedPageBreak/>
        <w:tab/>
        <w:t>- Khoản mới quy định rõ: “Thời hạn hoàn ứng không quá 30 ngày kể từ ngày nhận tạm cấp; trường hợp kéo dài phải đề xuất bằng văn bản, được cơ quan tài chính cấp tỉnh chấp thuận.”</w:t>
      </w:r>
    </w:p>
    <w:p w14:paraId="4F8CA9B2" w14:textId="659B776D" w:rsidR="002D58D7" w:rsidRPr="00D67DCF" w:rsidRDefault="002D58D7" w:rsidP="002D58D7">
      <w:r w:rsidRPr="00D67DCF">
        <w:tab/>
        <w:t>- Ghi mức tối đa tạm cấp: “Không vượt quá 50 % dự toán thường xuyên năm trước hoặc dự toán đã giao năm hiện hành (tùy nguồn).”</w:t>
      </w:r>
    </w:p>
    <w:p w14:paraId="5EFA351B" w14:textId="5AC72E93" w:rsidR="00B45495" w:rsidRPr="00D67DCF" w:rsidRDefault="002D58D7" w:rsidP="002D58D7">
      <w:r w:rsidRPr="00D67DCF">
        <w:tab/>
        <w:t>- Yêu cầu báo cáo sử dụng tạm cấp: “Địa phương phải gửi báo cáo giải trình tạm cấp hàng quý đến UBND tỉnh và cơ quan tài chính cấp tỉnh.”</w:t>
      </w:r>
    </w:p>
    <w:p w14:paraId="2652AB19" w14:textId="7BEA1EFA" w:rsidR="002D58D7" w:rsidRPr="00D67DCF" w:rsidRDefault="002D58D7" w:rsidP="002D58D7">
      <w:r w:rsidRPr="00D67DCF">
        <w:tab/>
      </w:r>
      <w:r w:rsidR="00B801BB" w:rsidRPr="00D67DCF">
        <w:rPr>
          <w:i/>
        </w:rPr>
        <w:t xml:space="preserve">Thứ hai, </w:t>
      </w:r>
      <w:r w:rsidR="00B801BB" w:rsidRPr="00D67DCF">
        <w:rPr>
          <w:iCs/>
        </w:rPr>
        <w:t xml:space="preserve">sửa đổi, </w:t>
      </w:r>
      <w:r w:rsidRPr="00D67DCF">
        <w:rPr>
          <w:iCs/>
        </w:rPr>
        <w:t xml:space="preserve">bổ sung Điều 66 </w:t>
      </w:r>
      <w:r w:rsidR="00B801BB" w:rsidRPr="00D67DCF">
        <w:rPr>
          <w:iCs/>
        </w:rPr>
        <w:t>Luật NSNN năm 2015 về x</w:t>
      </w:r>
      <w:r w:rsidRPr="00D67DCF">
        <w:rPr>
          <w:iCs/>
        </w:rPr>
        <w:t>ử lý thu, chi ngân sách cuối năm</w:t>
      </w:r>
      <w:r w:rsidR="005252E7" w:rsidRPr="00D67DCF">
        <w:rPr>
          <w:iCs/>
        </w:rPr>
        <w:t xml:space="preserve"> </w:t>
      </w:r>
      <w:r w:rsidR="005252E7" w:rsidRPr="00D67DCF">
        <w:t xml:space="preserve">thêm </w:t>
      </w:r>
      <w:r w:rsidRPr="00D67DCF">
        <w:t>quy định chi tiết về xử lý kết dư ngân sách cấp xã/cấp huyện trong chuyển tiếp 2024</w:t>
      </w:r>
      <w:r w:rsidR="005252E7" w:rsidRPr="00D67DCF">
        <w:t>-</w:t>
      </w:r>
      <w:r w:rsidRPr="00D67DCF">
        <w:t>2025, ví dụ:</w:t>
      </w:r>
      <w:r w:rsidR="005252E7" w:rsidRPr="00D67DCF">
        <w:t xml:space="preserve"> </w:t>
      </w:r>
      <w:r w:rsidRPr="00D67DCF">
        <w:t>“Các khoản kết dư năm 2024 (theo Luật NSNN 2015) nếu chưa được quyết toán đến khi Luật 2025 áp dụng thì được phép chuyển sang năm ngân sách 2025 tại cấp địa phương; nhưng phải báo cáo rõ trong bá</w:t>
      </w:r>
      <w:r w:rsidR="005252E7" w:rsidRPr="00D67DCF">
        <w:t xml:space="preserve">o cáo quyết toán 2024 và 2025.” </w:t>
      </w:r>
      <w:r w:rsidRPr="00D67DCF">
        <w:t>Điều này tránh tình trạng hai bộ quy định áp dụng song hành gây chồng chéo báo cáo.</w:t>
      </w:r>
    </w:p>
    <w:p w14:paraId="4AB1C881" w14:textId="02563840" w:rsidR="005252E7" w:rsidRPr="00D67DCF" w:rsidRDefault="005252E7" w:rsidP="005252E7">
      <w:pPr>
        <w:rPr>
          <w:iCs/>
        </w:rPr>
      </w:pPr>
      <w:r w:rsidRPr="00D67DCF">
        <w:tab/>
      </w:r>
      <w:r w:rsidR="00B801BB" w:rsidRPr="00D67DCF">
        <w:rPr>
          <w:i/>
        </w:rPr>
        <w:t xml:space="preserve">Thứ ba, </w:t>
      </w:r>
      <w:r w:rsidR="00B801BB" w:rsidRPr="00D67DCF">
        <w:rPr>
          <w:iCs/>
        </w:rPr>
        <w:t>sửa đổi, bổ sung Điều 68 Luật NSNN năm 2015 về l</w:t>
      </w:r>
      <w:r w:rsidRPr="00D67DCF">
        <w:rPr>
          <w:iCs/>
        </w:rPr>
        <w:t>ập quyết toán ngân sách do Luật đã quy định gửi đơn vị xét duyệt và yêu cầu khớp số liệu với kho bạc nhưng thiếu hướng dẫn chi tiết cho địa phương năng lực nghiệp vụ hạn chế. Đề xuất sửa đổi:</w:t>
      </w:r>
    </w:p>
    <w:p w14:paraId="5E09A51C" w14:textId="5AE1714A" w:rsidR="005252E7" w:rsidRPr="00D67DCF" w:rsidRDefault="005252E7" w:rsidP="005252E7">
      <w:r w:rsidRPr="00D67DCF">
        <w:tab/>
        <w:t>- Bổ sung thêm: “Đối với đơn vị cấp xã/huyện chưa đáp ứng chuẩn kế toán hoặc thiếu năng lực về lập báo cáo tài chính, UBND cấp tỉnh và cơ quan tài chính cấp tỉnh phải phối hợp tập huấn, kiểm tra nội bộ trước khi gửi hồ sơ quyết toán.”</w:t>
      </w:r>
    </w:p>
    <w:p w14:paraId="0822257D" w14:textId="418DA06D" w:rsidR="005252E7" w:rsidRPr="00D67DCF" w:rsidRDefault="005252E7" w:rsidP="005252E7">
      <w:r w:rsidRPr="00D67DCF">
        <w:tab/>
        <w:t>- Giao Bộ Tài chính hoặc UBND tỉnh ban hành file mẫu, hướng dẫn từng bước cho kế toán cấp xã, huyện.</w:t>
      </w:r>
    </w:p>
    <w:p w14:paraId="71505E32" w14:textId="315E4087" w:rsidR="005252E7" w:rsidRPr="00D67DCF" w:rsidRDefault="005252E7" w:rsidP="005252E7">
      <w:r w:rsidRPr="00D67DCF">
        <w:tab/>
      </w:r>
      <w:r w:rsidR="00B801BB" w:rsidRPr="00D67DCF">
        <w:rPr>
          <w:i/>
        </w:rPr>
        <w:t xml:space="preserve">Thứ tư, </w:t>
      </w:r>
      <w:r w:rsidR="00B801BB" w:rsidRPr="00D67DCF">
        <w:rPr>
          <w:iCs/>
        </w:rPr>
        <w:t>sửa đổi, bổ sung Điều 70 Luật NSNN năm 2015 về t</w:t>
      </w:r>
      <w:r w:rsidRPr="00D67DCF">
        <w:rPr>
          <w:i/>
        </w:rPr>
        <w:t>ổng hợp quyết toán ngân sách</w:t>
      </w:r>
      <w:r w:rsidRPr="00D67DCF">
        <w:t xml:space="preserve"> do hiện quy định tổng hợp quyết toán đến Bộ Tài chính, gửi Kiểm toán Nhà nước chậm nhất 15/8 và Quốc hội phê chuẩn chậm nhất 12 tháng sau. Đề xuất bổ sung khoản “Trong giai đoạn chuyển tiếp áp dụng Luật 2015 và Luật 2025 (năm 2025), hạn chót địa phương gửi báo cáo quyết toán theo Luật 2015 cho cấp tỉnh là ngày 30/6/2026; riêng báo cáo chuyển tiếp theo Luật 2025 phải được hoàn </w:t>
      </w:r>
      <w:r w:rsidRPr="00D67DCF">
        <w:lastRenderedPageBreak/>
        <w:t>tất trước 30/9/2026.” Mục đích là để tránh vùng trống pháp lý khi hai Luật cùng thực thi.</w:t>
      </w:r>
    </w:p>
    <w:p w14:paraId="2F994425" w14:textId="03918A7B" w:rsidR="005252E7" w:rsidRPr="00D67DCF" w:rsidRDefault="005252E7" w:rsidP="005252E7">
      <w:r w:rsidRPr="00D67DCF">
        <w:tab/>
      </w:r>
      <w:r w:rsidR="00B801BB" w:rsidRPr="00D67DCF">
        <w:rPr>
          <w:i/>
        </w:rPr>
        <w:t xml:space="preserve">Thứ năm, </w:t>
      </w:r>
      <w:r w:rsidR="00B801BB" w:rsidRPr="00D67DCF">
        <w:rPr>
          <w:iCs/>
        </w:rPr>
        <w:t>bổ sung Điều 68a Luật NSNN năm 2015 về h</w:t>
      </w:r>
      <w:r w:rsidRPr="00D67DCF">
        <w:t>ỗ trợ nghiệp vụ kế toán – quyết toán cho địa phương”</w:t>
      </w:r>
      <w:r w:rsidR="001B365C" w:rsidRPr="00D67DCF">
        <w:t>. Đề xuất bổ sung vào Dự thảo Điều luật này nội dung gồm</w:t>
      </w:r>
      <w:r w:rsidRPr="00D67DCF">
        <w:t xml:space="preserve">: </w:t>
      </w:r>
    </w:p>
    <w:p w14:paraId="2B3DD143" w14:textId="25D80580" w:rsidR="005252E7" w:rsidRPr="00D67DCF" w:rsidRDefault="005252E7" w:rsidP="005252E7">
      <w:pPr>
        <w:ind w:firstLine="720"/>
      </w:pPr>
      <w:r w:rsidRPr="00D67DCF">
        <w:t>“Bộ Tài chính, Kho bạc Nhà nước hoặc UBND cấp tỉnh phải có chương trình tập huấn bắt buộc cho toàn bộ kế toán cấp huyện, cấp xã trong năm ngân sách 2025 và 2026.”</w:t>
      </w:r>
    </w:p>
    <w:p w14:paraId="5E745EFC" w14:textId="23455B46" w:rsidR="005252E7" w:rsidRPr="00D67DCF" w:rsidRDefault="005252E7" w:rsidP="005252E7">
      <w:r w:rsidRPr="00D67DCF">
        <w:tab/>
        <w:t>“Phải có tài liệu hướng dẫn kỹ thuật (checklist, mẫu báo cáo, quy trình rút dự toán và hoàn ứng) được cập nhật công khai trên cổng thông tin chính thức.”</w:t>
      </w:r>
    </w:p>
    <w:p w14:paraId="367EE865" w14:textId="2F11B0F0" w:rsidR="005252E7" w:rsidRPr="00D67DCF" w:rsidRDefault="005252E7" w:rsidP="005252E7">
      <w:r w:rsidRPr="00D67DCF">
        <w:tab/>
        <w:t>“Kho bạc Nhà nước cấp vùng bố trí đường dây nóng và giải đáp kỹ thuật, hỗ trợ địa phương thực thi đúng thời hạn pháp luật.”</w:t>
      </w:r>
    </w:p>
    <w:p w14:paraId="649774D7" w14:textId="50B2DDA0" w:rsidR="005252E7" w:rsidRPr="00D67DCF" w:rsidRDefault="005252E7" w:rsidP="00272DCD">
      <w:pPr>
        <w:ind w:firstLine="720"/>
      </w:pPr>
      <w:r w:rsidRPr="00D67DCF">
        <w:t>Các quy định này phản ánh thực tế hỗ trợ từ Kho bạc Nhà nước và Bộ Tài chính trong triển khai Luật mới</w:t>
      </w:r>
      <w:r w:rsidR="00AE43D4" w:rsidRPr="00D67DCF">
        <w:t>.</w:t>
      </w:r>
      <w:r w:rsidRPr="00D67DCF">
        <w:t xml:space="preserve"> </w:t>
      </w:r>
    </w:p>
    <w:p w14:paraId="33F20FC6" w14:textId="242B22EB" w:rsidR="00AE43D4" w:rsidRPr="00D67DCF" w:rsidRDefault="00AE43D4" w:rsidP="00AE43D4">
      <w:pPr>
        <w:pStyle w:val="Heading3"/>
      </w:pPr>
      <w:bookmarkStart w:id="65" w:name="_Toc208998985"/>
      <w:r w:rsidRPr="00D67DCF">
        <w:t>3.2.5. Sửa đổi, bổ sung quy định về kiểm tra, giám sát việc quản lý, sử dụng ngân sách địa phương</w:t>
      </w:r>
      <w:bookmarkEnd w:id="65"/>
    </w:p>
    <w:p w14:paraId="4920D004" w14:textId="62F48C18" w:rsidR="00AE43D4" w:rsidRPr="00D67DCF" w:rsidRDefault="00AE43D4" w:rsidP="00AE43D4">
      <w:r w:rsidRPr="00D67DCF">
        <w:tab/>
      </w:r>
      <w:r w:rsidR="00464798" w:rsidRPr="00D67DCF">
        <w:rPr>
          <w:i/>
          <w:iCs/>
        </w:rPr>
        <w:t>Thứ nhất</w:t>
      </w:r>
      <w:r w:rsidR="00464798" w:rsidRPr="00D67DCF">
        <w:t>, b</w:t>
      </w:r>
      <w:r w:rsidRPr="00D67DCF">
        <w:t>ổ sung Điều 16a</w:t>
      </w:r>
      <w:r w:rsidR="00464798" w:rsidRPr="00D67DCF">
        <w:t xml:space="preserve"> </w:t>
      </w:r>
      <w:r w:rsidR="00464798" w:rsidRPr="00D67DCF">
        <w:rPr>
          <w:iCs/>
        </w:rPr>
        <w:t xml:space="preserve">Luật NSNN năm 2015 </w:t>
      </w:r>
      <w:r w:rsidR="00464798" w:rsidRPr="00D67DCF">
        <w:t>về t</w:t>
      </w:r>
      <w:r w:rsidRPr="00D67DCF">
        <w:t>ăng cường giám sát nội bộ và kiểm tra ngân sách địa phương</w:t>
      </w:r>
      <w:r w:rsidR="00464798" w:rsidRPr="00D67DCF">
        <w:t xml:space="preserve"> để </w:t>
      </w:r>
      <w:r w:rsidRPr="00D67DCF">
        <w:t>giảm bớt áp lực cho Kiểm toán Nhà nước, nâng chất lượng phát hiện, kết luận tại địa phương trước khi Kiểm toán trung ương vào cuộc. Nội dung bổ sung cụ thể gồm:</w:t>
      </w:r>
    </w:p>
    <w:p w14:paraId="0AD8F6EF" w14:textId="69F65B6C" w:rsidR="00AE43D4" w:rsidRPr="00D67DCF" w:rsidRDefault="00AE43D4" w:rsidP="00AE43D4">
      <w:pPr>
        <w:ind w:firstLine="720"/>
      </w:pPr>
      <w:r w:rsidRPr="00D67DCF">
        <w:t>“Điều 16a. Giám sát nội bộ và kiểm tra ngân sách địa phương</w:t>
      </w:r>
    </w:p>
    <w:p w14:paraId="6A3941CD" w14:textId="4CA01F73" w:rsidR="00AE43D4" w:rsidRPr="002D4C53" w:rsidRDefault="00AE43D4" w:rsidP="00AE43D4">
      <w:pPr>
        <w:rPr>
          <w:spacing w:val="-2"/>
        </w:rPr>
      </w:pPr>
      <w:r w:rsidRPr="002D4C53">
        <w:rPr>
          <w:spacing w:val="-2"/>
        </w:rPr>
        <w:tab/>
        <w:t>UBND cấp tỉnh, cấp xã có trách nhiệm thiết lập bộ phận giám sát nội bộ ngân sách, bao gồm cán bộ tài chính, kế toán và đại diện Hội đồng Nhân dân cùng cấp.</w:t>
      </w:r>
    </w:p>
    <w:p w14:paraId="1D085C0C" w14:textId="6F0D6895" w:rsidR="00AE43D4" w:rsidRPr="00D67DCF" w:rsidRDefault="00AE43D4" w:rsidP="00AE43D4">
      <w:r w:rsidRPr="00D67DCF">
        <w:tab/>
        <w:t>Bộ phận này thực hiện kiểm tra định kỳ (tối thiểu mỗi quý một lần) việc thực hiện dự toán ngân sách, sử dụng quỹ dự phòng, quản lý phần tăng thu so với dự toán và việc chuyển nguồn.</w:t>
      </w:r>
    </w:p>
    <w:p w14:paraId="33487116" w14:textId="64767D78" w:rsidR="00AE43D4" w:rsidRPr="00D67DCF" w:rsidRDefault="00AE43D4" w:rsidP="00AE43D4">
      <w:r w:rsidRPr="00D67DCF">
        <w:tab/>
        <w:t>Tổ chức kiểm tra đột xuất, khi có dấu hiệu vi phạm về chi ngân sách, thất thoát, lãng phí hoặc khi có đơn tố cáo hợp pháp.</w:t>
      </w:r>
    </w:p>
    <w:p w14:paraId="06D7AE02" w14:textId="61ACE234" w:rsidR="00AE43D4" w:rsidRPr="00D67DCF" w:rsidRDefault="00AE43D4" w:rsidP="00AE43D4">
      <w:r w:rsidRPr="00D67DCF">
        <w:lastRenderedPageBreak/>
        <w:tab/>
        <w:t>Kết quả kiểm tra phải được báo cáo đầy đủ cho HĐND cùng cấp, đồng thời cung cấp cho cơ quan Tài chính cùng cấp, kiểm toán nội bộ tỉnh và Kiểm toán Nhà nước khi cần thiết.</w:t>
      </w:r>
    </w:p>
    <w:p w14:paraId="1B3B3754" w14:textId="42E8F50A" w:rsidR="00AE43D4" w:rsidRPr="00D67DCF" w:rsidRDefault="00AE43D4" w:rsidP="00AE43D4">
      <w:pPr>
        <w:ind w:firstLine="720"/>
      </w:pPr>
      <w:r w:rsidRPr="00D67DCF">
        <w:t>Trường hợp phát hiện sai phạm nghiêm trọng, UBND cấp tỉnh cấp có trách nhiệm gửi báo cáo kết quả kiểm tra và đề xuất xử lý đến cơ quan có thẩm quyền.”</w:t>
      </w:r>
    </w:p>
    <w:p w14:paraId="5CA96C2B" w14:textId="5AAF5AFF" w:rsidR="001C7571" w:rsidRPr="00D67DCF" w:rsidRDefault="00464798" w:rsidP="001C7571">
      <w:pPr>
        <w:ind w:firstLine="720"/>
      </w:pPr>
      <w:r w:rsidRPr="00D67DCF">
        <w:rPr>
          <w:i/>
          <w:iCs/>
        </w:rPr>
        <w:t>Thứ hai</w:t>
      </w:r>
      <w:r w:rsidRPr="00D67DCF">
        <w:t>, b</w:t>
      </w:r>
      <w:r w:rsidR="001C7571" w:rsidRPr="00D67DCF">
        <w:t>ổ sung Điều 16b</w:t>
      </w:r>
      <w:r w:rsidRPr="00D67DCF">
        <w:t xml:space="preserve"> </w:t>
      </w:r>
      <w:r w:rsidRPr="00D67DCF">
        <w:rPr>
          <w:iCs/>
        </w:rPr>
        <w:t xml:space="preserve">Luật NSNN năm 2015 </w:t>
      </w:r>
      <w:r w:rsidRPr="00D67DCF">
        <w:t>về h</w:t>
      </w:r>
      <w:r w:rsidR="001C7571" w:rsidRPr="00D67DCF">
        <w:t>ợp tác và chia sẻ thông tin với Kiểm toán Nhà nước nhằm tăng hiệu quả phối hợp giữa kiểm tra nội bộ và Kiểm toán Nhà nước, giúp giảm chồng chéo, tránh trùng lặp, đảm bảo kết quả kiểm toán chính xác, kịp thời. Nội dung bổ sung cụ thể gồm:</w:t>
      </w:r>
    </w:p>
    <w:p w14:paraId="6AA791A6" w14:textId="3F8D7F84" w:rsidR="001C7571" w:rsidRPr="00D67DCF" w:rsidRDefault="001C7571" w:rsidP="001C7571">
      <w:pPr>
        <w:ind w:firstLine="720"/>
      </w:pPr>
      <w:r w:rsidRPr="00D67DCF">
        <w:t>“Điều 16b. Hợp tác với Kiểm toán Nhà nước</w:t>
      </w:r>
    </w:p>
    <w:p w14:paraId="36D247A7" w14:textId="77777777" w:rsidR="001C7571" w:rsidRPr="00D67DCF" w:rsidRDefault="001C7571" w:rsidP="001C7571">
      <w:pPr>
        <w:ind w:firstLine="720"/>
      </w:pPr>
      <w:r w:rsidRPr="00D67DCF">
        <w:t>Cơ quan tài chính và UBND cấp tỉnh, cấp xã có trách nhiệm cung cấp đầy đủ tài liệu kiểm tra nội bộ theo quy định tại Điều 16a khi Kiểm toán Nhà nước thực hiện hoạt động kiểm toán địa phương.</w:t>
      </w:r>
    </w:p>
    <w:p w14:paraId="59CCCA37" w14:textId="77777777" w:rsidR="001C7571" w:rsidRPr="00D67DCF" w:rsidRDefault="001C7571" w:rsidP="001C7571">
      <w:pPr>
        <w:ind w:firstLine="720"/>
      </w:pPr>
      <w:r w:rsidRPr="00D67DCF">
        <w:t>UBND cấp tỉnh chịu trách nhiệm tổng hợp báo cáo kiểm tra nội bộ, có đánh giá sơ bộ về hiệu quả sử dụng ngân sách địa phương, chuyển cho Kiểm toán Nhà nước theo kế hoạch kiểm toán định kỳ hoặc đột xuất.</w:t>
      </w:r>
    </w:p>
    <w:p w14:paraId="7F9337C6" w14:textId="403400C5" w:rsidR="001C7571" w:rsidRPr="00D67DCF" w:rsidRDefault="001C7571" w:rsidP="001C7571">
      <w:pPr>
        <w:ind w:firstLine="720"/>
      </w:pPr>
      <w:r w:rsidRPr="00D67DCF">
        <w:t>Trường hợp Kiểm toán Nhà nước có kiến nghị bổ sung hoặc biện pháp xử lý, phía địa phương phải tiếp thu, giải trình và có trách nhiệm báo cáo kết quả xử lý kiến nghị trong thời hạn quy định.”</w:t>
      </w:r>
    </w:p>
    <w:p w14:paraId="61455FDF" w14:textId="157607F2" w:rsidR="00F66DE7" w:rsidRPr="00D67DCF" w:rsidRDefault="00F66DE7" w:rsidP="005F4D93">
      <w:pPr>
        <w:pStyle w:val="Heading2"/>
      </w:pPr>
      <w:bookmarkStart w:id="66" w:name="_Toc208998986"/>
      <w:r w:rsidRPr="00D67DCF">
        <w:t>3.</w:t>
      </w:r>
      <w:r w:rsidR="009D24C4" w:rsidRPr="00D67DCF">
        <w:t>3</w:t>
      </w:r>
      <w:r w:rsidRPr="00D67DCF">
        <w:t xml:space="preserve">. </w:t>
      </w:r>
      <w:r w:rsidR="009D24C4" w:rsidRPr="00D67DCF">
        <w:t>G</w:t>
      </w:r>
      <w:r w:rsidRPr="00D67DCF">
        <w:t>iải pháp nâng cao hiệu quả thực hiện pháp luật về quản lý, sử dụng ngân sách địa phương tại Văn phòng Đoàn Đại biểu Quốc hội và Hội đồng nhân dân tỉnh Lai Châu</w:t>
      </w:r>
      <w:bookmarkEnd w:id="66"/>
    </w:p>
    <w:p w14:paraId="00AA25DD" w14:textId="2680E781" w:rsidR="00EF5E49" w:rsidRPr="00D67DCF" w:rsidRDefault="009D24C4" w:rsidP="00EF5E49">
      <w:pPr>
        <w:pStyle w:val="Heading3"/>
      </w:pPr>
      <w:bookmarkStart w:id="67" w:name="_Toc208998987"/>
      <w:r w:rsidRPr="00D67DCF">
        <w:t>3.3</w:t>
      </w:r>
      <w:r w:rsidR="00F66DE7" w:rsidRPr="00D67DCF">
        <w:t xml:space="preserve">.1. </w:t>
      </w:r>
      <w:r w:rsidR="00EF5E49" w:rsidRPr="00D67DCF">
        <w:t>Tăng cường nguồn lực và nâng cao năng lực đội ngũ làm công tác ngân sách</w:t>
      </w:r>
      <w:bookmarkEnd w:id="67"/>
    </w:p>
    <w:p w14:paraId="3AA8CEA3" w14:textId="50B598B7" w:rsidR="00EF5E49" w:rsidRPr="00D67DCF" w:rsidRDefault="00EF5E49" w:rsidP="00EF5E49">
      <w:r w:rsidRPr="00D67DCF">
        <w:tab/>
        <w:t xml:space="preserve">Trong bối cảnh sáp nhập đơn vị hành chính cấp tỉnh, xã và bỏ cấp huyện, khối lượng công việc về quản lý, giám sát, và sử dụng ngân sách địa phương tại Văn phòng Đoàn ĐBQH và HĐND tỉnh Lai Châu sẽ gia tăng đáng kể, yêu cầu nguồn lực chuyên trách có trình độ cao và phân công nhiệm vụ rõ ràng. Do đó, Văn phòng cần chủ động tham mưu cho Thường trực HĐND tỉnh đề xuất bổ sung nhân </w:t>
      </w:r>
      <w:r w:rsidRPr="00D67DCF">
        <w:lastRenderedPageBreak/>
        <w:t>sự chuyên trách về tài chính – ngân sách, kế toán và giám sát ngân sách. Việc bổ sung này nhằm giảm thiểu tình trạng cán bộ phải kiêm nhiệm quá nhiều lĩnh vực, dẫn đến áp lực công việc lớn và nguy cơ sai sót trong quá trình tham mưu, tổng hợp. Đồng thời, bố trí nhân sự hợp lý giúp nâng cao chất lượng thẩm tra, giám sát các báo cáo ngân sách, bảo đảm các quyết định của HĐND tỉnh được ban hành trên cơ sở thông tin chính xác và phân tích đầy đủ.</w:t>
      </w:r>
    </w:p>
    <w:p w14:paraId="61B08DAE" w14:textId="2A2641EC" w:rsidR="00EF5E49" w:rsidRPr="00D67DCF" w:rsidRDefault="00EF5E49" w:rsidP="00EF5E49">
      <w:r w:rsidRPr="00D67DCF">
        <w:tab/>
        <w:t>Song song với việc tăng cường nhân sự, Văn phòng Đoàn ĐBQH và HĐND tỉnh cần triển khai kế hoạch đào tạo, bồi dưỡng chuyên sâu cho cán bộ phụ trách lĩnh vực ngân sách. Nội dung bồi dưỡng tập trung vào Luật Ngân sách Nhà nước, Luật Đầu tư công, các văn bản hướng dẫn thi hành, quy trình lập dự toán, thanh quyết toán ngân sách, kỹ năng phân tích báo cáo tài chính và nhận diện sớm các dấu hiệu bất thường. Hoạt động đào tạo này không chỉ giúp cán bộ nắm vững khung pháp lý và quy trình nghiệp vụ, mà còn hình thành kỹ năng phân tích, đánh giá sâu, phục vụ hiệu quả cho công tác thẩm tra, giám sát và tham mưu. Trong quá trình triển khai, cần ưu tiên các hình thức đào tạo kết hợp giữa lý thuyết và thực hành, gắn với các tình huống thực tế tại địa phương sau sáp nhập đơn vị hành chính để cán bộ có khả năng ứng phó kịp thời với những biến động về quy mô ngân sách và cơ cấu nguồn thu – chi.</w:t>
      </w:r>
    </w:p>
    <w:p w14:paraId="18BBB315" w14:textId="7EF16442" w:rsidR="00EF5E49" w:rsidRPr="00D67DCF" w:rsidRDefault="00010A73" w:rsidP="00EF5E49">
      <w:r w:rsidRPr="00D67DCF">
        <w:tab/>
        <w:t>Để bảo đảm tính kịp thời và chính xác trong tham mưu, cán bộ làm công tác ngân sách tại Văn phòng cần được tạo điều kiện tham gia đầy đủ các hội thảo, lớp tập huấn chuyên đề do Bộ Tài chính, Kiểm toán Nhà nước và các cơ quan có thẩm quyền tổ chức. Ngoài ra, Văn phòng nên chủ động phối hợp với các trường đại học, viện nghiên cứu kinh tế – tài chính để tổ chức các khóa cập nhật kiến thức mới, đặc biệt về các xu hướng quản lý ngân sách hiện đại, ứng dụng công nghệ số trong giám sát và phân tích tài chính công. Việc duy trì hoạt động học tập liên tục sẽ giúp cán bộ nhanh chóng thích ứng với những thay đổi về quy định pháp luật, cơ chế chính sách và yêu cầu quản lý trong bối cảnh tổ chức bộ máy hành chính mới. Đây cũng là cách để hình thành đội ngũ cán bộ có tư duy mở, chủ động sáng tạo và đề xuất được nhiều giải pháp cải tiến hiệu quả.</w:t>
      </w:r>
    </w:p>
    <w:p w14:paraId="0DA04525" w14:textId="4A49C62C" w:rsidR="00010A73" w:rsidRPr="00D67DCF" w:rsidRDefault="00010A73" w:rsidP="00EF5E49">
      <w:r w:rsidRPr="00D67DCF">
        <w:lastRenderedPageBreak/>
        <w:tab/>
        <w:t>Một trong những yếu tố then chốt để nâng cao hiệu quả thực hiện pháp luật về quản lý, sử dụng ngân sách địa phương là hình thành đội ngũ nòng cốt về giám sát tài chính công. Ban Kinh tế - Ngân sách của HĐND tỉnh Lai Châu, với vai trò chuyên trách, cần được củng cố và phát triển đội ngũ cán bộ am hiểu sâu về lĩnh vực ngân sách, có kỹ năng phân tích số liệu, thẩm định báo cáo và đánh giá hiệu quả sử dụng ngân sách. Đội ngũ này sẽ đóng vai trò hỗ trợ các đại biểu HĐND tỉnh không chuyên sâu về tài chính trong quá trình thẩm tra, giám sát và quyết định các vấn đề quan trọng liên quan đến ngân sách địa phương. Trong điều kiện địa bàn rộng, dân cư phân tán và bộ máy hành chính tinh gọn sau sáp nhập, việc có một lực lượng nòng cốt vững chuyên môn sẽ giúp HĐND tỉnh chủ động hơn trong phát hiện bất cập, kiến nghị điều chỉnh kịp thời, góp phần bảo đảm ngân sách được sử dụng công khai, minh bạch và hiệu quả.</w:t>
      </w:r>
    </w:p>
    <w:p w14:paraId="0B445EA1" w14:textId="0C71B35D" w:rsidR="00010A73" w:rsidRPr="00D67DCF" w:rsidRDefault="00010A73" w:rsidP="00EF5E49">
      <w:r w:rsidRPr="00D67DCF">
        <w:tab/>
        <w:t>Bên cạnh nguồn lực nội bộ, Văn phòng Đoàn ĐBQH và HĐND tỉnh cần xây dựng cơ chế phối hợp chặt chẽ với Sở Tài chính, Kho bạc Nhà nước, Kiểm toán Nhà nước khu vực và các phòng tài chính – kế hoạch của các huyện, thị xã (trước khi bỏ cấp huyện) để chia sẻ thông tin, dữ liệu và kết quả kiểm tra, giám sát. Sự phối hợp này giúp rút ngắn thời gian thu thập, xử lý số liệu, đồng thời tạo điều kiện để HĐND tỉnh có cái nhìn toàn diện hơn về tình hình thực hiện dự toán, quyết toán và hiệu quả sử dụng ngân sách sau sáp nhập. Đặc biệt, trong bối cảnh bộ máy hành chính được tinh gọn, việc phối hợp liên ngành sẽ giúp giảm thiểu chồng chéo trong hoạt động giám sát và tối ưu hóa nguồn lực giám sát ngân sách.</w:t>
      </w:r>
    </w:p>
    <w:p w14:paraId="54DB095C" w14:textId="3A3E01E0" w:rsidR="00EF5E49" w:rsidRPr="00D67DCF" w:rsidRDefault="00EF5E49" w:rsidP="00EF5E49">
      <w:pPr>
        <w:pStyle w:val="Heading3"/>
      </w:pPr>
      <w:bookmarkStart w:id="68" w:name="_Toc208998988"/>
      <w:r w:rsidRPr="00D67DCF">
        <w:t>3.3.2. Hiện đại hóa công cụ và phương pháp giám sát ngân sách</w:t>
      </w:r>
      <w:bookmarkEnd w:id="68"/>
    </w:p>
    <w:p w14:paraId="0A3036B2" w14:textId="1ACB84C3" w:rsidR="00EF5E49" w:rsidRPr="00D67DCF" w:rsidRDefault="00010A73" w:rsidP="00EF5E49">
      <w:r w:rsidRPr="00D67DCF">
        <w:tab/>
      </w:r>
      <w:r w:rsidR="004E29A0" w:rsidRPr="00D67DCF">
        <w:t xml:space="preserve">Văn phòng Đoàn ĐBQH và HĐND tỉnh cần chủ trì, phối hợp với Sở Tài chính, Thanh tra tỉnh và các cơ quan liên quan triển khai đồng bộ hệ thống phần mềm quản lý và phân tích ngân sách. Cụ thể, cần trang bị và vận hành các phần mềm kế toán hành chính sự nghiệp, công cụ phân tích dữ liệu ngân sách được kết nối liên thông với cơ sở dữ liệu tài chính công của tỉnh. Việc ứng dụng công nghệ hiện đại sẽ giúp rút ngắn thời gian xử lý thông tin, hạn chế tình trạng chậm trễ hoặc </w:t>
      </w:r>
      <w:r w:rsidR="004E29A0" w:rsidRPr="00D67DCF">
        <w:lastRenderedPageBreak/>
        <w:t>sai lệch trong báo cáo, đồng thời tạo điều kiện cho đại biểu HĐND và cán bộ Văn phòng khai thác dữ liệu phục vụ giám sát một cách hiệu quả.</w:t>
      </w:r>
    </w:p>
    <w:p w14:paraId="0CB0E830" w14:textId="07336E13" w:rsidR="004E29A0" w:rsidRPr="00D67DCF" w:rsidRDefault="004E29A0" w:rsidP="00EF5E49">
      <w:r w:rsidRPr="00D67DCF">
        <w:tab/>
        <w:t>Bên cạnh đó, Văn phòng Đoàn ĐBQH và HĐND tỉnh cần phối hợp với Sở Thông tin và Truyền thông, Sở Tài chính và Kiểm toán Nhà nước khu vực xây dựng cơ sở dữ liệu tài chính công trực tuyến dùng chung. Hệ thống này phải bảo đảm khả năng truy xuất nhanh, chính xác các thông tin thu – chi ngân sách của từng đơn vị, từng địa bàn, phù hợp với quy mô mới sau khi sáp nhập các đơn vị hành chính. Việc dùng chung cơ sở dữ liệu sẽ giảm bớt tình trạng “đứt gãy” thông tin giữa các cơ quan, loại bỏ sự phụ thuộc quá nhiều vào báo cáo giấy hoặc số liệu do đơn vị được giám sát tự tổng hợp. Điều này đặc biệt quan trọng khi quy mô địa bàn được mở rộng, khoảng cách quản lý tăng lên và yêu cầu về tính kịp thời của thông tin ngày càng cao.</w:t>
      </w:r>
    </w:p>
    <w:p w14:paraId="5B128620" w14:textId="4653C9AF" w:rsidR="004E29A0" w:rsidRPr="00D67DCF" w:rsidRDefault="004E29A0" w:rsidP="00EF5E49">
      <w:r w:rsidRPr="00D67DCF">
        <w:tab/>
        <w:t>Ngoài ra, HĐND tỉnh Lai Châu cần ban hành và áp dụng thống nhất hệ thống mẫu biểu giám sát ngân sách trên phạm vi toàn tỉnh. Mẫu biểu phải được chuẩn hóa theo các tiêu chí thống nhất về nội dung, hình thức và chỉ tiêu phản ánh, nhằm bảo đảm mọi dữ liệu được thu thập và phân tích theo cùng một chuẩn. Văn phòng Đoàn ĐBQH và HĐND tỉnh sẽ là cơ quan chịu trách nhiệm hướng dẫn, tập huấn cho cán bộ ở các tổ đại biểu và bộ phận giúp việc, đồng thời kiểm tra việc áp dụng mẫu biểu tại các đơn vị chịu giám sát. Việc chuẩn hóa này không chỉ nâng cao tính khách quan và so sánh của thông tin mà còn giảm phụ thuộc vào sự chủ động của đơn vị báo cáo, từ đó hạn chế nguy cơ “lọc” hoặc “làm đẹp” số liệu.</w:t>
      </w:r>
    </w:p>
    <w:p w14:paraId="1EC63E25" w14:textId="77777777" w:rsidR="004E29A0" w:rsidRPr="00D67DCF" w:rsidRDefault="004E29A0" w:rsidP="004E29A0">
      <w:r w:rsidRPr="00D67DCF">
        <w:tab/>
        <w:t xml:space="preserve">Đặc biệt, để nâng cao tính hiệu quả và trọng tâm của hoạt động giám sát, Văn phòng Đoàn ĐBQH và HĐND tỉnh cần chủ trì việc áp dụng phương pháp phân tích rủi ro tài chính ngay từ khâu lựa chọn nội dung giám sát. Thay vì dàn trải theo nhiều lĩnh vực, cần tập trung vào các khoản chi, dự án và hoạt động có nguy cơ sai phạm cao như: chi đầu tư xây dựng cơ bản, mua sắm tài sản công giá trị lớn, các chương trình mục tiêu quốc gia hoặc nguồn vốn hỗ trợ sau sáp nhập đơn vị hành chính. Để làm được điều này, Văn phòng cần phối hợp chặt chẽ với Thanh tra tỉnh, Kiểm toán Nhà nước và các cơ quan chuyên môn để thu thập thông tin ban đầu, </w:t>
      </w:r>
      <w:r w:rsidRPr="00D67DCF">
        <w:lastRenderedPageBreak/>
        <w:t>đánh giá rủi ro và xây dựng kế hoạch giám sát theo hướng ưu tiên nguồn lực vào các điểm nóng.</w:t>
      </w:r>
    </w:p>
    <w:p w14:paraId="176D1738" w14:textId="74DFF112" w:rsidR="004E29A0" w:rsidRPr="00D67DCF" w:rsidRDefault="004E29A0" w:rsidP="004E29A0">
      <w:r w:rsidRPr="00D67DCF">
        <w:tab/>
        <w:t>Trong quá trình triển khai các giải pháp trên, vai trò điều phối và kiểm tra của Thường trực HĐND tỉnh là hết sức quan trọng. Thường trực cần định kỳ nghe báo cáo tiến độ thực hiện hiện đại hóa công cụ, vận hành cơ sở dữ liệu và áp dụng phương pháp phân tích rủi ro, đồng thời kịp thời tháo gỡ các vướng mắc về kỹ thuật, nhân lực và kinh phí. Cùng với đó, cần tăng cường đào tạo, bồi dưỡng cho cán bộ, công chức của Văn phòng Đoàn ĐBQH và HĐND tỉnh về kỹ năng sử dụng phần mềm, phân tích số liệu và đánh giá rủi ro tài chính, để bảo đảm đội ngũ có đủ năng lực vận hành hệ thống và khai thác hiệu quả các công cụ mới.</w:t>
      </w:r>
    </w:p>
    <w:p w14:paraId="76AEFEE3" w14:textId="3072F5E8" w:rsidR="00EF5E49" w:rsidRPr="00D67DCF" w:rsidRDefault="00010A73" w:rsidP="00010A73">
      <w:pPr>
        <w:pStyle w:val="Heading3"/>
      </w:pPr>
      <w:bookmarkStart w:id="69" w:name="_Toc208998989"/>
      <w:r w:rsidRPr="00D67DCF">
        <w:t>3.3.</w:t>
      </w:r>
      <w:r w:rsidR="00EF5E49" w:rsidRPr="00D67DCF">
        <w:t>3. Đổi mới cơ chế lập và phân bổ dự toán ngân sách</w:t>
      </w:r>
      <w:bookmarkEnd w:id="69"/>
    </w:p>
    <w:p w14:paraId="62AED2FD" w14:textId="305ACA90" w:rsidR="00EF5E49" w:rsidRPr="00D67DCF" w:rsidRDefault="004E29A0" w:rsidP="00EF5E49">
      <w:r w:rsidRPr="00D67DCF">
        <w:tab/>
      </w:r>
      <w:r w:rsidR="009F7095" w:rsidRPr="00D67DCF">
        <w:t>Một trong những giải pháp quan trọng là đổi mới cơ chế lập và phân bổ dự toán ngân sách. Cụ thể, Văn phòng ĐBQH và HĐND tỉnh cần chấm dứt cách lập dự toán mang tính “làm tròn” hoặc “dàn đều” vốn thiếu căn cứ thực tiễn, thay vào đó áp dụng phương thức phân bổ ngân sách dựa trên nhu cầu thực tế, khối lượng công việc và mức độ ưu tiên của từng nhiệm vụ. Điều này đòi hỏi sự phối hợp chặt chẽ giữa Văn phòng, Sở Tài chính và các Ban của HĐND để xác định chính xác những khoản chi cần thiết, đặc biệt đối với các hoạt động mang tính đột xuất hoặc có ý nghĩa chính trị quan trọng như tổ chức kỳ họp bất thường, thực hiện giám sát chuyên đề đột xuất hoặc tiếp xúc cử tri tại các địa bàn xa trung tâm.</w:t>
      </w:r>
    </w:p>
    <w:p w14:paraId="2619C417" w14:textId="2C6ED9C8" w:rsidR="009F7095" w:rsidRPr="002D4C53" w:rsidRDefault="009F7095" w:rsidP="00EF5E49">
      <w:pPr>
        <w:rPr>
          <w:spacing w:val="-2"/>
        </w:rPr>
      </w:pPr>
      <w:r w:rsidRPr="002D4C53">
        <w:rPr>
          <w:spacing w:val="-2"/>
        </w:rPr>
        <w:tab/>
        <w:t>Bên cạnh đó, để ứng phó kịp thời với các tình huống phát sinh ngoài kế hoạch, Văn phòng ĐBQH và HĐND tỉnh cần đề xuất với Thường trực HĐND và UBND tỉnh cơ chế dự phòng ngân sách dành riêng cho các nhiệm vụ bất thường. Nguồn dự phòng này sẽ được quản lý tách biệt, chỉ giải ngân khi có quyết định phê duyệt của lãnh đạo HĐND tỉnh và trên cơ sở chứng minh rõ ràng tính cấp thiết của hoạt động. Việc này sẽ giúp giảm tình trạng bị động, hạn chế sự chậm trễ trong triển khai nhiệm vụ do phải chờ điều chỉnh dự toán giữa năm, đồng thời đảm bảo mọi hoạt động đột xuất vẫn tuân thủ đúng trình tự, thủ tục tài chính theo quy định pháp luật.</w:t>
      </w:r>
    </w:p>
    <w:p w14:paraId="33A5863A" w14:textId="7FC562A2" w:rsidR="009F7095" w:rsidRPr="00D67DCF" w:rsidRDefault="009F7095" w:rsidP="00EF5E49">
      <w:r w:rsidRPr="00D67DCF">
        <w:lastRenderedPageBreak/>
        <w:tab/>
        <w:t>Một yếu tố quan trọng khác là tăng tính chủ động tài chính cho Văn phòng thông qua việc xây dựng tỷ lệ phân bổ cố định từ ngân sách tỉnh cho các hoạt động đặc thù. Trong bối cảnh địa bàn phục vụ mở rộng sau sáp nhập, khối lượng công việc tăng, Văn phòng cần có một phần ngân sách ổn định hàng năm để chủ động triển khai các nhiệm vụ thường xuyên như công tác phục vụ kỳ họp, hoạt động giám sát, khảo sát, hội nghị tiếp xúc cử tri và công tác văn thư – lưu trữ. Tỷ lệ phân bổ này cần được quy định rõ trong dự toán ngân sách hàng năm của tỉnh, hạn chế tối đa tình trạng phụ thuộc hoàn toàn vào quyết định điều chỉnh của cơ quan tài chính giữa năm, giúp Văn phòng có thể xây dựng kế hoạch hoạt động dài hạn, bảo đảm tính liên tục và hiệu quả.</w:t>
      </w:r>
    </w:p>
    <w:p w14:paraId="5265E207" w14:textId="3C182BB4" w:rsidR="009F7095" w:rsidRPr="00D67DCF" w:rsidRDefault="009F7095" w:rsidP="00EF5E49">
      <w:r w:rsidRPr="00D67DCF">
        <w:tab/>
        <w:t>Ngoài ra, Văn phòng ĐBQH và HĐND tỉnh cần chủ động phối hợp với Sở Tài chính và các cơ quan liên quan để xây dựng kế hoạch tài chính trung hạn từ 3 đến 5 năm, phù hợp với chiến lược phát triển kinh tế – xã hội của tỉnh và kế hoạch hoạt động của HĐND. Kế hoạch này sẽ giúp cân đối nguồn lực, phân bổ hợp lý cho từng giai đoạn, hạn chế biến động mạnh về ngân sách giữa các năm, đồng thời tạo điều kiện dự báo và chuẩn bị nguồn vốn cho các hoạt động lớn như các kỳ họp quan trọng, giám sát toàn diện hoặc các chương trình hợp tác, trao đổi kinh nghiệm với các tỉnh bạn. Trong bối cảnh bỏ cấp huyện, việc lập kế hoạch trung hạn còn giúp Văn phòng tính toán trước nhu cầu di chuyển, ăn ở và phương tiện phục vụ cán bộ khi thực hiện nhiệm vụ tại các địa bàn xa trung tâm tỉnh, đảm bảo tính tiết kiệm nhưng vẫn đáp ứng yêu cầu công tác.</w:t>
      </w:r>
    </w:p>
    <w:p w14:paraId="065167D2" w14:textId="5C18984C" w:rsidR="009F7095" w:rsidRPr="00D67DCF" w:rsidRDefault="009F7095" w:rsidP="00EF5E49">
      <w:r w:rsidRPr="00D67DCF">
        <w:tab/>
        <w:t>Việc triển khai đồng bộ các giải pháp trên cần có sự chỉ đạo thống nhất của Thường trực HĐND tỉnh, sự phối hợp của Sở Tài chính trong thẩm định, phân bổ và giám sát ngân sách, cùng với tinh thần chủ động, sáng tạo của lãnh đạo và cán bộ Văn phòng ĐBQH và HĐND tỉnh Lai Châu. Song song với đó, cần tăng cường công tác đào tạo, bồi dưỡng cán bộ làm công tác tài chính – kế toán tại Văn phòng nhằm nâng cao năng lực dự báo, lập dự toán và quản lý chi tiêu theo đúng chuẩn mực kế toán nhà nước, bảo đảm mọi khoản chi đều minh bạch, hiệu quả và phù hợp với quy định pháp luật.</w:t>
      </w:r>
    </w:p>
    <w:p w14:paraId="67E112C4" w14:textId="4E30468F" w:rsidR="00EF5E49" w:rsidRPr="00D67DCF" w:rsidRDefault="004E29A0" w:rsidP="004E29A0">
      <w:pPr>
        <w:pStyle w:val="Heading3"/>
      </w:pPr>
      <w:bookmarkStart w:id="70" w:name="_Toc208998990"/>
      <w:r w:rsidRPr="00D67DCF">
        <w:lastRenderedPageBreak/>
        <w:t>3.3.</w:t>
      </w:r>
      <w:r w:rsidR="00EF5E49" w:rsidRPr="00D67DCF">
        <w:t>4. Cải cách thủ tục hành chính tài chính – ngân sách</w:t>
      </w:r>
      <w:bookmarkEnd w:id="70"/>
    </w:p>
    <w:p w14:paraId="7C273FA7" w14:textId="77777777" w:rsidR="00C35040" w:rsidRPr="00D67DCF" w:rsidRDefault="009F7095" w:rsidP="00C35040">
      <w:r w:rsidRPr="00D67DCF">
        <w:tab/>
      </w:r>
      <w:r w:rsidR="00C35040" w:rsidRPr="00D67DCF">
        <w:t>Để nâng cao hiệu quả thực hiện pháp luật về quản lý, sử dụng ngân sách địa phương, Văn phòng Đoàn Đại biểu Quốc hội và Hội đồng nhân dân tỉnh cần chủ động triển khai cải cách thủ tục hành chính trong lĩnh vực tài chính – ngân sách theo hướng hiện đại, minh bạch và phù hợp với điều kiện thực tiễn. Cụ thể, Văn phòng sẽ rà soát toàn bộ quy trình mua sắm, thanh toán và quyết toán nội bộ, từ đó rút gọn các khâu trung gian, loại bỏ các thủ tục trùng lặp, đồng thời áp dụng mạnh mẽ công nghệ số, phần mềm quản lý tài chính và chữ ký số để vừa đảm bảo tuân thủ đúng quy định của pháp luật, vừa rút ngắn thời gian xử lý, hạn chế tình trạng chậm trễ trong giải ngân.</w:t>
      </w:r>
    </w:p>
    <w:p w14:paraId="14DF6600" w14:textId="0495A970" w:rsidR="00EF5E49" w:rsidRPr="00D67DCF" w:rsidRDefault="00C35040" w:rsidP="00C35040">
      <w:r w:rsidRPr="00D67DCF">
        <w:tab/>
        <w:t>Bên cạnh đó, để đảm bảo thống nhất và giảm thiểu sai sót về nghiệp vụ, Phòng Hành chính – Tài vụ của Văn phòng sẽ tiến hành chuẩn hóa toàn bộ hệ thống hồ sơ, biểu mẫu liên quan đến mua sắm, thanh toán và quyết toán. Các biểu mẫu này sẽ được ban hành kèm hướng dẫn chi tiết, dễ hiểu, giúp cán bộ phụ trách tài chính tại các bộ phận có thể thực hiện nhanh chóng và chính xác. Đồng thời, Văn phòng sẽ tổ chức các buổi tập huấn định kỳ về chế độ kế toán, quản lý tài chính – ngân sách theo quy định mới, đặc biệt lưu ý những điểm thay đổi sau khi sáp nhập đơn vị hành chính, nhằm giúp đội ngũ cán bộ nắm bắt kịp thời và vận dụng đúng trong thực tế.</w:t>
      </w:r>
    </w:p>
    <w:p w14:paraId="480DE9A2" w14:textId="51430FAE" w:rsidR="00C35040" w:rsidRPr="00D67DCF" w:rsidRDefault="00C35040" w:rsidP="00C35040">
      <w:r w:rsidRPr="00D67DCF">
        <w:tab/>
        <w:t>Một giải pháp quan trọng khác là phân công nhiệm vụ rõ ràng, tránh tình trạng cán bộ tài chính phải kiêm nhiệm quá nhiều mảng không liên quan, dẫn đến phân tán thời gian và giảm hiệu quả công việc. Chánh Văn phòng sẽ chịu trách nhiệm ban hành quy chế phân công công việc cụ thể, trong đó cán bộ chuyên trách tài chính chỉ tập trung vào công tác quản lý, sử dụng ngân sách, kiểm soát chi, lập báo cáo quyết toán và theo dõi các khoản thu – chi theo đúng quy định pháp luật. Việc này không chỉ nâng cao tính chuyên nghiệp, mà còn giúp hạn chế rủi ro sai phạm do thiếu chuyên môn sâu.</w:t>
      </w:r>
    </w:p>
    <w:p w14:paraId="58C8D5CD" w14:textId="77777777" w:rsidR="00C35040" w:rsidRPr="00D67DCF" w:rsidRDefault="00C35040" w:rsidP="00C35040">
      <w:pPr>
        <w:ind w:firstLine="720"/>
      </w:pPr>
      <w:r w:rsidRPr="00D67DCF">
        <w:t xml:space="preserve">Song song với các giải pháp nội bộ, Văn phòng Đoàn Đại biểu Quốc hội và Hội đồng nhân dân tỉnh Lai Châu sẽ tăng cường phối hợp với Kho bạc Nhà nước </w:t>
      </w:r>
      <w:r w:rsidRPr="00D67DCF">
        <w:lastRenderedPageBreak/>
        <w:t>tỉnh để xử lý nhanh các khoản chi cần giải ngân gấp, nhất là vào thời điểm cuối năm ngân sách hoặc khi phát sinh các sự kiện, hoạt động đột xuất của Quốc hội, HĐND. Để làm được điều này, lãnh đạo Văn phòng sẽ thiết lập cơ chế trao đổi thông tin thường xuyên với lãnh đạo Kho bạc, áp dụng các kênh giao dịch điện tử để gửi – nhận hồ sơ, giảm thiểu thời gian chờ đợi, đồng thời chuẩn bị hồ sơ thanh toán đầy đủ, hợp lệ ngay từ đầu để tránh bị trả lại, kéo dài thời gian giải ngân.</w:t>
      </w:r>
    </w:p>
    <w:p w14:paraId="7C91EF06" w14:textId="1776477C" w:rsidR="00C35040" w:rsidRPr="00D67DCF" w:rsidRDefault="00C35040" w:rsidP="00C35040">
      <w:r w:rsidRPr="00D67DCF">
        <w:tab/>
        <w:t>Việc triển khai đồng bộ các giải pháp nêu trên sẽ giúp Văn phòng Đoàn Đại biểu Quốc hội và Hội đồng nhân dân tỉnh Lai Châu không chỉ nâng cao hiệu quả thực hiện pháp luật về quản lý, sử dụng ngân sách địa phương, mà còn thích ứng linh hoạt với yêu cầu mới sau khi sáp nhập đơn vị hành chính. Qua đó, các nguồn lực ngân sách sẽ được sử dụng tiết kiệm, đúng mục đích, đúng pháp luật, góp phần nâng cao hiệu quả hoạt động của cơ quan dân cử và đáp ứng tốt hơn yêu cầu phục vụ nhân dân trong giai đoạn mới.</w:t>
      </w:r>
    </w:p>
    <w:p w14:paraId="5958D22F" w14:textId="5B6C76B2" w:rsidR="00EF5E49" w:rsidRPr="00D67DCF" w:rsidRDefault="009F7095" w:rsidP="009F7095">
      <w:pPr>
        <w:pStyle w:val="Heading3"/>
      </w:pPr>
      <w:bookmarkStart w:id="71" w:name="_Toc208998991"/>
      <w:r w:rsidRPr="00D67DCF">
        <w:t>3.3.</w:t>
      </w:r>
      <w:r w:rsidR="00EF5E49" w:rsidRPr="00D67DCF">
        <w:t>5. Nâng cao hiệu quả kiểm tra, giám sát</w:t>
      </w:r>
      <w:bookmarkEnd w:id="71"/>
    </w:p>
    <w:p w14:paraId="43F4EB91" w14:textId="77777777" w:rsidR="00907A44" w:rsidRPr="00D67DCF" w:rsidRDefault="00C35040" w:rsidP="00907A44">
      <w:r w:rsidRPr="00D67DCF">
        <w:tab/>
      </w:r>
      <w:r w:rsidR="00907A44" w:rsidRPr="00D67DCF">
        <w:t>Trước hết, Văn phòng Đoàn ĐBQH và HĐND tỉnh cần chủ động thiết lập và duy trì cơ chế tự kiểm tra nội bộ thường xuyên. Cơ chế này phải được cụ thể hóa bằng tiêu chí, quy trình và hệ thống biểu mẫu thống nhất, đảm bảo bao quát toàn bộ các khâu quản lý và sử dụng ngân sách. Việc tự kiểm tra cần được coi là “vòng kiểm soát đầu tiên” nhằm kịp thời phát hiện, chấn chỉnh sai sót trước khi các cơ quan giám sát cấp trên tiến hành kiểm tra, đồng thời nâng cao ý thức tự giác tuân thủ pháp luật của đội ngũ cán bộ, công chức trong Văn phòng.</w:t>
      </w:r>
    </w:p>
    <w:p w14:paraId="4B0A2F8C" w14:textId="42F44A99" w:rsidR="00EF5E49" w:rsidRPr="002D4C53" w:rsidRDefault="00907A44" w:rsidP="00907A44">
      <w:pPr>
        <w:rPr>
          <w:spacing w:val="-2"/>
        </w:rPr>
      </w:pPr>
      <w:r w:rsidRPr="002D4C53">
        <w:rPr>
          <w:spacing w:val="-2"/>
        </w:rPr>
        <w:tab/>
        <w:t xml:space="preserve">Song song với đó, Thường trực HĐND tỉnh cần tăng cường phối hợp chặt chẽ với Thanh tra tỉnh và Kiểm toán Nhà nước để xây dựng kế hoạch giám sát chung, đảm bảo tính hệ thống và tránh tình trạng trùng lặp, chồng chéo giữa các đợt giám sát. Sự phối hợp này nên được thể chế hóa bằng quy chế làm việc liên ngành, trong đó phân định rõ phạm vi, nội dung, thời gian và phương pháp giám sát. Các kết quả kiểm tra, giám sát cần được chia sẻ và khai thác hiệu quả để làm cơ sở cho việc điều chỉnh, hoàn thiện cơ chế quản lý ngân sách. Việc phối hợp đồng bộ giữa các cơ quan </w:t>
      </w:r>
      <w:r w:rsidRPr="002D4C53">
        <w:rPr>
          <w:spacing w:val="-2"/>
        </w:rPr>
        <w:lastRenderedPageBreak/>
        <w:t>giám sát không chỉ nâng cao hiệu quả sử dụng nguồn lực giám sát mà còn giúp bảo đảm tính toàn diện, khách quan và kịp thời trong phát hiện, xử lý vi phạm.</w:t>
      </w:r>
    </w:p>
    <w:p w14:paraId="11170E6D" w14:textId="77777777" w:rsidR="00907A44" w:rsidRPr="00D67DCF" w:rsidRDefault="00907A44" w:rsidP="00907A44">
      <w:r w:rsidRPr="00D67DCF">
        <w:tab/>
        <w:t>Ngoài ra, Ban Kinh tế - Ngân sách của HĐND tỉnh cần chú trọng tăng cường giám sát chuyên đề đối với những khoản chi ngân sách mang tính đặc thù, có khối lượng vốn lớn hoặc tiềm ẩn rủi ro cao, chẳng hạn như các dự án đầu tư công trọng điểm, các hoạt động mua sắm tài sản công, hay các chương trình mục tiêu quốc gia. Các chuyên đề giám sát cần được lựa chọn trên cơ sở phân tích dữ liệu chi ngân sách, đánh giá nguy cơ rủi ro và phản ánh đúng các vấn đề bức thiết của địa phương sau sáp nhập. Việc tập trung vào các khoản chi đặc thù sẽ giúp nâng cao hiệu quả phân bổ và sử dụng ngân sách, đảm bảo phù hợp với yêu cầu phát triển kinh tế - xã hội của tỉnh Lai Châu trong giai đoạn mới.</w:t>
      </w:r>
    </w:p>
    <w:p w14:paraId="30DEAC1F" w14:textId="103289B4" w:rsidR="00907A44" w:rsidRPr="00D67DCF" w:rsidRDefault="00907A44" w:rsidP="00907A44">
      <w:r w:rsidRPr="00D67DCF">
        <w:tab/>
        <w:t>Để tăng cường tính khách quan và chuyên sâu trong công tác giám sát, HĐND tỉnh và Văn phòng Đoàn ĐBQH nên chủ động mời các chuyên gia độc lập trong lĩnh vực tài chính công tham gia vào những cuộc giám sát quan trọng. Đây có thể là các giảng viên, nhà nghiên cứu, hoặc chuyên gia thực tiễn từ các cơ quan trung ương, tổ chức quốc tế có kinh nghiệm trong quản lý tài chính và ngân sách. Việc tham vấn ý kiến chuyên gia không chỉ giúp phát hiện những vấn đề kỹ thuật phức tạp mà cán bộ giám sát nội bộ khó nhận ra, mà còn góp phần nâng cao uy tín và sức thuyết phục của kết luận giám sát.</w:t>
      </w:r>
    </w:p>
    <w:p w14:paraId="4DEE0775" w14:textId="77777777" w:rsidR="00907A44" w:rsidRPr="00D67DCF" w:rsidRDefault="00907A44" w:rsidP="00907A44">
      <w:r w:rsidRPr="00D67DCF">
        <w:tab/>
        <w:t>Bên cạnh đó, lãnh đạo Văn phòng Đoàn ĐBQH và HĐND tỉnh cần gắn kết chặt chẽ công tác kiểm tra, giám sát với công tác đào tạo, bồi dưỡng cán bộ làm công tác tài chính - ngân sách. Việc tập huấn định kỳ về pháp luật ngân sách, kỹ năng lập dự toán, quyết toán và quản lý chi tiêu công sẽ giúp đội ngũ cán bộ nắm vững quy định, hạn chế sai phạm và nâng cao năng lực thực thi nhiệm vụ. Trong bối cảnh địa bàn quản lý được mở rộng sau sáp nhập, việc này càng trở nên cấp thiết để bảo đảm sự thống nhất, đồng bộ và hiệu quả trong công tác quản lý ngân sách.</w:t>
      </w:r>
    </w:p>
    <w:p w14:paraId="7DD9729D" w14:textId="042D1E49" w:rsidR="00907A44" w:rsidRPr="00D67DCF" w:rsidRDefault="00907A44" w:rsidP="00907A44">
      <w:r w:rsidRPr="00D67DCF">
        <w:tab/>
        <w:t xml:space="preserve">Cuối cùng, để các giải pháp trên phát huy hiệu quả, UBND tỉnh Lai Châu cần bảo đảm nguồn lực tài chính, nhân sự và công nghệ phục vụ công tác kiểm tra, giám sát. Việc ứng dụng các phần mềm quản lý ngân sách, hệ thống cơ sở dữ liệu dùng </w:t>
      </w:r>
      <w:r w:rsidRPr="00D67DCF">
        <w:lastRenderedPageBreak/>
        <w:t>chung và công cụ phân tích số liệu hiện đại sẽ hỗ trợ đáng kể cho công tác theo dõi, đánh giá, phát hiện kịp thời các dấu hiệu vi phạm. Điều này đặc biệt quan trọng trong bối cảnh khối lượng công việc tăng lên do phạm vi quản lý rộng hơn, yêu cầu minh bạch cao hơn và áp lực từ dư luận xã hội ngày càng lớn.</w:t>
      </w:r>
    </w:p>
    <w:p w14:paraId="60CEE9DF" w14:textId="5C8B529B" w:rsidR="00EF5E49" w:rsidRPr="00D67DCF" w:rsidRDefault="00C35040" w:rsidP="00C35040">
      <w:pPr>
        <w:pStyle w:val="Heading3"/>
      </w:pPr>
      <w:bookmarkStart w:id="72" w:name="_Toc208998992"/>
      <w:r w:rsidRPr="00D67DCF">
        <w:t>3.3.</w:t>
      </w:r>
      <w:r w:rsidR="00EF5E49" w:rsidRPr="00D67DCF">
        <w:t xml:space="preserve">6. </w:t>
      </w:r>
      <w:r w:rsidR="00907A44" w:rsidRPr="00D67DCF">
        <w:t>Hoàn thiện y</w:t>
      </w:r>
      <w:r w:rsidR="00EF5E49" w:rsidRPr="00D67DCF">
        <w:t>ếu tố tổ chức và môi trường làm việc</w:t>
      </w:r>
      <w:bookmarkEnd w:id="72"/>
    </w:p>
    <w:p w14:paraId="3D077928" w14:textId="0297C90C" w:rsidR="0049694E" w:rsidRPr="002D4C53" w:rsidRDefault="0049694E" w:rsidP="0049694E">
      <w:pPr>
        <w:rPr>
          <w:spacing w:val="-2"/>
        </w:rPr>
      </w:pPr>
      <w:r w:rsidRPr="002D4C53">
        <w:rPr>
          <w:spacing w:val="-2"/>
        </w:rPr>
        <w:tab/>
        <w:t>Thứ nhất, tách bạch rõ ràng vai trò hỗ trợ và vai trò giám sát của Văn phòng Đoàn ĐBQH và HĐND tỉnh. Ban Lãnh đạo Văn phòng cần rà soát, điều chỉnh và ban hành quy chế làm việc mới, trong đó quy định cụ thể chức năng, nhiệm vụ, quyền hạn của từng bộ phận và từng vị trí công tác liên quan đến hoạt động quản lý, sử dụng ngân sách. Đặc biệt, bộ phận hỗ trợ (thực hiện các nhiệm vụ phục vụ hoạt động tài chính – ngân sách) và bộ phận giám sát (thực hiện nhiệm vụ kiểm tra, giám sát việc tuân thủ pháp luật và nghị quyết HĐND về ngân sách) phải được phân định rõ ràng, tránh tình trạng chồng chéo hoặc kiêm nhiệm không phù hợp. Việc tách bạch này không chỉ giúp nâng cao tính chuyên nghiệp mà còn hạn chế nguy cơ xung đột lợi ích, bảo đảm tính khách quan, trung thực trong quá trình giám sát ngân sách.</w:t>
      </w:r>
    </w:p>
    <w:p w14:paraId="4B31B679" w14:textId="2C14F8CC" w:rsidR="0049694E" w:rsidRPr="00D67DCF" w:rsidRDefault="0049694E" w:rsidP="0049694E">
      <w:r w:rsidRPr="00D67DCF">
        <w:tab/>
        <w:t>Thứ hai, xây dựng văn hóa minh bạch và trách nhiệm trong quản lý ngân sách. Ban Chánh Văn phòng cần phối hợp với lãnh đạo các Ban của HĐND tỉnh tổ chức thường xuyên các buổi tập huấn, tọa đàm chuyên đề về minh bạch tài chính, qua đó hình thành nhận thức thống nhất về tầm quan trọng của công khai, minh bạch và trách nhiệm giải trình. Mọi hoạt động thu – chi ngân sách của Văn phòng và các hoạt động tài chính phục vụ Đoàn ĐBQH, HĐND phải được cập nhật kịp thời, công khai trên hệ thống quản lý nội bộ và báo cáo định kỳ đến các cơ quan có thẩm quyền. Bên cạnh đó, cần khuyến khích và bảo vệ cán bộ, công chức khi mạnh dạn phát hiện sai sót hoặc đề xuất giải pháp khắc phục các hạn chế trong quá trình sử dụng ngân sách. Đây là yếu tố quan trọng để hình thành môi trường làm việc mà ở đó tính liêm chính và trách nhiệm giải trình trở thành chuẩn mực hành động.</w:t>
      </w:r>
    </w:p>
    <w:p w14:paraId="1014BAE2" w14:textId="1E9BD09F" w:rsidR="0049694E" w:rsidRPr="002D4C53" w:rsidRDefault="0049694E" w:rsidP="0049694E">
      <w:pPr>
        <w:rPr>
          <w:spacing w:val="-2"/>
        </w:rPr>
      </w:pPr>
      <w:r w:rsidRPr="002D4C53">
        <w:rPr>
          <w:spacing w:val="-2"/>
        </w:rPr>
        <w:tab/>
        <w:t xml:space="preserve">Thứ ba, bảo đảm chế độ đãi ngộ phù hợp cho cán bộ làm công tác tài chính – ngân sách. Lãnh đạo Văn phòng cần tham mưu Thường trực HĐND và Đoàn ĐBQH tỉnh đề xuất với UBND tỉnh và các cơ quan có thẩm quyền ban hành cơ chế đãi ngộ, </w:t>
      </w:r>
      <w:r w:rsidRPr="002D4C53">
        <w:rPr>
          <w:spacing w:val="-2"/>
        </w:rPr>
        <w:lastRenderedPageBreak/>
        <w:t>phụ cấp đặc thù cho cán bộ phụ trách mảng tài chính – ngân sách. Trong bối cảnh sáp nhập cấp tỉnh, xã và bỏ cấp huyện, khối lượng công việc của đội ngũ này chắc chắn tăng lên, yêu cầu chuyên môn sâu và tính chính xác cao hơn. Do đó, việc có chế độ đãi ngộ hợp lý không chỉ là ghi nhận công sức mà còn giúp giữ chân, thu hút nhân sự có trình độ, kinh nghiệm, giảm nguy cơ thất thoát nguồn nhân lực chất lượng cao sang khu vực khác. Song song với đó, cần xây dựng kế hoạch đào tạo, bồi dưỡng định kỳ để đội ngũ cán bộ tài chính – ngân sách luôn được cập nhật kiến thức pháp luật, kỹ năng nghiệp vụ và công nghệ mới trong quản lý tài chính công.</w:t>
      </w:r>
    </w:p>
    <w:p w14:paraId="7504A334" w14:textId="2321D325" w:rsidR="0049694E" w:rsidRPr="00D67DCF" w:rsidRDefault="0049694E" w:rsidP="0049694E">
      <w:r w:rsidRPr="00D67DCF">
        <w:tab/>
        <w:t>Thứ tư, tăng cường ứng dụng công nghệ thông tin trong quản lý, sử dụng ngân sách. Bộ phận công nghệ thông tin của Văn phòng, phối hợp cùng Sở Tài chính, cần xây dựng và vận hành hệ thống quản lý ngân sách điện tử đồng bộ, liên thông từ cấp tỉnh đến cấp xã. Hệ thống này phải bảo đảm khả năng kiểm soát, giám sát theo thời gian thực các hoạt động thu – chi, đồng thời lưu trữ dữ liệu đầy đủ để phục vụ công tác báo cáo, thanh tra, kiểm tra. Việc áp dụng công nghệ không chỉ nâng cao tính minh bạch và tốc độ xử lý công việc mà còn giảm thiểu rủi ro sai sót do thao tác thủ công, phù hợp với xu hướng quản lý ngân sách hiện đại.</w:t>
      </w:r>
    </w:p>
    <w:p w14:paraId="2600902A" w14:textId="4AC871B5" w:rsidR="0049694E" w:rsidRPr="00D67DCF" w:rsidRDefault="0049694E" w:rsidP="0049694E">
      <w:r w:rsidRPr="00D67DCF">
        <w:tab/>
        <w:t>Thứ năm, đẩy mạnh phối hợp liên ngành và liên cơ quan. Trong bối cảnh bộ máy hành chính được tinh gọn, Văn phòng Đoàn ĐBQH và HĐND tỉnh cần thiết lập cơ chế phối hợp chặt chẽ với UBND tỉnh, Kho bạc Nhà nước, Sở Tài chính và các đơn vị dự toán khác để bảo đảm việc quản lý và sử dụng ngân sách tuân thủ đúng pháp luật, hiệu quả và kịp thời. Các cuộc họp giao ban liên ngành định kỳ cần được tổ chức để kịp thời tháo gỡ khó khăn, vướng mắc phát sinh, nhất là những vấn đề liên quan đến phân bổ, điều chỉnh và quyết toán ngân sách trong điều kiện địa bàn quản lý thay đổi.</w:t>
      </w:r>
    </w:p>
    <w:p w14:paraId="5A9F1D9B" w14:textId="5ACD1614" w:rsidR="0049694E" w:rsidRPr="00D67DCF" w:rsidRDefault="0049694E" w:rsidP="002D4C53">
      <w:r w:rsidRPr="00D67DCF">
        <w:tab/>
        <w:t xml:space="preserve">Thứ sáu, hoàn thiện hệ thống văn bản nội bộ về quản lý ngân sách. Ban Chánh Văn phòng chủ trì, phối hợp với các phòng, ban chuyên môn rà soát, sửa đổi hoặc ban hành mới các quy chế, quy trình quản lý, sử dụng ngân sách phù hợp với thực tiễn sau khi sáp nhập đơn vị hành chính. Các văn bản này cần cụ thể hóa quy định pháp luật vào tình hình đặc thù của Văn phòng và bảo đảm tính khả thi, dễ áp </w:t>
      </w:r>
      <w:r w:rsidRPr="00D67DCF">
        <w:lastRenderedPageBreak/>
        <w:t>dụng. Đồng thời, cần phân công rõ người chịu trách nhiệm ở từng khâu để nâng cao tinh thần trách nhiệm cá nhân.</w:t>
      </w:r>
    </w:p>
    <w:p w14:paraId="4D324740" w14:textId="77777777" w:rsidR="00DF07F9" w:rsidRDefault="00DF07F9" w:rsidP="003B4321">
      <w:pPr>
        <w:pStyle w:val="Heading1"/>
        <w:sectPr w:rsidR="00DF07F9" w:rsidSect="0032425D">
          <w:pgSz w:w="11906" w:h="16838" w:code="9"/>
          <w:pgMar w:top="1985" w:right="1134" w:bottom="1701" w:left="1985" w:header="720" w:footer="720" w:gutter="0"/>
          <w:cols w:space="720"/>
          <w:titlePg/>
          <w:docGrid w:linePitch="381"/>
        </w:sectPr>
      </w:pPr>
    </w:p>
    <w:p w14:paraId="4A16157E" w14:textId="06CBA2D4" w:rsidR="00F66DE7" w:rsidRPr="00D67DCF" w:rsidRDefault="00F66DE7" w:rsidP="003B4321">
      <w:pPr>
        <w:pStyle w:val="Heading1"/>
      </w:pPr>
      <w:bookmarkStart w:id="73" w:name="_Toc208998993"/>
      <w:r w:rsidRPr="00D67DCF">
        <w:lastRenderedPageBreak/>
        <w:t>KẾT LUẬN CHƯƠNG 3</w:t>
      </w:r>
      <w:bookmarkEnd w:id="73"/>
    </w:p>
    <w:p w14:paraId="7CAD5373" w14:textId="3E86657A" w:rsidR="003B4321" w:rsidRPr="00D67DCF" w:rsidRDefault="003B4321" w:rsidP="009E321C">
      <w:r w:rsidRPr="00D67DCF">
        <w:tab/>
        <w:t xml:space="preserve">Trên cơ sở phân tích thực trạng pháp luật và việc thực thi pháp luật về quản lý, sử dụng </w:t>
      </w:r>
      <w:r w:rsidR="00AF3A7E" w:rsidRPr="00D67DCF">
        <w:t xml:space="preserve">NSĐP </w:t>
      </w:r>
      <w:r w:rsidRPr="00D67DCF">
        <w:t>tại Văn phòng Đoàn ĐBQH và HĐND tỉnh Lai Châu, Chương 3 đã đề xuất hệ thống giải pháp nhằm hoàn thiện khung pháp lý và nâng cao hiệu quả thực hiện pháp luật trong lĩnh vực này. Các giải pháp được đưa ra không chỉ nhằm khắc phục những bất cập trong các quy định hiện hành mà còn góp phần tạo nền tảng pháp lý vững chắc, phù hợp với yêu cầu đổi mới quản lý tài chính công và thúc đẩy tính minh bạch, hiệu quả trong việc sử dụng nguồn lực ngân sách địa phương.</w:t>
      </w:r>
    </w:p>
    <w:p w14:paraId="35CF2828" w14:textId="7F65BD5A" w:rsidR="003B4321" w:rsidRPr="00D67DCF" w:rsidRDefault="003B4321" w:rsidP="009E321C">
      <w:r w:rsidRPr="00D67DCF">
        <w:tab/>
        <w:t>Cụ thể, về phương diện pháp lý, các giải pháp tập trung vào việc sửa đổi, bổ sung các quy định liên quan đến thẩm quyền, trách nhiệm của các chủ thể trong quản lý, sử dụng ngân sách; tăng cường cơ chế kiểm tra, giám sát để kịp thời phát hiện và xử lý vi phạm; đồng thời hoàn thiện các quy định xử lý trách nhiệm pháp lý nhằm nâng cao tính răn đe và phòng ngừa sai phạm. Việc hoàn thiện pháp luật cần gắn với thực tiễn hoạt động tại các cơ quan, đơn vị, trong đó có Văn phòng Đoàn ĐBQH và HĐND tỉnh Lai Châu, để đảm bảo tính khả thi và hiệu quả trong áp dụng.</w:t>
      </w:r>
    </w:p>
    <w:p w14:paraId="416939C4" w14:textId="54B8A589" w:rsidR="003B4321" w:rsidRPr="00D67DCF" w:rsidRDefault="003B4321" w:rsidP="009E321C">
      <w:r w:rsidRPr="00D67DCF">
        <w:tab/>
        <w:t xml:space="preserve">Bên cạnh đó, để nâng cao hiệu quả thực hiện pháp luật, chương này cũng đề </w:t>
      </w:r>
      <w:r w:rsidR="009E321C" w:rsidRPr="00D67DCF">
        <w:t>xuất nhiều giải pháp thiết thực, trong đó nhấn mạnh đến việc tăng cường nguồn lực và nâng cao năng lực đội ngũ làm công tác ngân sách; hiện đại hóa công cụ và phương pháp giám sát; đổi mới cơ chế lập và phân bổ dự toán ngân sách; cải cách thủ tục hành chính tài chính – ngân sách; nâng cao hiệu quả kiểm tra, giám sát; và hoàn thiện yếu tố tổ chức, môi trường làm việc. Đây là những giải pháp mang tính tổng thể, vừa giải quyết những vấn đề trước mắt, vừa tạo nền tảng bền vững cho công tác quản lý, sử dụng ngân sách địa phương.</w:t>
      </w:r>
    </w:p>
    <w:p w14:paraId="43680BE5" w14:textId="3FC0FADA" w:rsidR="003B4321" w:rsidRPr="00D67DCF" w:rsidRDefault="003B4321" w:rsidP="009E321C">
      <w:r w:rsidRPr="00D67DCF">
        <w:tab/>
        <w:t xml:space="preserve">Như vậy, việc đồng thời triển khai các giải pháp về hoàn thiện pháp luật và nâng cao hiệu quả thực thi pháp luật là yêu cầu cấp thiết, nhằm nâng cao hiệu quả quản lý </w:t>
      </w:r>
      <w:r w:rsidR="00AF3A7E" w:rsidRPr="00D67DCF">
        <w:t xml:space="preserve">NSĐP </w:t>
      </w:r>
      <w:r w:rsidRPr="00D67DCF">
        <w:t>tại Văn phòng Đoàn ĐBQH và HĐND tỉnh Lai Châu. Đây cũng là tiền đề quan trọng góp phần thực hiện mục tiêu quản lý tài chính công hiệu quả, minh bạch và vì sự phát triển bền vững của địa phương trong bối cảnh đổi mới và hội nhập hiện nay.</w:t>
      </w:r>
    </w:p>
    <w:p w14:paraId="4E188EA0" w14:textId="77777777" w:rsidR="003B4321" w:rsidRPr="00D67DCF" w:rsidRDefault="003B4321" w:rsidP="003B4321">
      <w:pPr>
        <w:pStyle w:val="Heading1"/>
        <w:sectPr w:rsidR="003B4321" w:rsidRPr="00D67DCF" w:rsidSect="0032425D">
          <w:pgSz w:w="11906" w:h="16838" w:code="9"/>
          <w:pgMar w:top="1985" w:right="1134" w:bottom="1701" w:left="1985" w:header="720" w:footer="720" w:gutter="0"/>
          <w:cols w:space="720"/>
          <w:titlePg/>
          <w:docGrid w:linePitch="381"/>
        </w:sectPr>
      </w:pPr>
    </w:p>
    <w:p w14:paraId="4C43660E" w14:textId="0CA7A987" w:rsidR="00F66DE7" w:rsidRPr="00D67DCF" w:rsidRDefault="00F66DE7" w:rsidP="003B4321">
      <w:pPr>
        <w:pStyle w:val="Heading1"/>
      </w:pPr>
      <w:bookmarkStart w:id="74" w:name="_Toc208998994"/>
      <w:r w:rsidRPr="00D67DCF">
        <w:lastRenderedPageBreak/>
        <w:t>KẾT LUẬN</w:t>
      </w:r>
      <w:bookmarkEnd w:id="74"/>
    </w:p>
    <w:p w14:paraId="3EAE51B9" w14:textId="448FC5F8" w:rsidR="003A35A3" w:rsidRPr="00D67DCF" w:rsidRDefault="003A35A3" w:rsidP="003A35A3">
      <w:pPr>
        <w:spacing w:line="336" w:lineRule="auto"/>
      </w:pPr>
      <w:r w:rsidRPr="00D67DCF">
        <w:tab/>
        <w:t>Đề án đã tập trung nghiên cứu một cách hệ thống và toàn diện về pháp luật quản lý, sử dụng NSĐP cũng như thực tiễn thực hiện tại Văn phòng Đoàn đại biểu Quốc hội và Hội đồng nhân dân tỉnh Lai Châu. Trên cơ sở phân tích cơ sở lý luận và thực trạng thực hiện pháp luật, đề án đã chỉ ra được những kết quả tích cực, đồng thời làm rõ các hạn chế, bất cập và nguyên nhân tồn tại trong công tác này.</w:t>
      </w:r>
    </w:p>
    <w:p w14:paraId="5351C02C" w14:textId="623655BE" w:rsidR="003A35A3" w:rsidRPr="00D67DCF" w:rsidRDefault="003A35A3" w:rsidP="003A35A3">
      <w:pPr>
        <w:spacing w:line="336" w:lineRule="auto"/>
      </w:pPr>
      <w:r w:rsidRPr="00D67DCF">
        <w:tab/>
        <w:t>Về mặt lý luận, đề án đã làm rõ khái niệm, vai trò và ý nghĩa của NSĐP, cũng như pháp luật điều chỉnh hoạt động quản lý, sử dụng ngân sách. Qua đó, đề án khẳng định rằng pháp luật là công cụ quan trọng trong đảm bảo việc sử dụng NSĐP một cách công khai, minh bạch, hiệu quả và đúng mục đích, góp phần thúc đẩy phát triển kinh tế - xã hội tại địa phương.</w:t>
      </w:r>
    </w:p>
    <w:p w14:paraId="5BF1E64E" w14:textId="3AE7642C" w:rsidR="003A35A3" w:rsidRPr="00D67DCF" w:rsidRDefault="003A35A3" w:rsidP="003A35A3">
      <w:pPr>
        <w:spacing w:line="336" w:lineRule="auto"/>
      </w:pPr>
      <w:r w:rsidRPr="00D67DCF">
        <w:tab/>
        <w:t>Về thực tiễn, thông qua khảo sát, phân tích tại Văn phòng ĐBQH và HĐND tỉnh Lai Châu, đề án ghi nhận những thành tựu nhất định trong việc thực hiện pháp luật về ngân sách như: công tác lập, phân bổ, quyết toán ngân sách được thực hiện tương đối đúng quy định; ý thức chấp hành pháp luật của đội ngũ cán bộ được nâng lên; cơ chế giám sát từng bước phát huy vai trò. Tuy nhiên, bên cạnh đó vẫn còn tồn tại các hạn chế như: quy trình thực hiện còn thiếu sự đồng bộ; công tác kiểm tra, giám sát nội bộ chưa thường xuyên; nhận thức pháp luật và trình độ chuyên môn của một bộ phận cán bộ còn hạn chế; chưa ứng dụng hiệu quả công nghệ thông tin trong quản lý ngân sách.</w:t>
      </w:r>
    </w:p>
    <w:p w14:paraId="7871E7D0" w14:textId="616BFB40" w:rsidR="003A35A3" w:rsidRPr="00D67DCF" w:rsidRDefault="003A35A3" w:rsidP="003A35A3">
      <w:pPr>
        <w:spacing w:line="336" w:lineRule="auto"/>
      </w:pPr>
      <w:r w:rsidRPr="00D67DCF">
        <w:tab/>
        <w:t xml:space="preserve">Từ các kết quả nghiên cứu, đề án đã đề xuất các giải pháp cụ thể nhằm hoàn thiện pháp luật và nâng cao hiệu quả thực thi pháp luật về NSĐP tại đơn vị nghiên cứu. Các nhóm giải pháp bao gồm: sửa đổi, bổ sung các quy định pháp lý còn bất cập; tăng cường đào tạo, nâng cao năng lực cho cán bộ; đẩy mạnh ứng dụng công nghệ thông tin; tăng cường công tác kiểm tra, giám sát và </w:t>
      </w:r>
      <w:r w:rsidR="00D67DCF" w:rsidRPr="00D67DCF">
        <w:t>hoàn thiện yếu tố tổ chức và môi trường làm việc</w:t>
      </w:r>
      <w:r w:rsidRPr="00D67DCF">
        <w:t>.</w:t>
      </w:r>
    </w:p>
    <w:p w14:paraId="6FD1CBA5" w14:textId="76C1CE9E" w:rsidR="003A35A3" w:rsidRPr="00D67DCF" w:rsidRDefault="003A35A3" w:rsidP="003A35A3">
      <w:pPr>
        <w:spacing w:line="336" w:lineRule="auto"/>
      </w:pPr>
      <w:r w:rsidRPr="00D67DCF">
        <w:tab/>
        <w:t>Kết quả của đề án không chỉ cung cấp cơ sở khoa học cho việc hoàn thiện cơ chế, chính sách pháp luật liên quan đến NSĐP, mà còn góp phần nâng cao hiệu quả hoạt động tài chính công tại Văn phòng ĐBQH và HĐND tỉnh Lai Châu nói riêng, các cơ quan tương tự nói chung, đáp ứng yêu cầu phát triển bền vững trong giai đoạn hiện nay.</w:t>
      </w:r>
    </w:p>
    <w:p w14:paraId="3CB2B53B" w14:textId="77777777" w:rsidR="003B4321" w:rsidRPr="00D67DCF" w:rsidRDefault="003B4321" w:rsidP="003B4321">
      <w:pPr>
        <w:pStyle w:val="Heading1"/>
        <w:sectPr w:rsidR="003B4321" w:rsidRPr="00D67DCF" w:rsidSect="0032425D">
          <w:pgSz w:w="11906" w:h="16838" w:code="9"/>
          <w:pgMar w:top="1985" w:right="1134" w:bottom="1701" w:left="1985" w:header="720" w:footer="720" w:gutter="0"/>
          <w:cols w:space="720"/>
          <w:titlePg/>
          <w:docGrid w:linePitch="381"/>
        </w:sectPr>
      </w:pPr>
    </w:p>
    <w:p w14:paraId="50AEF469" w14:textId="3A251C12" w:rsidR="00F66DE7" w:rsidRPr="00D67DCF" w:rsidRDefault="00F66DE7" w:rsidP="003B4321">
      <w:pPr>
        <w:pStyle w:val="Heading1"/>
      </w:pPr>
      <w:bookmarkStart w:id="75" w:name="_Toc208998995"/>
      <w:r w:rsidRPr="00D67DCF">
        <w:lastRenderedPageBreak/>
        <w:t>TÀI LIỆU THAM KHẢO</w:t>
      </w:r>
      <w:bookmarkEnd w:id="75"/>
    </w:p>
    <w:p w14:paraId="54BD2800" w14:textId="77777777" w:rsidR="00F549C7" w:rsidRPr="00D67DCF" w:rsidRDefault="00F549C7" w:rsidP="00F549C7">
      <w:pPr>
        <w:pStyle w:val="ListParagraph"/>
        <w:numPr>
          <w:ilvl w:val="0"/>
          <w:numId w:val="26"/>
        </w:numPr>
        <w:tabs>
          <w:tab w:val="left" w:pos="426"/>
          <w:tab w:val="left" w:pos="993"/>
        </w:tabs>
        <w:spacing w:after="0" w:line="360" w:lineRule="auto"/>
        <w:ind w:left="426"/>
        <w:rPr>
          <w:i/>
        </w:rPr>
      </w:pPr>
      <w:r w:rsidRPr="00D67DCF">
        <w:t xml:space="preserve">Anwar Shah (2013) (Trần Thành Nam dịch), </w:t>
      </w:r>
      <w:r w:rsidRPr="00D67DCF">
        <w:rPr>
          <w:i/>
        </w:rPr>
        <w:t xml:space="preserve">Giáo trình quản lý ngân sách địa phương, </w:t>
      </w:r>
      <w:r w:rsidRPr="00D67DCF">
        <w:t xml:space="preserve">NXB Thời đại. </w:t>
      </w:r>
    </w:p>
    <w:p w14:paraId="5BEDD789"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Bộ Tài chính (2021), </w:t>
      </w:r>
      <w:r w:rsidRPr="00D67DCF">
        <w:rPr>
          <w:i/>
          <w:iCs/>
        </w:rPr>
        <w:t>Báo cáo tổng hợp tình hình quản lý ngân sách địa phương năm 2020</w:t>
      </w:r>
      <w:r w:rsidRPr="00D67DCF">
        <w:t>, Hà Nội.</w:t>
      </w:r>
    </w:p>
    <w:p w14:paraId="594E3388"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Bộ Tài chính (2023), </w:t>
      </w:r>
      <w:r w:rsidRPr="00D67DCF">
        <w:rPr>
          <w:rStyle w:val="Emphasis"/>
          <w:rFonts w:eastAsiaTheme="majorEastAsia"/>
        </w:rPr>
        <w:t>Báo cáo tổng hợp về phân cấp ngân sách nhà nước năm 2022</w:t>
      </w:r>
      <w:r w:rsidRPr="00D67DCF">
        <w:t>.</w:t>
      </w:r>
    </w:p>
    <w:p w14:paraId="4A4121E9" w14:textId="77777777" w:rsidR="00F549C7" w:rsidRPr="00D67DCF" w:rsidRDefault="00F549C7" w:rsidP="00F549C7">
      <w:pPr>
        <w:pStyle w:val="ListParagraph"/>
        <w:numPr>
          <w:ilvl w:val="0"/>
          <w:numId w:val="26"/>
        </w:numPr>
        <w:tabs>
          <w:tab w:val="left" w:pos="426"/>
          <w:tab w:val="left" w:pos="993"/>
        </w:tabs>
        <w:spacing w:after="0" w:line="360" w:lineRule="auto"/>
        <w:ind w:left="426"/>
        <w:rPr>
          <w:i/>
        </w:rPr>
      </w:pPr>
      <w:r w:rsidRPr="00D67DCF">
        <w:rPr>
          <w:bCs/>
          <w:lang w:val="nl-NL"/>
        </w:rPr>
        <w:t xml:space="preserve">Chính phủ (2014), </w:t>
      </w:r>
      <w:r w:rsidRPr="00D67DCF">
        <w:rPr>
          <w:bCs/>
          <w:i/>
          <w:lang w:val="nl-NL"/>
        </w:rPr>
        <w:t>Nghị định số 37/2014/NĐ-CP ngày 05/5/2014 của Chính phủ quy định tổ chức các cơ quan chuyên môn thuộc UBND huyện, quận, thị xã, thành phố thuộc tỉnh,</w:t>
      </w:r>
      <w:r w:rsidRPr="00D67DCF">
        <w:rPr>
          <w:bCs/>
          <w:lang w:val="nl-NL"/>
        </w:rPr>
        <w:t xml:space="preserve"> Hà Nội</w:t>
      </w:r>
      <w:bookmarkStart w:id="76" w:name="_Ref524379239"/>
      <w:r w:rsidRPr="00D67DCF">
        <w:rPr>
          <w:bCs/>
          <w:lang w:val="nl-NL"/>
        </w:rPr>
        <w:t>.</w:t>
      </w:r>
    </w:p>
    <w:p w14:paraId="30029BB6" w14:textId="3FBECF6C" w:rsidR="00F549C7" w:rsidRPr="00D67DCF" w:rsidRDefault="00F549C7" w:rsidP="00F549C7">
      <w:pPr>
        <w:pStyle w:val="ListParagraph"/>
        <w:numPr>
          <w:ilvl w:val="0"/>
          <w:numId w:val="26"/>
        </w:numPr>
        <w:tabs>
          <w:tab w:val="left" w:pos="426"/>
          <w:tab w:val="left" w:pos="993"/>
        </w:tabs>
        <w:spacing w:after="0" w:line="360" w:lineRule="auto"/>
        <w:ind w:left="426"/>
        <w:rPr>
          <w:i/>
        </w:rPr>
      </w:pPr>
      <w:r w:rsidRPr="00D67DCF">
        <w:rPr>
          <w:bCs/>
          <w:lang w:val="nl-NL"/>
        </w:rPr>
        <w:t xml:space="preserve">Chính phủ (2016), </w:t>
      </w:r>
      <w:r w:rsidRPr="00D67DCF">
        <w:rPr>
          <w:bCs/>
          <w:i/>
          <w:lang w:val="nl-NL"/>
        </w:rPr>
        <w:t>Nghị định số 163/2016/NĐ-CP của Chính phủ quy định chi tiết và hướng dẫn thi hành luật Ngân sách nhà nước</w:t>
      </w:r>
      <w:r w:rsidRPr="00D67DCF">
        <w:rPr>
          <w:bCs/>
          <w:lang w:val="nl-NL"/>
        </w:rPr>
        <w:t>, Hà Nội.</w:t>
      </w:r>
      <w:bookmarkEnd w:id="76"/>
    </w:p>
    <w:p w14:paraId="3DA3CE24" w14:textId="77777777" w:rsidR="00F549C7" w:rsidRPr="00D67DCF" w:rsidRDefault="00F549C7" w:rsidP="00F549C7">
      <w:pPr>
        <w:pStyle w:val="ListParagraph"/>
        <w:numPr>
          <w:ilvl w:val="0"/>
          <w:numId w:val="26"/>
        </w:numPr>
        <w:tabs>
          <w:tab w:val="left" w:pos="426"/>
          <w:tab w:val="left" w:pos="993"/>
        </w:tabs>
        <w:spacing w:after="0" w:line="360" w:lineRule="auto"/>
        <w:ind w:left="426"/>
        <w:rPr>
          <w:i/>
        </w:rPr>
      </w:pPr>
      <w:r w:rsidRPr="00D67DCF">
        <w:t xml:space="preserve">Đặng Văn Du và Hoàng Thị Thúy Nguyệt (2012), </w:t>
      </w:r>
      <w:r w:rsidRPr="00D67DCF">
        <w:rPr>
          <w:i/>
        </w:rPr>
        <w:t xml:space="preserve">Giáo trình Quản lý tài chính xã, </w:t>
      </w:r>
      <w:r w:rsidRPr="00D67DCF">
        <w:t>NXB Tài chính.</w:t>
      </w:r>
    </w:p>
    <w:p w14:paraId="415F8A80"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Trần Văn Dũng (2020), “Hoàn thiện cơ chế quản lý ngân sách địa phương trong bối cảnh phân cấp tài chính”, </w:t>
      </w:r>
      <w:r w:rsidRPr="00D67DCF">
        <w:rPr>
          <w:rStyle w:val="Emphasis"/>
          <w:rFonts w:eastAsiaTheme="majorEastAsia"/>
        </w:rPr>
        <w:t>Tạp chí Kinh tế và Dự báo</w:t>
      </w:r>
      <w:r w:rsidRPr="00D67DCF">
        <w:t>, số 12(750), tr. 24–29.</w:t>
      </w:r>
    </w:p>
    <w:p w14:paraId="21926B32" w14:textId="50281F08" w:rsidR="00F549C7" w:rsidRPr="00D67DCF" w:rsidRDefault="00F549C7" w:rsidP="00F549C7">
      <w:pPr>
        <w:pStyle w:val="ListParagraph"/>
        <w:numPr>
          <w:ilvl w:val="0"/>
          <w:numId w:val="26"/>
        </w:numPr>
        <w:tabs>
          <w:tab w:val="left" w:pos="426"/>
          <w:tab w:val="left" w:pos="993"/>
        </w:tabs>
        <w:spacing w:after="0" w:line="360" w:lineRule="auto"/>
        <w:ind w:left="426"/>
        <w:rPr>
          <w:i/>
        </w:rPr>
      </w:pPr>
      <w:r w:rsidRPr="00D67DCF">
        <w:rPr>
          <w:rFonts w:eastAsia="Calibri"/>
          <w:lang w:val="nl-NL"/>
        </w:rPr>
        <w:t>Trần Văn Giao</w:t>
      </w:r>
      <w:r w:rsidRPr="00D67DCF">
        <w:rPr>
          <w:lang w:val="nl-NL"/>
        </w:rPr>
        <w:t xml:space="preserve"> (2012), </w:t>
      </w:r>
      <w:r w:rsidRPr="00D67DCF">
        <w:rPr>
          <w:i/>
          <w:lang w:val="nl-NL"/>
        </w:rPr>
        <w:t>Giáo trình</w:t>
      </w:r>
      <w:r w:rsidRPr="00D67DCF">
        <w:rPr>
          <w:lang w:val="nl-NL"/>
        </w:rPr>
        <w:t xml:space="preserve"> </w:t>
      </w:r>
      <w:r w:rsidRPr="00D67DCF">
        <w:rPr>
          <w:i/>
          <w:lang w:val="nl-NL"/>
        </w:rPr>
        <w:t xml:space="preserve">Quản lý ngân sách nhà nước, </w:t>
      </w:r>
      <w:r w:rsidRPr="00D67DCF">
        <w:rPr>
          <w:lang w:val="nl-NL"/>
        </w:rPr>
        <w:t xml:space="preserve">Học viện Hành Chính, </w:t>
      </w:r>
      <w:r w:rsidRPr="00D67DCF">
        <w:rPr>
          <w:bCs/>
          <w:lang w:val="nl-NL"/>
        </w:rPr>
        <w:t>Hà Nội.</w:t>
      </w:r>
    </w:p>
    <w:p w14:paraId="0DE16222"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rPr>
          <w:rFonts w:eastAsia="Times New Roman"/>
        </w:rPr>
        <w:t xml:space="preserve">Nguyễn Thị Thu Hà (2020), “Pháp luật ngân sách và yêu cầu minh bạch tài chính công”, </w:t>
      </w:r>
      <w:r w:rsidRPr="00D67DCF">
        <w:rPr>
          <w:rFonts w:eastAsia="Times New Roman"/>
          <w:i/>
          <w:iCs/>
        </w:rPr>
        <w:t>Tạp chí Khoa học và Đào tạo Tài chính – Kế toán</w:t>
      </w:r>
      <w:r w:rsidRPr="00D67DCF">
        <w:rPr>
          <w:rFonts w:eastAsia="Times New Roman"/>
        </w:rPr>
        <w:t>, số 4/2020.</w:t>
      </w:r>
    </w:p>
    <w:p w14:paraId="210BFFCB" w14:textId="70B9E2D9" w:rsidR="00F549C7" w:rsidRPr="00D67DCF" w:rsidRDefault="00F549C7" w:rsidP="00713BA7">
      <w:pPr>
        <w:pStyle w:val="ListParagraph"/>
        <w:numPr>
          <w:ilvl w:val="0"/>
          <w:numId w:val="26"/>
        </w:numPr>
        <w:tabs>
          <w:tab w:val="left" w:pos="426"/>
          <w:tab w:val="left" w:pos="993"/>
        </w:tabs>
        <w:spacing w:after="0" w:line="360" w:lineRule="auto"/>
        <w:ind w:left="426"/>
        <w:rPr>
          <w:i/>
        </w:rPr>
      </w:pPr>
      <w:r w:rsidRPr="00D67DCF">
        <w:t xml:space="preserve">Đỗ Văn Hải (2023), “Giải pháp nâng cao hiệu quả phân cấp quản lý ngân sách địa phương tại Thái Bình”, </w:t>
      </w:r>
      <w:r w:rsidRPr="00D67DCF">
        <w:rPr>
          <w:i/>
        </w:rPr>
        <w:t>Tạp chí Tài chính số tháng 1/2023</w:t>
      </w:r>
      <w:r w:rsidRPr="00D67DCF">
        <w:t>.</w:t>
      </w:r>
    </w:p>
    <w:p w14:paraId="0EF9A6B1"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Trần Hồng Hải (2021), “Một số bất cập trong thực thi pháp luật về ngân sách địa phương và đề xuất hoàn thiện”, </w:t>
      </w:r>
      <w:r w:rsidRPr="00D67DCF">
        <w:rPr>
          <w:rStyle w:val="Emphasis"/>
          <w:rFonts w:eastAsiaTheme="majorEastAsia"/>
        </w:rPr>
        <w:t>Tạp chí Tài chính</w:t>
      </w:r>
      <w:r w:rsidRPr="00D67DCF">
        <w:t>, số 4/2021.</w:t>
      </w:r>
    </w:p>
    <w:p w14:paraId="6489EFEA" w14:textId="6460CD89" w:rsidR="00F549C7" w:rsidRPr="00D67DCF" w:rsidRDefault="00F549C7" w:rsidP="00713BA7">
      <w:pPr>
        <w:pStyle w:val="ListParagraph"/>
        <w:numPr>
          <w:ilvl w:val="0"/>
          <w:numId w:val="26"/>
        </w:numPr>
        <w:tabs>
          <w:tab w:val="left" w:pos="426"/>
          <w:tab w:val="left" w:pos="993"/>
        </w:tabs>
        <w:spacing w:after="0" w:line="360" w:lineRule="auto"/>
        <w:ind w:left="426"/>
        <w:rPr>
          <w:i/>
        </w:rPr>
      </w:pPr>
      <w:r w:rsidRPr="00D67DCF">
        <w:t xml:space="preserve">Bùi Tiến Hanh (2016), </w:t>
      </w:r>
      <w:r w:rsidRPr="00D67DCF">
        <w:rPr>
          <w:i/>
        </w:rPr>
        <w:t xml:space="preserve">Giáo trình Quản lý tài chính công, </w:t>
      </w:r>
      <w:r w:rsidRPr="00D67DCF">
        <w:t>NXB Tài chính.</w:t>
      </w:r>
    </w:p>
    <w:p w14:paraId="6BFC407B" w14:textId="474291AA"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Nguyễn Thị Hồng Hạnh (2021), “</w:t>
      </w:r>
      <w:r w:rsidRPr="00D67DCF">
        <w:rPr>
          <w:rStyle w:val="Emphasis"/>
          <w:rFonts w:eastAsiaTheme="majorEastAsia"/>
          <w:i w:val="0"/>
        </w:rPr>
        <w:t>Hoàn thiện phân cấp ngân sách ở Việt Nam trong bối cảnh đổi mới cơ chế tài chính”,</w:t>
      </w:r>
      <w:r w:rsidRPr="00D67DCF">
        <w:t xml:space="preserve"> </w:t>
      </w:r>
      <w:r w:rsidRPr="00D67DCF">
        <w:rPr>
          <w:i/>
        </w:rPr>
        <w:t>Tạp chí Tài chính</w:t>
      </w:r>
      <w:r w:rsidRPr="00D67DCF">
        <w:t>, số 4/2021.</w:t>
      </w:r>
    </w:p>
    <w:p w14:paraId="487488FE"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lastRenderedPageBreak/>
        <w:t xml:space="preserve">Nguyễn Văn Hiển (2022), “Tăng cường hiệu quả quản lý ngân sách địa phương trong bối cảnh đổi mới quản trị công”, </w:t>
      </w:r>
      <w:r w:rsidRPr="00D67DCF">
        <w:rPr>
          <w:i/>
          <w:iCs/>
        </w:rPr>
        <w:t>Tạp chí Khoa học Tài chính – Kế toán</w:t>
      </w:r>
      <w:r w:rsidRPr="00D67DCF">
        <w:t>, số 17, tr. 67–72.</w:t>
      </w:r>
    </w:p>
    <w:p w14:paraId="4BDEEACE" w14:textId="77777777" w:rsidR="00F549C7" w:rsidRPr="00D67DCF" w:rsidRDefault="00F549C7" w:rsidP="00F549C7">
      <w:pPr>
        <w:pStyle w:val="ListParagraph"/>
        <w:numPr>
          <w:ilvl w:val="0"/>
          <w:numId w:val="26"/>
        </w:numPr>
        <w:tabs>
          <w:tab w:val="left" w:pos="426"/>
          <w:tab w:val="left" w:pos="993"/>
        </w:tabs>
        <w:spacing w:after="0" w:line="360" w:lineRule="auto"/>
        <w:ind w:left="426"/>
        <w:rPr>
          <w:i/>
        </w:rPr>
      </w:pPr>
      <w:r w:rsidRPr="00D67DCF">
        <w:t>Nguyễn Thị Hoa (2020), “</w:t>
      </w:r>
      <w:r w:rsidRPr="00D67DCF">
        <w:rPr>
          <w:i/>
        </w:rPr>
        <w:t>Một số giải pháp thực hành tiết kiệm, chống lãng phí nhằm nâng cao hiệu quả quản lý, sử dụng ngân sách nhà nước tại Văn phòng HĐND tỉnh</w:t>
      </w:r>
      <w:r w:rsidRPr="00D67DCF">
        <w:t>”, Đại biểu nhân dân tỉnh Quảng Nam.</w:t>
      </w:r>
    </w:p>
    <w:p w14:paraId="36354FA0" w14:textId="41E2CC0F" w:rsidR="00F549C7" w:rsidRPr="00D67DCF" w:rsidRDefault="00F549C7" w:rsidP="00F549C7">
      <w:pPr>
        <w:pStyle w:val="ListParagraph"/>
        <w:numPr>
          <w:ilvl w:val="0"/>
          <w:numId w:val="26"/>
        </w:numPr>
        <w:tabs>
          <w:tab w:val="left" w:pos="426"/>
          <w:tab w:val="left" w:pos="993"/>
        </w:tabs>
        <w:spacing w:after="0" w:line="360" w:lineRule="auto"/>
        <w:ind w:left="426"/>
        <w:rPr>
          <w:i/>
        </w:rPr>
      </w:pPr>
      <w:r w:rsidRPr="00D67DCF">
        <w:rPr>
          <w:lang w:val="nl-NL"/>
        </w:rPr>
        <w:t xml:space="preserve">Học viện chính trị quốc gia Hồ Chí Minh (2014), </w:t>
      </w:r>
      <w:r w:rsidRPr="00D67DCF">
        <w:rPr>
          <w:i/>
          <w:lang w:val="nl-NL"/>
        </w:rPr>
        <w:t xml:space="preserve">Quản lý nhà nước về kinh tế, </w:t>
      </w:r>
      <w:r w:rsidRPr="00D67DCF">
        <w:rPr>
          <w:lang w:val="nl-NL"/>
        </w:rPr>
        <w:t>Hà Nội.</w:t>
      </w:r>
    </w:p>
    <w:p w14:paraId="45E43F69"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Học viện Tài chính (2018), </w:t>
      </w:r>
      <w:r w:rsidRPr="00D67DCF">
        <w:rPr>
          <w:rStyle w:val="Emphasis"/>
          <w:rFonts w:eastAsiaTheme="majorEastAsia"/>
        </w:rPr>
        <w:t>Giáo trình Tài chính công</w:t>
      </w:r>
      <w:r w:rsidRPr="00D67DCF">
        <w:t>, NXB Tài chính.</w:t>
      </w:r>
    </w:p>
    <w:p w14:paraId="5AAAB7DD"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Học viện Tài chính (2022), </w:t>
      </w:r>
      <w:r w:rsidRPr="00D67DCF">
        <w:rPr>
          <w:rStyle w:val="Emphasis"/>
          <w:rFonts w:eastAsiaTheme="majorEastAsia"/>
        </w:rPr>
        <w:t>Giáo trình Luật Ngân sách Nhà nước</w:t>
      </w:r>
      <w:r w:rsidRPr="00D67DCF">
        <w:t>, NXB Tài chính.</w:t>
      </w:r>
    </w:p>
    <w:p w14:paraId="2BF83A1C"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Nguyễn Hữu Hồng (2018), </w:t>
      </w:r>
      <w:r w:rsidRPr="00D67DCF">
        <w:rPr>
          <w:rStyle w:val="Emphasis"/>
          <w:rFonts w:eastAsiaTheme="majorEastAsia"/>
        </w:rPr>
        <w:t>Quản lý ngân sách nhà nước ở Việt Nam: Lý luận và thực tiễn</w:t>
      </w:r>
      <w:r w:rsidRPr="00D67DCF">
        <w:t>, NXB Đại học Kinh tế Quốc dân.</w:t>
      </w:r>
    </w:p>
    <w:p w14:paraId="48C8FD52" w14:textId="77777777" w:rsidR="00F549C7" w:rsidRPr="00D67DCF" w:rsidRDefault="00F549C7" w:rsidP="00F549C7">
      <w:pPr>
        <w:pStyle w:val="ListParagraph"/>
        <w:numPr>
          <w:ilvl w:val="0"/>
          <w:numId w:val="26"/>
        </w:numPr>
        <w:tabs>
          <w:tab w:val="left" w:pos="426"/>
          <w:tab w:val="left" w:pos="993"/>
        </w:tabs>
        <w:spacing w:after="0" w:line="360" w:lineRule="auto"/>
        <w:ind w:left="426"/>
        <w:rPr>
          <w:i/>
        </w:rPr>
      </w:pPr>
      <w:r w:rsidRPr="00D67DCF">
        <w:t xml:space="preserve">Ma Thị Hường (2024), “Quản lý ngân sách cấp xã tại TP. Phổ Yên, tỉnh Thái Nguyên: Thực trạng và giải pháp”, </w:t>
      </w:r>
      <w:r w:rsidRPr="00D67DCF">
        <w:rPr>
          <w:i/>
        </w:rPr>
        <w:t>Tạp chí Kinh tế và Dự báo số tháng 9/2024.</w:t>
      </w:r>
    </w:p>
    <w:p w14:paraId="6F68029D"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Lê Thị Mai Hương (2020), “</w:t>
      </w:r>
      <w:r w:rsidRPr="00D67DCF">
        <w:rPr>
          <w:rStyle w:val="Emphasis"/>
          <w:rFonts w:eastAsiaTheme="majorEastAsia"/>
          <w:i w:val="0"/>
        </w:rPr>
        <w:t>Tăng cường hiệu quả giám sát tài chính ngân sách địa phương</w:t>
      </w:r>
      <w:r w:rsidRPr="00D67DCF">
        <w:rPr>
          <w:i/>
        </w:rPr>
        <w:t>”,</w:t>
      </w:r>
      <w:r w:rsidRPr="00D67DCF">
        <w:t xml:space="preserve"> </w:t>
      </w:r>
      <w:r w:rsidRPr="00D67DCF">
        <w:rPr>
          <w:i/>
        </w:rPr>
        <w:t>Tạp chí Kinh tế và Dự báo</w:t>
      </w:r>
      <w:r w:rsidRPr="00D67DCF">
        <w:t>, số 21/2020.</w:t>
      </w:r>
    </w:p>
    <w:p w14:paraId="33AED294"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Kiểm toán Nhà nước (2023), </w:t>
      </w:r>
      <w:r w:rsidRPr="00D67DCF">
        <w:rPr>
          <w:rStyle w:val="Emphasis"/>
          <w:rFonts w:eastAsiaTheme="majorEastAsia"/>
        </w:rPr>
        <w:t>Báo cáo tổng hợp kết quả kiểm toán năm 2022</w:t>
      </w:r>
      <w:r w:rsidRPr="00D67DCF">
        <w:t>, Hà Nội.</w:t>
      </w:r>
    </w:p>
    <w:p w14:paraId="6223C7B8"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Lê Khắc Minh (2021), </w:t>
      </w:r>
      <w:r w:rsidRPr="00D67DCF">
        <w:rPr>
          <w:i/>
          <w:iCs/>
        </w:rPr>
        <w:t>Giáo trình Tài chính công</w:t>
      </w:r>
      <w:r w:rsidRPr="00D67DCF">
        <w:t>, NXB Đại học Kinh tế Quốc dân.</w:t>
      </w:r>
    </w:p>
    <w:p w14:paraId="181A59D3" w14:textId="45F4A255"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Nguyễn Công Nghiệp (2017), </w:t>
      </w:r>
      <w:r w:rsidRPr="00D67DCF">
        <w:rPr>
          <w:rStyle w:val="Emphasis"/>
          <w:rFonts w:eastAsiaTheme="majorEastAsia"/>
        </w:rPr>
        <w:t>Phân cấp ngân sách và vai trò của ngân sách địa phương ở Việt Nam</w:t>
      </w:r>
      <w:r w:rsidRPr="00D67DCF">
        <w:t>, NXB Chính trị quốc gia Sự thật.</w:t>
      </w:r>
    </w:p>
    <w:p w14:paraId="626DD3FA"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Nguyễn Công Nghiệp (2022), </w:t>
      </w:r>
      <w:r w:rsidRPr="00D67DCF">
        <w:rPr>
          <w:rStyle w:val="Emphasis"/>
          <w:rFonts w:eastAsiaTheme="majorEastAsia"/>
        </w:rPr>
        <w:t>Quản lý ngân sách nhà nước trong điều kiện phân cấp</w:t>
      </w:r>
      <w:r w:rsidRPr="00D67DCF">
        <w:t>, NXB Chính trị Quốc gia Sự thật.</w:t>
      </w:r>
    </w:p>
    <w:p w14:paraId="49BA42E5"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Nguyễn Văn Phát (2019), </w:t>
      </w:r>
      <w:r w:rsidRPr="00D67DCF">
        <w:rPr>
          <w:rStyle w:val="Emphasis"/>
          <w:rFonts w:eastAsiaTheme="majorEastAsia"/>
        </w:rPr>
        <w:t>Pháp luật ngân sách nhà nước – Lý luận và thực tiễn</w:t>
      </w:r>
      <w:r w:rsidRPr="00D67DCF">
        <w:t>, NXB Chính trị quốc gia Sự thật, Hà Nội.</w:t>
      </w:r>
    </w:p>
    <w:p w14:paraId="4C73DA2C" w14:textId="0827301F"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lastRenderedPageBreak/>
        <w:t xml:space="preserve">Nguyễn Văn Phát (2021), </w:t>
      </w:r>
      <w:r w:rsidRPr="00D67DCF">
        <w:rPr>
          <w:rStyle w:val="Emphasis"/>
          <w:rFonts w:eastAsiaTheme="majorEastAsia"/>
        </w:rPr>
        <w:t>Giáo trình Quản lý tài chính công</w:t>
      </w:r>
      <w:r w:rsidRPr="00D67DCF">
        <w:t>, NXB Tài chính.</w:t>
      </w:r>
    </w:p>
    <w:p w14:paraId="05B6432E" w14:textId="13859EBB"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Nguyễn Văn Phúc (2017), </w:t>
      </w:r>
      <w:r w:rsidRPr="00D67DCF">
        <w:rPr>
          <w:rStyle w:val="Emphasis"/>
          <w:rFonts w:eastAsiaTheme="majorEastAsia"/>
        </w:rPr>
        <w:t>Giáo trình Quản lý tài chính công</w:t>
      </w:r>
      <w:r w:rsidRPr="00D67DCF">
        <w:t>, NXB Tài chính.</w:t>
      </w:r>
    </w:p>
    <w:p w14:paraId="486130EC" w14:textId="77777777" w:rsidR="00F549C7" w:rsidRPr="00D67DCF" w:rsidRDefault="00F549C7" w:rsidP="00F549C7">
      <w:pPr>
        <w:pStyle w:val="ListParagraph"/>
        <w:numPr>
          <w:ilvl w:val="0"/>
          <w:numId w:val="26"/>
        </w:numPr>
        <w:tabs>
          <w:tab w:val="left" w:pos="426"/>
          <w:tab w:val="left" w:pos="993"/>
        </w:tabs>
        <w:spacing w:after="0" w:line="360" w:lineRule="auto"/>
        <w:ind w:left="426"/>
        <w:rPr>
          <w:i/>
        </w:rPr>
      </w:pPr>
      <w:r w:rsidRPr="00D67DCF">
        <w:rPr>
          <w:lang w:val="nl-NL"/>
        </w:rPr>
        <w:t xml:space="preserve">Quốc hội (2013), </w:t>
      </w:r>
      <w:r w:rsidRPr="00D67DCF">
        <w:rPr>
          <w:i/>
        </w:rPr>
        <w:t xml:space="preserve">Luật số 83/2015/QH13 Luật Ngân sách nhà nước, </w:t>
      </w:r>
      <w:r w:rsidRPr="00D67DCF">
        <w:t>Hà Nội.</w:t>
      </w:r>
    </w:p>
    <w:p w14:paraId="518BF8DC" w14:textId="34ABDB21"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rPr>
          <w:lang w:val="nl-NL"/>
        </w:rPr>
        <w:t xml:space="preserve">Quốc hội (2025), </w:t>
      </w:r>
      <w:r w:rsidRPr="00D67DCF">
        <w:rPr>
          <w:i/>
        </w:rPr>
        <w:t xml:space="preserve">Luật số 89/2015/QH15 Luật Ngân sách nhà nước, </w:t>
      </w:r>
      <w:r w:rsidRPr="00D67DCF">
        <w:t>Hà Nội.</w:t>
      </w:r>
    </w:p>
    <w:p w14:paraId="096D7E8C" w14:textId="539EB822" w:rsidR="00F549C7" w:rsidRPr="00D67DCF" w:rsidRDefault="00F549C7" w:rsidP="00F549C7">
      <w:pPr>
        <w:pStyle w:val="ListParagraph"/>
        <w:numPr>
          <w:ilvl w:val="0"/>
          <w:numId w:val="26"/>
        </w:numPr>
        <w:tabs>
          <w:tab w:val="left" w:pos="426"/>
          <w:tab w:val="left" w:pos="993"/>
        </w:tabs>
        <w:spacing w:after="0" w:line="360" w:lineRule="auto"/>
        <w:ind w:left="426"/>
        <w:rPr>
          <w:i/>
        </w:rPr>
      </w:pPr>
      <w:r w:rsidRPr="00D67DCF">
        <w:rPr>
          <w:bCs/>
          <w:lang w:val="nl-NL"/>
        </w:rPr>
        <w:t xml:space="preserve">Quốc hội (2015), </w:t>
      </w:r>
      <w:r w:rsidRPr="00D67DCF">
        <w:rPr>
          <w:bCs/>
          <w:i/>
          <w:lang w:val="nl-NL"/>
        </w:rPr>
        <w:t xml:space="preserve">Luật tổ chức chính quyền địa phương năm 2015, </w:t>
      </w:r>
      <w:r w:rsidRPr="00D67DCF">
        <w:rPr>
          <w:lang w:val="nl-NL"/>
        </w:rPr>
        <w:t>Hà Nội.</w:t>
      </w:r>
    </w:p>
    <w:p w14:paraId="268F0745" w14:textId="77777777" w:rsidR="00F549C7" w:rsidRPr="00D67DCF" w:rsidRDefault="00F549C7" w:rsidP="00F549C7">
      <w:pPr>
        <w:pStyle w:val="ListParagraph"/>
        <w:numPr>
          <w:ilvl w:val="0"/>
          <w:numId w:val="26"/>
        </w:numPr>
        <w:tabs>
          <w:tab w:val="left" w:pos="426"/>
          <w:tab w:val="left" w:pos="993"/>
        </w:tabs>
        <w:spacing w:after="0" w:line="360" w:lineRule="auto"/>
        <w:ind w:left="426"/>
        <w:rPr>
          <w:i/>
        </w:rPr>
      </w:pPr>
      <w:r w:rsidRPr="00D67DCF">
        <w:t xml:space="preserve">Nguyễn Minh Tân (2023), “Giám sát tài chính của cơ quan dân cử trong hệ thống ngân sách nhà nước lồng ghép ở Việt Nam”, </w:t>
      </w:r>
      <w:r w:rsidRPr="00D67DCF">
        <w:rPr>
          <w:i/>
        </w:rPr>
        <w:t>Tạp chí Tài chính số tháng 5/2023.</w:t>
      </w:r>
    </w:p>
    <w:p w14:paraId="6973D97A"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rPr>
          <w:rFonts w:eastAsia="Times New Roman"/>
        </w:rPr>
        <w:t xml:space="preserve">Hoàng Đức Thân (2020), </w:t>
      </w:r>
      <w:r w:rsidRPr="00D67DCF">
        <w:rPr>
          <w:rFonts w:eastAsia="Times New Roman"/>
          <w:i/>
          <w:iCs/>
        </w:rPr>
        <w:t>Giáo trình Luật Tài chính,</w:t>
      </w:r>
      <w:r w:rsidRPr="00D67DCF">
        <w:rPr>
          <w:rFonts w:eastAsia="Times New Roman"/>
        </w:rPr>
        <w:t xml:space="preserve"> NXB Đại học Quốc gia Hà Nội.</w:t>
      </w:r>
    </w:p>
    <w:p w14:paraId="77BBFC7E" w14:textId="04C86F4B"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Trần Ngọc Thơ (2020), “Vai trò của tài khóa địa phương trong điều tiết vĩ mô ở cấp tỉnh”, </w:t>
      </w:r>
      <w:r w:rsidRPr="00D67DCF">
        <w:rPr>
          <w:rStyle w:val="Emphasis"/>
          <w:rFonts w:eastAsiaTheme="majorEastAsia"/>
        </w:rPr>
        <w:t>Tạp chí Tài chính</w:t>
      </w:r>
      <w:r w:rsidRPr="00D67DCF">
        <w:t>, số 6/2020.</w:t>
      </w:r>
    </w:p>
    <w:p w14:paraId="30401444"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rPr>
          <w:rFonts w:eastAsia="Times New Roman"/>
        </w:rPr>
        <w:t xml:space="preserve">Nguyễn Văn Thuận (2021), “Phân cấp ngân sách và vai trò giám sát ở địa phương”, </w:t>
      </w:r>
      <w:r w:rsidRPr="00D67DCF">
        <w:rPr>
          <w:rFonts w:eastAsia="Times New Roman"/>
          <w:i/>
          <w:iCs/>
        </w:rPr>
        <w:t>Tạp chí Tài chính công Việt Nam</w:t>
      </w:r>
      <w:r w:rsidRPr="00D67DCF">
        <w:rPr>
          <w:rFonts w:eastAsia="Times New Roman"/>
        </w:rPr>
        <w:t>, số 6/2021.</w:t>
      </w:r>
    </w:p>
    <w:p w14:paraId="611C2F3E"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t xml:space="preserve">Phạm Thị Hồng Yến (2020), “Phân cấp ngân sách và tăng cường tự chủ tài chính cho địa phương”, </w:t>
      </w:r>
      <w:r w:rsidRPr="00D67DCF">
        <w:rPr>
          <w:i/>
          <w:iCs/>
        </w:rPr>
        <w:t>Tạp chí Quản lý Nhà nước</w:t>
      </w:r>
      <w:r w:rsidRPr="00D67DCF">
        <w:t>, số 295, tr. 42–47.</w:t>
      </w:r>
    </w:p>
    <w:p w14:paraId="3B5B22EE" w14:textId="77777777" w:rsidR="001C7571" w:rsidRPr="00D67DCF" w:rsidRDefault="003413E0" w:rsidP="001C7571">
      <w:pPr>
        <w:pStyle w:val="ListParagraph"/>
        <w:numPr>
          <w:ilvl w:val="0"/>
          <w:numId w:val="26"/>
        </w:numPr>
        <w:tabs>
          <w:tab w:val="left" w:pos="426"/>
          <w:tab w:val="left" w:pos="993"/>
        </w:tabs>
        <w:spacing w:after="0" w:line="360" w:lineRule="auto"/>
        <w:ind w:left="426"/>
        <w:rPr>
          <w:rStyle w:val="Emphasis"/>
          <w:iCs w:val="0"/>
        </w:rPr>
      </w:pPr>
      <w:r w:rsidRPr="00D67DCF">
        <w:t>UNDP Việ</w:t>
      </w:r>
      <w:r w:rsidR="001C7571" w:rsidRPr="00D67DCF">
        <w:t xml:space="preserve">t Nam (2019), </w:t>
      </w:r>
      <w:r w:rsidRPr="00D67DCF">
        <w:rPr>
          <w:rStyle w:val="Emphasis"/>
          <w:rFonts w:eastAsiaTheme="majorEastAsia"/>
        </w:rPr>
        <w:t>Fiscal Decentralization and Local Governance: Research Report on Vietnam</w:t>
      </w:r>
    </w:p>
    <w:p w14:paraId="7F4D86E7" w14:textId="77777777" w:rsidR="001C7571" w:rsidRPr="00D67DCF" w:rsidRDefault="001C7571" w:rsidP="001C7571">
      <w:pPr>
        <w:pStyle w:val="ListParagraph"/>
        <w:numPr>
          <w:ilvl w:val="0"/>
          <w:numId w:val="26"/>
        </w:numPr>
        <w:tabs>
          <w:tab w:val="left" w:pos="426"/>
          <w:tab w:val="left" w:pos="993"/>
        </w:tabs>
        <w:spacing w:after="0" w:line="360" w:lineRule="auto"/>
        <w:ind w:left="426"/>
        <w:rPr>
          <w:i/>
        </w:rPr>
      </w:pPr>
      <w:r w:rsidRPr="00D67DCF">
        <w:rPr>
          <w:rFonts w:eastAsia="Times New Roman"/>
        </w:rPr>
        <w:t xml:space="preserve">UNDP Việt Nam (2022), </w:t>
      </w:r>
      <w:r w:rsidRPr="00D67DCF">
        <w:rPr>
          <w:rFonts w:eastAsia="Times New Roman"/>
          <w:i/>
          <w:iCs/>
        </w:rPr>
        <w:t>Báo cáo cải cách tài chính công vì phát triển bền vững</w:t>
      </w:r>
      <w:r w:rsidRPr="00D67DCF">
        <w:rPr>
          <w:rFonts w:eastAsia="Times New Roman"/>
        </w:rPr>
        <w:t>.</w:t>
      </w:r>
    </w:p>
    <w:p w14:paraId="1CD5C776" w14:textId="5CA4C1E9" w:rsidR="00F75EF8" w:rsidRPr="00D67DCF" w:rsidRDefault="001C7571" w:rsidP="00F75EF8">
      <w:pPr>
        <w:pStyle w:val="ListParagraph"/>
        <w:numPr>
          <w:ilvl w:val="0"/>
          <w:numId w:val="26"/>
        </w:numPr>
        <w:tabs>
          <w:tab w:val="left" w:pos="426"/>
          <w:tab w:val="left" w:pos="993"/>
        </w:tabs>
        <w:spacing w:after="0" w:line="360" w:lineRule="auto"/>
        <w:ind w:left="426"/>
        <w:rPr>
          <w:i/>
        </w:rPr>
      </w:pPr>
      <w:r w:rsidRPr="00D67DCF">
        <w:t xml:space="preserve">Văn phòng Đoàn ĐBQH và HĐND tỉnh Lai Châu (2020, 2021, 2022, 2023, 2024), </w:t>
      </w:r>
      <w:r w:rsidRPr="00D67DCF">
        <w:rPr>
          <w:i/>
        </w:rPr>
        <w:t xml:space="preserve">Báo cáo tình hình quản lý, sử dụng ngân sách địa phương, </w:t>
      </w:r>
      <w:r w:rsidRPr="00D67DCF">
        <w:t>Lai Châu.</w:t>
      </w:r>
    </w:p>
    <w:p w14:paraId="683DD246" w14:textId="77777777" w:rsidR="0035396B" w:rsidRPr="0020581E" w:rsidRDefault="0035396B" w:rsidP="00202752">
      <w:pPr>
        <w:pStyle w:val="achng"/>
      </w:pPr>
    </w:p>
    <w:sectPr w:rsidR="0035396B" w:rsidRPr="0020581E" w:rsidSect="0032425D">
      <w:pgSz w:w="11906" w:h="16838" w:code="9"/>
      <w:pgMar w:top="1985" w:right="1134" w:bottom="1701" w:left="198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9DA7B" w14:textId="77777777" w:rsidR="00457818" w:rsidRDefault="00457818" w:rsidP="00E474D1">
      <w:r>
        <w:separator/>
      </w:r>
    </w:p>
  </w:endnote>
  <w:endnote w:type="continuationSeparator" w:id="0">
    <w:p w14:paraId="494E870A" w14:textId="77777777" w:rsidR="00457818" w:rsidRDefault="00457818" w:rsidP="00E4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AA8C1" w14:textId="77777777" w:rsidR="00DB614B" w:rsidRDefault="00DB614B">
    <w:pPr>
      <w:pStyle w:val="Footer"/>
      <w:jc w:val="center"/>
    </w:pPr>
  </w:p>
  <w:p w14:paraId="7948DD89" w14:textId="77777777" w:rsidR="00DB614B" w:rsidRDefault="00DB61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D6EDC" w14:textId="77777777" w:rsidR="00DB614B" w:rsidRDefault="00DB614B">
    <w:pPr>
      <w:pStyle w:val="Footer"/>
      <w:jc w:val="center"/>
    </w:pPr>
  </w:p>
  <w:p w14:paraId="73A2CB5B" w14:textId="77777777" w:rsidR="00DB614B" w:rsidRDefault="00DB61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14472" w14:textId="77777777" w:rsidR="00DB614B" w:rsidRDefault="00DB614B">
    <w:pPr>
      <w:pStyle w:val="Footer"/>
      <w:jc w:val="center"/>
    </w:pPr>
  </w:p>
  <w:p w14:paraId="067BB072" w14:textId="77777777" w:rsidR="00DB614B" w:rsidRDefault="00DB61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15C7D" w14:textId="44C615E9" w:rsidR="00DB614B" w:rsidRDefault="00DB614B">
    <w:pPr>
      <w:pStyle w:val="Footer"/>
      <w:jc w:val="center"/>
    </w:pPr>
  </w:p>
  <w:p w14:paraId="6435EDC4" w14:textId="77777777" w:rsidR="00DB614B" w:rsidRDefault="00DB6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64095" w14:textId="77777777" w:rsidR="00457818" w:rsidRDefault="00457818" w:rsidP="00E474D1">
      <w:r>
        <w:separator/>
      </w:r>
    </w:p>
  </w:footnote>
  <w:footnote w:type="continuationSeparator" w:id="0">
    <w:p w14:paraId="7CDEBD1D" w14:textId="77777777" w:rsidR="00457818" w:rsidRDefault="00457818" w:rsidP="00E474D1">
      <w:r>
        <w:continuationSeparator/>
      </w:r>
    </w:p>
  </w:footnote>
  <w:footnote w:id="1">
    <w:p w14:paraId="596A6047" w14:textId="43980D9A" w:rsidR="00DB614B" w:rsidRPr="00CE79E6" w:rsidRDefault="00DB614B">
      <w:pPr>
        <w:pStyle w:val="FootnoteText"/>
        <w:rPr>
          <w:lang w:val="en-US"/>
        </w:rPr>
      </w:pPr>
      <w:r>
        <w:rPr>
          <w:rStyle w:val="FootnoteReference"/>
        </w:rPr>
        <w:footnoteRef/>
      </w:r>
      <w:r>
        <w:t xml:space="preserve"> </w:t>
      </w:r>
      <w:r w:rsidRPr="00482934">
        <w:t xml:space="preserve">Học viện Tài chính (2018), </w:t>
      </w:r>
      <w:r w:rsidRPr="00482934">
        <w:rPr>
          <w:rStyle w:val="Emphasis"/>
          <w:rFonts w:eastAsiaTheme="majorEastAsia"/>
        </w:rPr>
        <w:t>Giáo trình Tài chính công</w:t>
      </w:r>
      <w:r w:rsidRPr="00482934">
        <w:t>, NXB Tài chính</w:t>
      </w:r>
      <w:r>
        <w:t xml:space="preserve">.  </w:t>
      </w:r>
    </w:p>
  </w:footnote>
  <w:footnote w:id="2">
    <w:p w14:paraId="60C0D751" w14:textId="4E81136B" w:rsidR="00DB614B" w:rsidRPr="00CE79E6" w:rsidRDefault="00DB614B">
      <w:pPr>
        <w:pStyle w:val="FootnoteText"/>
        <w:rPr>
          <w:lang w:val="en-US"/>
        </w:rPr>
      </w:pPr>
      <w:r>
        <w:rPr>
          <w:rStyle w:val="FootnoteReference"/>
        </w:rPr>
        <w:footnoteRef/>
      </w:r>
      <w:r>
        <w:t xml:space="preserve"> </w:t>
      </w:r>
      <w:r w:rsidRPr="00482934">
        <w:t xml:space="preserve">Nguyễn Công Nghiệp (2017), </w:t>
      </w:r>
      <w:r w:rsidRPr="00482934">
        <w:rPr>
          <w:rStyle w:val="Emphasis"/>
          <w:rFonts w:eastAsiaTheme="majorEastAsia"/>
        </w:rPr>
        <w:t>Phân cấp ngân sách và vai trò của ngân sách địa phương ở Việt Nam</w:t>
      </w:r>
      <w:r w:rsidRPr="00482934">
        <w:t>, NXB Chính trị quốc gia Sự thật</w:t>
      </w:r>
      <w:r>
        <w:t>.</w:t>
      </w:r>
    </w:p>
  </w:footnote>
  <w:footnote w:id="3">
    <w:p w14:paraId="4FC8327E" w14:textId="48D2D912" w:rsidR="00DB614B" w:rsidRPr="00CE79E6" w:rsidRDefault="00DB614B">
      <w:pPr>
        <w:pStyle w:val="FootnoteText"/>
        <w:rPr>
          <w:lang w:val="en-US"/>
        </w:rPr>
      </w:pPr>
      <w:r>
        <w:rPr>
          <w:rStyle w:val="FootnoteReference"/>
        </w:rPr>
        <w:footnoteRef/>
      </w:r>
      <w:r>
        <w:t xml:space="preserve"> </w:t>
      </w:r>
      <w:r>
        <w:rPr>
          <w:lang w:val="en-US"/>
        </w:rPr>
        <w:t>Điều 4 Luật NSNN năm 2025.</w:t>
      </w:r>
    </w:p>
  </w:footnote>
  <w:footnote w:id="4">
    <w:p w14:paraId="7D6D165B" w14:textId="48180BCF" w:rsidR="00DB614B" w:rsidRPr="000018B0" w:rsidRDefault="00DB614B">
      <w:pPr>
        <w:pStyle w:val="FootnoteText"/>
        <w:rPr>
          <w:lang w:val="en-US"/>
        </w:rPr>
      </w:pPr>
      <w:r>
        <w:rPr>
          <w:rStyle w:val="FootnoteReference"/>
        </w:rPr>
        <w:footnoteRef/>
      </w:r>
      <w:r>
        <w:t xml:space="preserve"> </w:t>
      </w:r>
      <w:r w:rsidRPr="00482934">
        <w:t>Nguyễn Thị Hồng Hạnh (2021), “</w:t>
      </w:r>
      <w:r w:rsidRPr="00482934">
        <w:rPr>
          <w:rStyle w:val="Emphasis"/>
          <w:rFonts w:eastAsiaTheme="majorEastAsia"/>
          <w:i w:val="0"/>
        </w:rPr>
        <w:t>Hoàn thiện phân cấp ngân sách ở Việt Nam trong bối cảnh đổi mới cơ chế tài chính”,</w:t>
      </w:r>
      <w:r w:rsidRPr="00482934">
        <w:t xml:space="preserve"> </w:t>
      </w:r>
      <w:r w:rsidRPr="00482934">
        <w:rPr>
          <w:i/>
        </w:rPr>
        <w:t>Tạp chí Tài chính</w:t>
      </w:r>
      <w:r w:rsidRPr="00482934">
        <w:t>, số 4/2021</w:t>
      </w:r>
      <w:r>
        <w:t>.</w:t>
      </w:r>
    </w:p>
  </w:footnote>
  <w:footnote w:id="5">
    <w:p w14:paraId="0DD5AEC6" w14:textId="40DE66F0" w:rsidR="00DB614B" w:rsidRPr="000018B0" w:rsidRDefault="00DB614B">
      <w:pPr>
        <w:pStyle w:val="FootnoteText"/>
        <w:rPr>
          <w:lang w:val="en-US"/>
        </w:rPr>
      </w:pPr>
      <w:r>
        <w:rPr>
          <w:rStyle w:val="FootnoteReference"/>
        </w:rPr>
        <w:footnoteRef/>
      </w:r>
      <w:r>
        <w:t xml:space="preserve"> </w:t>
      </w:r>
      <w:r w:rsidRPr="00482934">
        <w:t>Lê Thị Mai Hương (2020), “</w:t>
      </w:r>
      <w:r w:rsidRPr="00482934">
        <w:rPr>
          <w:rStyle w:val="Emphasis"/>
          <w:rFonts w:eastAsiaTheme="majorEastAsia"/>
          <w:i w:val="0"/>
        </w:rPr>
        <w:t>Tăng cường hiệu quả giám sát tài chính ngân sách địa phương</w:t>
      </w:r>
      <w:r w:rsidRPr="00482934">
        <w:rPr>
          <w:i/>
        </w:rPr>
        <w:t>”,</w:t>
      </w:r>
      <w:r w:rsidRPr="00482934">
        <w:t xml:space="preserve"> </w:t>
      </w:r>
      <w:r w:rsidRPr="00482934">
        <w:rPr>
          <w:i/>
        </w:rPr>
        <w:t>Tạp chí Kinh tế và Dự báo</w:t>
      </w:r>
      <w:r w:rsidRPr="00482934">
        <w:t>, số 21/2020</w:t>
      </w:r>
      <w:r>
        <w:t>.</w:t>
      </w:r>
    </w:p>
  </w:footnote>
  <w:footnote w:id="6">
    <w:p w14:paraId="72157FBC" w14:textId="040E0FA7" w:rsidR="00DB614B" w:rsidRPr="000018B0" w:rsidRDefault="00DB614B">
      <w:pPr>
        <w:pStyle w:val="FootnoteText"/>
        <w:rPr>
          <w:lang w:val="en-US"/>
        </w:rPr>
      </w:pPr>
      <w:r>
        <w:rPr>
          <w:rStyle w:val="FootnoteReference"/>
        </w:rPr>
        <w:footnoteRef/>
      </w:r>
      <w:r>
        <w:t xml:space="preserve"> </w:t>
      </w:r>
      <w:r w:rsidRPr="00482934">
        <w:t xml:space="preserve">Nguyễn Văn Phát (2019), </w:t>
      </w:r>
      <w:r w:rsidRPr="00482934">
        <w:rPr>
          <w:rStyle w:val="Emphasis"/>
          <w:rFonts w:eastAsiaTheme="majorEastAsia"/>
        </w:rPr>
        <w:t>Pháp luật ngân sách nhà nước – Lý luận và thực tiễn</w:t>
      </w:r>
      <w:r w:rsidRPr="00482934">
        <w:t>, NXB Chính trị quốc gia Sự thật, Hà Nội</w:t>
      </w:r>
      <w:r>
        <w:t>.</w:t>
      </w:r>
    </w:p>
  </w:footnote>
  <w:footnote w:id="7">
    <w:p w14:paraId="4FA876D5" w14:textId="5CFEAE78" w:rsidR="00DB614B" w:rsidRPr="000018B0" w:rsidRDefault="00DB614B">
      <w:pPr>
        <w:pStyle w:val="FootnoteText"/>
        <w:rPr>
          <w:lang w:val="en-US"/>
        </w:rPr>
      </w:pPr>
      <w:r>
        <w:rPr>
          <w:rStyle w:val="FootnoteReference"/>
        </w:rPr>
        <w:footnoteRef/>
      </w:r>
      <w:r>
        <w:t xml:space="preserve"> </w:t>
      </w:r>
      <w:r w:rsidRPr="00482934">
        <w:t xml:space="preserve">Trần Ngọc Thơ (2020), “Vai trò của tài khóa địa phương trong điều tiết vĩ mô ở cấp tỉnh”, </w:t>
      </w:r>
      <w:r w:rsidRPr="00482934">
        <w:rPr>
          <w:rStyle w:val="Emphasis"/>
          <w:rFonts w:eastAsiaTheme="majorEastAsia"/>
        </w:rPr>
        <w:t>Tạp chí Tài chính</w:t>
      </w:r>
      <w:r w:rsidRPr="00482934">
        <w:t>, số 6/2020</w:t>
      </w:r>
      <w:r>
        <w:t>.</w:t>
      </w:r>
    </w:p>
  </w:footnote>
  <w:footnote w:id="8">
    <w:p w14:paraId="6832B246" w14:textId="39591356" w:rsidR="00DB614B" w:rsidRPr="000018B0" w:rsidRDefault="00DB614B">
      <w:pPr>
        <w:pStyle w:val="FootnoteText"/>
        <w:rPr>
          <w:lang w:val="en-US"/>
        </w:rPr>
      </w:pPr>
      <w:r>
        <w:rPr>
          <w:rStyle w:val="FootnoteReference"/>
        </w:rPr>
        <w:footnoteRef/>
      </w:r>
      <w:r>
        <w:t xml:space="preserve"> </w:t>
      </w:r>
      <w:r w:rsidRPr="000018B0">
        <w:t>UNDP Việt Nam (2019), Fiscal Decentralization and Local Governance: Research Report on Vietnam</w:t>
      </w:r>
      <w:r>
        <w:t>.</w:t>
      </w:r>
    </w:p>
  </w:footnote>
  <w:footnote w:id="9">
    <w:p w14:paraId="3C8B4A02" w14:textId="520B61B4" w:rsidR="00DB614B" w:rsidRPr="000018B0" w:rsidRDefault="00DB614B">
      <w:pPr>
        <w:pStyle w:val="FootnoteText"/>
        <w:rPr>
          <w:lang w:val="en-US"/>
        </w:rPr>
      </w:pPr>
      <w:r>
        <w:rPr>
          <w:rStyle w:val="FootnoteReference"/>
        </w:rPr>
        <w:footnoteRef/>
      </w:r>
      <w:r>
        <w:t xml:space="preserve"> </w:t>
      </w:r>
      <w:r w:rsidRPr="00482934">
        <w:t xml:space="preserve">Nguyễn Công Nghiệp (2017), </w:t>
      </w:r>
      <w:r w:rsidRPr="00482934">
        <w:rPr>
          <w:rStyle w:val="Emphasis"/>
          <w:rFonts w:eastAsiaTheme="majorEastAsia"/>
        </w:rPr>
        <w:t>Phân cấp ngân sách và vai trò của ngân sách địa phương ở Việt Nam</w:t>
      </w:r>
      <w:r w:rsidRPr="00482934">
        <w:t>, NXB Chính trị quốc gia Sự thật</w:t>
      </w:r>
      <w:r>
        <w:t>.</w:t>
      </w:r>
    </w:p>
  </w:footnote>
  <w:footnote w:id="10">
    <w:p w14:paraId="7CB15C7F" w14:textId="472EE9D8" w:rsidR="00DB614B" w:rsidRPr="0025275A" w:rsidRDefault="00DB614B">
      <w:pPr>
        <w:pStyle w:val="FootnoteText"/>
        <w:rPr>
          <w:lang w:val="en-US"/>
        </w:rPr>
      </w:pPr>
      <w:r>
        <w:rPr>
          <w:rStyle w:val="FootnoteReference"/>
        </w:rPr>
        <w:footnoteRef/>
      </w:r>
      <w:r>
        <w:t xml:space="preserve"> </w:t>
      </w:r>
      <w:r w:rsidRPr="00482934">
        <w:t xml:space="preserve">Nguyễn Văn Phúc (2017), </w:t>
      </w:r>
      <w:r w:rsidRPr="00482934">
        <w:rPr>
          <w:rStyle w:val="Emphasis"/>
          <w:rFonts w:eastAsiaTheme="majorEastAsia"/>
        </w:rPr>
        <w:t>Giáo trình Quản lý tài chính công</w:t>
      </w:r>
      <w:r w:rsidRPr="00482934">
        <w:t>, NXB Tài chính</w:t>
      </w:r>
      <w:r>
        <w:t>.</w:t>
      </w:r>
    </w:p>
  </w:footnote>
  <w:footnote w:id="11">
    <w:p w14:paraId="092668BC" w14:textId="725BC72C" w:rsidR="00DB614B" w:rsidRPr="0025275A" w:rsidRDefault="00DB614B">
      <w:pPr>
        <w:pStyle w:val="FootnoteText"/>
        <w:rPr>
          <w:lang w:val="en-US"/>
        </w:rPr>
      </w:pPr>
      <w:r>
        <w:rPr>
          <w:rStyle w:val="FootnoteReference"/>
        </w:rPr>
        <w:footnoteRef/>
      </w:r>
      <w:r>
        <w:t xml:space="preserve"> </w:t>
      </w:r>
      <w:r w:rsidRPr="00482934">
        <w:t xml:space="preserve">Trần Văn Dũng (2020), “Hoàn thiện cơ chế quản lý ngân sách địa phương trong bối cảnh phân cấp tài chính”, </w:t>
      </w:r>
      <w:r w:rsidRPr="00482934">
        <w:rPr>
          <w:rStyle w:val="Emphasis"/>
          <w:rFonts w:eastAsiaTheme="majorEastAsia"/>
        </w:rPr>
        <w:t>Tạp chí Kinh tế và Dự báo</w:t>
      </w:r>
      <w:r w:rsidRPr="00482934">
        <w:t>, số 12(750), tr. 24–29</w:t>
      </w:r>
      <w:r>
        <w:t>.</w:t>
      </w:r>
    </w:p>
  </w:footnote>
  <w:footnote w:id="12">
    <w:p w14:paraId="5D2FCC08" w14:textId="75C4291B" w:rsidR="00DB614B" w:rsidRPr="000018B0" w:rsidRDefault="00DB614B">
      <w:pPr>
        <w:pStyle w:val="FootnoteText"/>
        <w:rPr>
          <w:lang w:val="en-US"/>
        </w:rPr>
      </w:pPr>
      <w:r>
        <w:rPr>
          <w:rStyle w:val="FootnoteReference"/>
        </w:rPr>
        <w:footnoteRef/>
      </w:r>
      <w:r>
        <w:t xml:space="preserve"> </w:t>
      </w:r>
      <w:r w:rsidRPr="00482934">
        <w:t xml:space="preserve">Nguyễn Hữu Hồng (2018), </w:t>
      </w:r>
      <w:r w:rsidRPr="00482934">
        <w:rPr>
          <w:rStyle w:val="Emphasis"/>
          <w:rFonts w:eastAsiaTheme="majorEastAsia"/>
        </w:rPr>
        <w:t>Quản lý ngân sách nhà nước ở Việt Nam: Lý luận và thực tiễn</w:t>
      </w:r>
      <w:r w:rsidRPr="00482934">
        <w:t>, NXB Đại học Kinh tế Quốc dân</w:t>
      </w:r>
      <w:r>
        <w:t>.</w:t>
      </w:r>
    </w:p>
  </w:footnote>
  <w:footnote w:id="13">
    <w:p w14:paraId="62A1AB5E" w14:textId="61663803" w:rsidR="00DB614B" w:rsidRPr="0025275A" w:rsidRDefault="00DB614B">
      <w:pPr>
        <w:pStyle w:val="FootnoteText"/>
        <w:rPr>
          <w:lang w:val="en-US"/>
        </w:rPr>
      </w:pPr>
      <w:r>
        <w:rPr>
          <w:rStyle w:val="FootnoteReference"/>
        </w:rPr>
        <w:footnoteRef/>
      </w:r>
      <w:r>
        <w:t xml:space="preserve"> </w:t>
      </w:r>
      <w:r w:rsidRPr="00482934">
        <w:t xml:space="preserve">Kiểm toán Nhà nước (2023), </w:t>
      </w:r>
      <w:r w:rsidRPr="00482934">
        <w:rPr>
          <w:rStyle w:val="Emphasis"/>
          <w:rFonts w:eastAsiaTheme="majorEastAsia"/>
        </w:rPr>
        <w:t>Báo cáo tổng hợp kết quả kiểm toán năm 2022</w:t>
      </w:r>
      <w:r w:rsidRPr="00482934">
        <w:t>, Hà Nội</w:t>
      </w:r>
      <w:r>
        <w:t>.</w:t>
      </w:r>
    </w:p>
  </w:footnote>
  <w:footnote w:id="14">
    <w:p w14:paraId="1A597473" w14:textId="77C49B66" w:rsidR="00DB614B" w:rsidRPr="00A560A7" w:rsidRDefault="00DB614B">
      <w:pPr>
        <w:pStyle w:val="FootnoteText"/>
        <w:rPr>
          <w:lang w:val="en-US"/>
        </w:rPr>
      </w:pPr>
      <w:r>
        <w:rPr>
          <w:rStyle w:val="FootnoteReference"/>
        </w:rPr>
        <w:footnoteRef/>
      </w:r>
      <w:r>
        <w:t xml:space="preserve"> </w:t>
      </w:r>
      <w:r w:rsidRPr="00482934">
        <w:t xml:space="preserve">Lê Khắc Minh (2021), </w:t>
      </w:r>
      <w:r w:rsidRPr="00482934">
        <w:rPr>
          <w:i/>
          <w:iCs/>
        </w:rPr>
        <w:t>Giáo trình Tài chính công</w:t>
      </w:r>
      <w:r w:rsidRPr="00482934">
        <w:t>, NXB Đại học Kinh tế Quốc dân</w:t>
      </w:r>
      <w:r>
        <w:t>.</w:t>
      </w:r>
    </w:p>
  </w:footnote>
  <w:footnote w:id="15">
    <w:p w14:paraId="0BD0C0EA" w14:textId="693C4C0D" w:rsidR="00DB614B" w:rsidRPr="00A560A7" w:rsidRDefault="00DB614B">
      <w:pPr>
        <w:pStyle w:val="FootnoteText"/>
        <w:rPr>
          <w:lang w:val="en-US"/>
        </w:rPr>
      </w:pPr>
      <w:r>
        <w:rPr>
          <w:rStyle w:val="FootnoteReference"/>
        </w:rPr>
        <w:footnoteRef/>
      </w:r>
      <w:r>
        <w:t xml:space="preserve"> </w:t>
      </w:r>
      <w:r w:rsidRPr="00482934">
        <w:t xml:space="preserve">Nguyễn Văn Hiển (2022), “Tăng cường hiệu quả quản lý ngân sách địa phương trong bối cảnh đổi mới quản trị công”, </w:t>
      </w:r>
      <w:r w:rsidRPr="00482934">
        <w:rPr>
          <w:i/>
          <w:iCs/>
        </w:rPr>
        <w:t>Tạp chí Khoa học Tài chính – Kế toán</w:t>
      </w:r>
      <w:r w:rsidRPr="00482934">
        <w:t>, số 17, tr. 67–72</w:t>
      </w:r>
      <w:r>
        <w:t>.</w:t>
      </w:r>
    </w:p>
  </w:footnote>
  <w:footnote w:id="16">
    <w:p w14:paraId="1F6278C0" w14:textId="3D60E13D" w:rsidR="00DB614B" w:rsidRPr="00A560A7" w:rsidRDefault="00DB614B">
      <w:pPr>
        <w:pStyle w:val="FootnoteText"/>
        <w:rPr>
          <w:lang w:val="en-US"/>
        </w:rPr>
      </w:pPr>
      <w:r>
        <w:rPr>
          <w:rStyle w:val="FootnoteReference"/>
        </w:rPr>
        <w:footnoteRef/>
      </w:r>
      <w:r>
        <w:t xml:space="preserve"> </w:t>
      </w:r>
      <w:r w:rsidRPr="00482934">
        <w:t xml:space="preserve">Phạm Thị Hồng Yến (2020), “Phân cấp ngân sách và tăng cường tự chủ tài chính cho địa phương”, </w:t>
      </w:r>
      <w:r w:rsidRPr="00482934">
        <w:rPr>
          <w:i/>
          <w:iCs/>
        </w:rPr>
        <w:t>Tạp chí Quản lý Nhà nước</w:t>
      </w:r>
      <w:r w:rsidRPr="00482934">
        <w:t>, số 295, tr. 42–47</w:t>
      </w:r>
      <w:r>
        <w:t>.</w:t>
      </w:r>
    </w:p>
  </w:footnote>
  <w:footnote w:id="17">
    <w:p w14:paraId="525831F2" w14:textId="5181EB46" w:rsidR="00DB614B" w:rsidRPr="00A560A7" w:rsidRDefault="00DB614B">
      <w:pPr>
        <w:pStyle w:val="FootnoteText"/>
        <w:rPr>
          <w:lang w:val="en-US"/>
        </w:rPr>
      </w:pPr>
      <w:r>
        <w:rPr>
          <w:rStyle w:val="FootnoteReference"/>
        </w:rPr>
        <w:footnoteRef/>
      </w:r>
      <w:r>
        <w:t xml:space="preserve"> </w:t>
      </w:r>
      <w:r w:rsidRPr="00482934">
        <w:t xml:space="preserve">Nguyễn Văn Phát (2021), </w:t>
      </w:r>
      <w:r w:rsidRPr="00482934">
        <w:rPr>
          <w:rStyle w:val="Emphasis"/>
          <w:rFonts w:eastAsiaTheme="majorEastAsia"/>
        </w:rPr>
        <w:t>Giáo trình Quản lý tài chính công</w:t>
      </w:r>
      <w:r w:rsidRPr="00482934">
        <w:t>, NXB Tài chính</w:t>
      </w:r>
      <w:r>
        <w:t>.</w:t>
      </w:r>
    </w:p>
  </w:footnote>
  <w:footnote w:id="18">
    <w:p w14:paraId="041ABDA5" w14:textId="14855351" w:rsidR="00DB614B" w:rsidRPr="00A560A7" w:rsidRDefault="00DB614B">
      <w:pPr>
        <w:pStyle w:val="FootnoteText"/>
        <w:rPr>
          <w:lang w:val="en-US"/>
        </w:rPr>
      </w:pPr>
      <w:r>
        <w:rPr>
          <w:rStyle w:val="FootnoteReference"/>
        </w:rPr>
        <w:footnoteRef/>
      </w:r>
      <w:r>
        <w:t xml:space="preserve"> </w:t>
      </w:r>
      <w:r w:rsidRPr="00482934">
        <w:t xml:space="preserve">Học viện Tài chính (2022), </w:t>
      </w:r>
      <w:r w:rsidRPr="00482934">
        <w:rPr>
          <w:rStyle w:val="Emphasis"/>
          <w:rFonts w:eastAsiaTheme="majorEastAsia"/>
        </w:rPr>
        <w:t>Giáo trình Luật Ngân sách Nhà nước</w:t>
      </w:r>
      <w:r w:rsidRPr="00482934">
        <w:t>, NXB Tài chính</w:t>
      </w:r>
      <w:r>
        <w:t>.</w:t>
      </w:r>
    </w:p>
  </w:footnote>
  <w:footnote w:id="19">
    <w:p w14:paraId="1A7B5DC4" w14:textId="3112AB06" w:rsidR="00DB614B" w:rsidRPr="000018B0" w:rsidRDefault="00DB614B">
      <w:pPr>
        <w:pStyle w:val="FootnoteText"/>
        <w:rPr>
          <w:lang w:val="en-US"/>
        </w:rPr>
      </w:pPr>
      <w:r>
        <w:rPr>
          <w:rStyle w:val="FootnoteReference"/>
        </w:rPr>
        <w:footnoteRef/>
      </w:r>
      <w:r>
        <w:t xml:space="preserve"> </w:t>
      </w:r>
      <w:r w:rsidRPr="00482934">
        <w:rPr>
          <w:rFonts w:eastAsia="Times New Roman"/>
        </w:rPr>
        <w:t xml:space="preserve">Hoàng Đức Thân (2020), </w:t>
      </w:r>
      <w:r w:rsidRPr="00482934">
        <w:rPr>
          <w:rFonts w:eastAsia="Times New Roman"/>
          <w:i/>
          <w:iCs/>
        </w:rPr>
        <w:t>Giáo trình Luật Tài chính,</w:t>
      </w:r>
      <w:r w:rsidRPr="00482934">
        <w:rPr>
          <w:rFonts w:eastAsia="Times New Roman"/>
        </w:rPr>
        <w:t xml:space="preserve"> NXB Đại học Quốc gia Hà Nội</w:t>
      </w:r>
      <w:r>
        <w:rPr>
          <w:rFonts w:eastAsia="Times New Roman"/>
        </w:rPr>
        <w:t>, tr.87.</w:t>
      </w:r>
    </w:p>
  </w:footnote>
  <w:footnote w:id="20">
    <w:p w14:paraId="1D2195BD" w14:textId="7A6A1866" w:rsidR="00DB614B" w:rsidRPr="00A560A7" w:rsidRDefault="00DB614B">
      <w:pPr>
        <w:pStyle w:val="FootnoteText"/>
        <w:rPr>
          <w:lang w:val="en-US"/>
        </w:rPr>
      </w:pPr>
      <w:r>
        <w:rPr>
          <w:rStyle w:val="FootnoteReference"/>
        </w:rPr>
        <w:footnoteRef/>
      </w:r>
      <w:r>
        <w:t xml:space="preserve"> </w:t>
      </w:r>
      <w:r w:rsidRPr="00482934">
        <w:rPr>
          <w:rFonts w:eastAsia="Times New Roman"/>
        </w:rPr>
        <w:t xml:space="preserve">Nguyễn Văn Thuận (2021), “Phân cấp ngân sách và vai trò giám sát ở địa phương”, </w:t>
      </w:r>
      <w:r w:rsidRPr="00482934">
        <w:rPr>
          <w:rFonts w:eastAsia="Times New Roman"/>
          <w:i/>
          <w:iCs/>
        </w:rPr>
        <w:t>Tạp chí Tài chính công Việt Nam</w:t>
      </w:r>
      <w:r w:rsidRPr="00482934">
        <w:rPr>
          <w:rFonts w:eastAsia="Times New Roman"/>
        </w:rPr>
        <w:t>, số 6/2021</w:t>
      </w:r>
      <w:r>
        <w:rPr>
          <w:rFonts w:eastAsia="Times New Roman"/>
        </w:rPr>
        <w:t>.</w:t>
      </w:r>
    </w:p>
  </w:footnote>
  <w:footnote w:id="21">
    <w:p w14:paraId="7D3B751F" w14:textId="59EE08A1" w:rsidR="00DB614B" w:rsidRPr="000018B0" w:rsidRDefault="00DB614B">
      <w:pPr>
        <w:pStyle w:val="FootnoteText"/>
        <w:rPr>
          <w:lang w:val="en-US"/>
        </w:rPr>
      </w:pPr>
      <w:r>
        <w:rPr>
          <w:rStyle w:val="FootnoteReference"/>
        </w:rPr>
        <w:footnoteRef/>
      </w:r>
      <w:r>
        <w:t xml:space="preserve"> </w:t>
      </w:r>
      <w:r w:rsidRPr="00482934">
        <w:rPr>
          <w:rFonts w:eastAsia="Times New Roman"/>
        </w:rPr>
        <w:t xml:space="preserve">Nguyễn Thị Thu Hà (2020), “Pháp luật ngân sách và yêu cầu minh bạch tài chính công”, </w:t>
      </w:r>
      <w:r w:rsidRPr="00482934">
        <w:rPr>
          <w:rFonts w:eastAsia="Times New Roman"/>
          <w:i/>
          <w:iCs/>
        </w:rPr>
        <w:t>Tạp chí Khoa học và Đào tạo Tài chính – Kế toán</w:t>
      </w:r>
      <w:r w:rsidRPr="00482934">
        <w:rPr>
          <w:rFonts w:eastAsia="Times New Roman"/>
        </w:rPr>
        <w:t>, số 4/2020</w:t>
      </w:r>
      <w:r>
        <w:rPr>
          <w:rFonts w:eastAsia="Times New Roman"/>
        </w:rPr>
        <w:t>.</w:t>
      </w:r>
    </w:p>
  </w:footnote>
  <w:footnote w:id="22">
    <w:p w14:paraId="592D56E3" w14:textId="77A40F01" w:rsidR="00DB614B" w:rsidRPr="00C313C5" w:rsidRDefault="00DB614B">
      <w:pPr>
        <w:pStyle w:val="FootnoteText"/>
        <w:rPr>
          <w:lang w:val="en-US"/>
        </w:rPr>
      </w:pPr>
      <w:r>
        <w:rPr>
          <w:rStyle w:val="FootnoteReference"/>
        </w:rPr>
        <w:footnoteRef/>
      </w:r>
      <w:r>
        <w:t xml:space="preserve"> Điều 1 khoản 1 và Điều 3 khoản 1 Luật NSNN số 89/2025/QH15.</w:t>
      </w:r>
    </w:p>
  </w:footnote>
  <w:footnote w:id="23">
    <w:p w14:paraId="3EEE26A3" w14:textId="7A002B60" w:rsidR="00DB614B" w:rsidRPr="00C313C5" w:rsidRDefault="00DB614B">
      <w:pPr>
        <w:pStyle w:val="FootnoteText"/>
        <w:rPr>
          <w:lang w:val="en-US"/>
        </w:rPr>
      </w:pPr>
      <w:r>
        <w:rPr>
          <w:rStyle w:val="FootnoteReference"/>
        </w:rPr>
        <w:footnoteRef/>
      </w:r>
      <w:r>
        <w:t xml:space="preserve"> </w:t>
      </w:r>
      <w:r>
        <w:rPr>
          <w:lang w:val="en-US"/>
        </w:rPr>
        <w:t xml:space="preserve">Điều 23 </w:t>
      </w:r>
      <w:r>
        <w:t>Luật NSNN số 89/2025/QH15</w:t>
      </w:r>
      <w:r>
        <w:rPr>
          <w:lang w:val="en-US"/>
        </w:rPr>
        <w:t>.</w:t>
      </w:r>
    </w:p>
  </w:footnote>
  <w:footnote w:id="24">
    <w:p w14:paraId="0E7D53CF" w14:textId="1F8B494B" w:rsidR="00DB614B" w:rsidRPr="00C313C5" w:rsidRDefault="00DB614B">
      <w:pPr>
        <w:pStyle w:val="FootnoteText"/>
        <w:rPr>
          <w:lang w:val="en-US"/>
        </w:rPr>
      </w:pPr>
      <w:r>
        <w:rPr>
          <w:rStyle w:val="FootnoteReference"/>
        </w:rPr>
        <w:footnoteRef/>
      </w:r>
      <w:r>
        <w:t xml:space="preserve"> </w:t>
      </w:r>
      <w:r>
        <w:rPr>
          <w:lang w:val="en-US"/>
        </w:rPr>
        <w:t xml:space="preserve">Điều 73, Khoản 2 </w:t>
      </w:r>
      <w:r>
        <w:t>Luật NSNN số 89/2025/QH15</w:t>
      </w:r>
      <w:r>
        <w:rPr>
          <w:lang w:val="en-US"/>
        </w:rPr>
        <w:t>.</w:t>
      </w:r>
    </w:p>
  </w:footnote>
  <w:footnote w:id="25">
    <w:p w14:paraId="7BA808EF" w14:textId="4074DBCB" w:rsidR="00DB614B" w:rsidRPr="00C313C5" w:rsidRDefault="00DB614B">
      <w:pPr>
        <w:pStyle w:val="FootnoteText"/>
        <w:rPr>
          <w:lang w:val="en-US"/>
        </w:rPr>
      </w:pPr>
      <w:r>
        <w:rPr>
          <w:rStyle w:val="FootnoteReference"/>
        </w:rPr>
        <w:footnoteRef/>
      </w:r>
      <w:r>
        <w:t xml:space="preserve"> </w:t>
      </w:r>
      <w:r>
        <w:rPr>
          <w:lang w:val="en-US"/>
        </w:rPr>
        <w:t xml:space="preserve">Điều 16 </w:t>
      </w:r>
      <w:r>
        <w:t>Luật NSNN số 89/2025/QH15</w:t>
      </w:r>
      <w:r>
        <w:rPr>
          <w:lang w:val="en-US"/>
        </w:rPr>
        <w:t>.</w:t>
      </w:r>
    </w:p>
  </w:footnote>
  <w:footnote w:id="26">
    <w:p w14:paraId="01FF49ED" w14:textId="12FA5A0E" w:rsidR="00DB614B" w:rsidRPr="00C313C5" w:rsidRDefault="00DB614B">
      <w:pPr>
        <w:pStyle w:val="FootnoteText"/>
        <w:rPr>
          <w:lang w:val="en-US"/>
        </w:rPr>
      </w:pPr>
      <w:r>
        <w:rPr>
          <w:rStyle w:val="FootnoteReference"/>
        </w:rPr>
        <w:footnoteRef/>
      </w:r>
      <w:r>
        <w:t xml:space="preserve"> Điều 15 Luật NSNN số 89/2025/QH15.</w:t>
      </w:r>
    </w:p>
  </w:footnote>
  <w:footnote w:id="27">
    <w:p w14:paraId="50D706F5" w14:textId="3FF30F29" w:rsidR="00DB614B" w:rsidRPr="00880D75" w:rsidRDefault="00DB614B">
      <w:pPr>
        <w:pStyle w:val="FootnoteText"/>
        <w:rPr>
          <w:lang w:val="en-US"/>
        </w:rPr>
      </w:pPr>
      <w:r>
        <w:rPr>
          <w:rStyle w:val="FootnoteReference"/>
        </w:rPr>
        <w:footnoteRef/>
      </w:r>
      <w:r>
        <w:t xml:space="preserve"> Điều 68 Luật NSNN số 89/2025/QH15.</w:t>
      </w:r>
    </w:p>
  </w:footnote>
  <w:footnote w:id="28">
    <w:p w14:paraId="1A8D97E7" w14:textId="1F3B9A5E" w:rsidR="00DB614B" w:rsidRPr="00880D75" w:rsidRDefault="00DB614B">
      <w:pPr>
        <w:pStyle w:val="FootnoteText"/>
        <w:rPr>
          <w:lang w:val="en-US"/>
        </w:rPr>
      </w:pPr>
      <w:r>
        <w:rPr>
          <w:rStyle w:val="FootnoteReference"/>
        </w:rPr>
        <w:footnoteRef/>
      </w:r>
      <w:r>
        <w:t xml:space="preserve"> Điều 73 Luật NSNN số 89/2025/QH15.</w:t>
      </w:r>
    </w:p>
  </w:footnote>
  <w:footnote w:id="29">
    <w:p w14:paraId="5D0AFA13" w14:textId="6E47B6F2" w:rsidR="00DB614B" w:rsidRPr="00880D75" w:rsidRDefault="00DB614B">
      <w:pPr>
        <w:pStyle w:val="FootnoteText"/>
        <w:rPr>
          <w:lang w:val="en-US"/>
        </w:rPr>
      </w:pPr>
      <w:r>
        <w:rPr>
          <w:rStyle w:val="FootnoteReference"/>
        </w:rPr>
        <w:footnoteRef/>
      </w:r>
      <w:r>
        <w:t xml:space="preserve"> Điều 16 Luật NSNN số 89/2025/QH15.</w:t>
      </w:r>
    </w:p>
  </w:footnote>
  <w:footnote w:id="30">
    <w:p w14:paraId="6381CC04" w14:textId="6F5F2470" w:rsidR="00DB614B" w:rsidRPr="00541D16" w:rsidRDefault="00DB614B">
      <w:pPr>
        <w:pStyle w:val="FootnoteText"/>
        <w:rPr>
          <w:lang w:val="en-US"/>
        </w:rPr>
      </w:pPr>
      <w:r>
        <w:rPr>
          <w:rStyle w:val="FootnoteReference"/>
        </w:rPr>
        <w:footnoteRef/>
      </w:r>
      <w:r>
        <w:t xml:space="preserve"> </w:t>
      </w:r>
      <w:r>
        <w:rPr>
          <w:lang w:val="en-US"/>
        </w:rPr>
        <w:t xml:space="preserve">Điều 36 </w:t>
      </w:r>
      <w:r>
        <w:t>Luật NSNN số 89/2025/QH15.</w:t>
      </w:r>
    </w:p>
  </w:footnote>
  <w:footnote w:id="31">
    <w:p w14:paraId="6851B2AE" w14:textId="238EAD5E" w:rsidR="00DB614B" w:rsidRPr="00541D16" w:rsidRDefault="00DB614B">
      <w:pPr>
        <w:pStyle w:val="FootnoteText"/>
        <w:rPr>
          <w:lang w:val="en-US"/>
        </w:rPr>
      </w:pPr>
      <w:r>
        <w:rPr>
          <w:rStyle w:val="FootnoteReference"/>
        </w:rPr>
        <w:footnoteRef/>
      </w:r>
      <w:r>
        <w:t xml:space="preserve"> Điều 50 Luật NSNN số 89/2025/QH15.</w:t>
      </w:r>
    </w:p>
  </w:footnote>
  <w:footnote w:id="32">
    <w:p w14:paraId="797F070C" w14:textId="689F03D7" w:rsidR="00DB614B" w:rsidRPr="00541D16" w:rsidRDefault="00DB614B">
      <w:pPr>
        <w:pStyle w:val="FootnoteText"/>
        <w:rPr>
          <w:lang w:val="en-US"/>
        </w:rPr>
      </w:pPr>
      <w:r>
        <w:rPr>
          <w:rStyle w:val="FootnoteReference"/>
        </w:rPr>
        <w:footnoteRef/>
      </w:r>
      <w:r>
        <w:t xml:space="preserve"> Điều 43 Luật NSNN số 89/2025/QH15.</w:t>
      </w:r>
    </w:p>
  </w:footnote>
  <w:footnote w:id="33">
    <w:p w14:paraId="677B3609" w14:textId="7833950E" w:rsidR="00DB614B" w:rsidRPr="003B7F34" w:rsidRDefault="00DB614B">
      <w:pPr>
        <w:pStyle w:val="FootnoteText"/>
        <w:rPr>
          <w:lang w:val="en-US"/>
        </w:rPr>
      </w:pPr>
      <w:r>
        <w:rPr>
          <w:rStyle w:val="FootnoteReference"/>
        </w:rPr>
        <w:footnoteRef/>
      </w:r>
      <w:r>
        <w:t xml:space="preserve"> Điều 8 Luật NSNN số 89/2025/QH15.</w:t>
      </w:r>
    </w:p>
  </w:footnote>
  <w:footnote w:id="34">
    <w:p w14:paraId="538C3F32" w14:textId="75AF4C30" w:rsidR="00DB614B" w:rsidRPr="0098592B" w:rsidRDefault="00DB614B">
      <w:pPr>
        <w:pStyle w:val="FootnoteText"/>
        <w:rPr>
          <w:lang w:val="en-US"/>
        </w:rPr>
      </w:pPr>
      <w:r>
        <w:rPr>
          <w:rStyle w:val="FootnoteReference"/>
        </w:rPr>
        <w:footnoteRef/>
      </w:r>
      <w:r>
        <w:t xml:space="preserve"> Điều 65 Luật NSNN số 89/2025/QH15.</w:t>
      </w:r>
    </w:p>
  </w:footnote>
  <w:footnote w:id="35">
    <w:p w14:paraId="760443CF" w14:textId="4D46B719" w:rsidR="00DB614B" w:rsidRPr="0098592B" w:rsidRDefault="00DB614B">
      <w:pPr>
        <w:pStyle w:val="FootnoteText"/>
        <w:rPr>
          <w:lang w:val="en-US"/>
        </w:rPr>
      </w:pPr>
      <w:r>
        <w:rPr>
          <w:rStyle w:val="FootnoteReference"/>
        </w:rPr>
        <w:footnoteRef/>
      </w:r>
      <w:r>
        <w:t xml:space="preserve"> Điều 66 Luật NSNN số 89/2025/QH15.</w:t>
      </w:r>
    </w:p>
  </w:footnote>
  <w:footnote w:id="36">
    <w:p w14:paraId="54D4CEF6" w14:textId="1FBF21B3" w:rsidR="00DB614B" w:rsidRPr="0098592B" w:rsidRDefault="00DB614B">
      <w:pPr>
        <w:pStyle w:val="FootnoteText"/>
        <w:rPr>
          <w:lang w:val="en-US"/>
        </w:rPr>
      </w:pPr>
      <w:r>
        <w:rPr>
          <w:rStyle w:val="FootnoteReference"/>
        </w:rPr>
        <w:footnoteRef/>
      </w:r>
      <w:r>
        <w:t xml:space="preserve"> Điều 69-70 Luật NSNN số 89/2025/QH15.</w:t>
      </w:r>
    </w:p>
  </w:footnote>
  <w:footnote w:id="37">
    <w:p w14:paraId="02EF6270" w14:textId="6289CBAE" w:rsidR="00DB614B" w:rsidRPr="0098592B" w:rsidRDefault="00DB614B">
      <w:pPr>
        <w:pStyle w:val="FootnoteText"/>
        <w:rPr>
          <w:lang w:val="en-US"/>
        </w:rPr>
      </w:pPr>
      <w:r>
        <w:rPr>
          <w:rStyle w:val="FootnoteReference"/>
        </w:rPr>
        <w:footnoteRef/>
      </w:r>
      <w:r>
        <w:t xml:space="preserve"> Điều 73 Luật NSNN số 89/2025/QH15.</w:t>
      </w:r>
    </w:p>
  </w:footnote>
  <w:footnote w:id="38">
    <w:p w14:paraId="52278A14" w14:textId="7FFC8641" w:rsidR="00DB614B" w:rsidRPr="0098592B" w:rsidRDefault="00DB614B">
      <w:pPr>
        <w:pStyle w:val="FootnoteText"/>
        <w:rPr>
          <w:lang w:val="en-US"/>
        </w:rPr>
      </w:pPr>
      <w:r>
        <w:rPr>
          <w:rStyle w:val="FootnoteReference"/>
        </w:rPr>
        <w:footnoteRef/>
      </w:r>
      <w:r>
        <w:t xml:space="preserve"> Điều 6 Luật NSNN số 89/2025/QH15.</w:t>
      </w:r>
    </w:p>
  </w:footnote>
  <w:footnote w:id="39">
    <w:p w14:paraId="389343F7" w14:textId="5B822104" w:rsidR="00DB614B" w:rsidRPr="0098592B" w:rsidRDefault="00DB614B">
      <w:pPr>
        <w:pStyle w:val="FootnoteText"/>
        <w:rPr>
          <w:lang w:val="en-US"/>
        </w:rPr>
      </w:pPr>
      <w:r>
        <w:rPr>
          <w:rStyle w:val="FootnoteReference"/>
        </w:rPr>
        <w:footnoteRef/>
      </w:r>
      <w:r>
        <w:t xml:space="preserve"> Điều 66, 69 Luật NSNN số 89/2025/QH15.</w:t>
      </w:r>
    </w:p>
  </w:footnote>
  <w:footnote w:id="40">
    <w:p w14:paraId="7B759DCF" w14:textId="29AF6751" w:rsidR="00DB614B" w:rsidRPr="0098592B" w:rsidRDefault="00DB614B">
      <w:pPr>
        <w:pStyle w:val="FootnoteText"/>
        <w:rPr>
          <w:lang w:val="en-US"/>
        </w:rPr>
      </w:pPr>
      <w:r>
        <w:rPr>
          <w:rStyle w:val="FootnoteReference"/>
        </w:rPr>
        <w:footnoteRef/>
      </w:r>
      <w:r>
        <w:t xml:space="preserve"> Điều 15 Luật NSNN số 89/2025/QH15.</w:t>
      </w:r>
    </w:p>
  </w:footnote>
  <w:footnote w:id="41">
    <w:p w14:paraId="4F1DA8E6" w14:textId="7BCED17A" w:rsidR="00DB614B" w:rsidRPr="0048009B" w:rsidRDefault="00DB614B">
      <w:pPr>
        <w:pStyle w:val="FootnoteText"/>
        <w:rPr>
          <w:lang w:val="en-US"/>
        </w:rPr>
      </w:pPr>
      <w:r>
        <w:rPr>
          <w:rStyle w:val="FootnoteReference"/>
        </w:rPr>
        <w:footnoteRef/>
      </w:r>
      <w:r>
        <w:t xml:space="preserve"> Điều 43, 45 Luật NSNN số 89/2025/QH15.</w:t>
      </w:r>
    </w:p>
  </w:footnote>
  <w:footnote w:id="42">
    <w:p w14:paraId="6B36F188" w14:textId="02F51619" w:rsidR="00DB614B" w:rsidRPr="0048009B" w:rsidRDefault="00DB614B">
      <w:pPr>
        <w:pStyle w:val="FootnoteText"/>
        <w:rPr>
          <w:lang w:val="en-US"/>
        </w:rPr>
      </w:pPr>
      <w:r>
        <w:rPr>
          <w:rStyle w:val="FootnoteReference"/>
        </w:rPr>
        <w:footnoteRef/>
      </w:r>
      <w:r>
        <w:t xml:space="preserve"> Điều 50 Luật NSNN số 89/2025/QH15.</w:t>
      </w:r>
    </w:p>
  </w:footnote>
  <w:footnote w:id="43">
    <w:p w14:paraId="0D2D0137" w14:textId="158E677D" w:rsidR="00DB614B" w:rsidRPr="0048009B" w:rsidRDefault="00DB614B">
      <w:pPr>
        <w:pStyle w:val="FootnoteText"/>
        <w:rPr>
          <w:lang w:val="en-US"/>
        </w:rPr>
      </w:pPr>
      <w:r>
        <w:rPr>
          <w:rStyle w:val="FootnoteReference"/>
        </w:rPr>
        <w:footnoteRef/>
      </w:r>
      <w:r>
        <w:t xml:space="preserve"> Điều 52 Luật NSNN số 89/2025/QH15.</w:t>
      </w:r>
    </w:p>
  </w:footnote>
  <w:footnote w:id="44">
    <w:p w14:paraId="011E7D90" w14:textId="38DC57BD" w:rsidR="00DB614B" w:rsidRPr="0048009B" w:rsidRDefault="00DB614B">
      <w:pPr>
        <w:pStyle w:val="FootnoteText"/>
        <w:rPr>
          <w:lang w:val="en-US"/>
        </w:rPr>
      </w:pPr>
      <w:r>
        <w:rPr>
          <w:rStyle w:val="FootnoteReference"/>
        </w:rPr>
        <w:footnoteRef/>
      </w:r>
      <w:r>
        <w:t xml:space="preserve"> Điều 12 Luật NSNN số 89/2025/QH15.</w:t>
      </w:r>
    </w:p>
  </w:footnote>
  <w:footnote w:id="45">
    <w:p w14:paraId="4F6DEFF5" w14:textId="4B0D9566" w:rsidR="00DB614B" w:rsidRPr="0048009B" w:rsidRDefault="00DB614B">
      <w:pPr>
        <w:pStyle w:val="FootnoteText"/>
        <w:rPr>
          <w:lang w:val="en-US"/>
        </w:rPr>
      </w:pPr>
      <w:r>
        <w:rPr>
          <w:rStyle w:val="FootnoteReference"/>
        </w:rPr>
        <w:footnoteRef/>
      </w:r>
      <w:r>
        <w:t xml:space="preserve"> Điều 15, 16 Luật NSNN số 89/2025/QH15.</w:t>
      </w:r>
    </w:p>
  </w:footnote>
  <w:footnote w:id="46">
    <w:p w14:paraId="42E1C58F" w14:textId="1FB791DC" w:rsidR="00DB614B" w:rsidRPr="0048009B" w:rsidRDefault="00DB614B">
      <w:pPr>
        <w:pStyle w:val="FootnoteText"/>
        <w:rPr>
          <w:lang w:val="en-US"/>
        </w:rPr>
      </w:pPr>
      <w:r>
        <w:rPr>
          <w:rStyle w:val="FootnoteReference"/>
        </w:rPr>
        <w:footnoteRef/>
      </w:r>
      <w:r>
        <w:t xml:space="preserve"> Điều 13 Luật NSNN số 89/2025/QH15.</w:t>
      </w:r>
    </w:p>
  </w:footnote>
  <w:footnote w:id="47">
    <w:p w14:paraId="6AF7DA21" w14:textId="31117ABA" w:rsidR="00DB614B" w:rsidRPr="0048009B" w:rsidRDefault="00DB614B">
      <w:pPr>
        <w:pStyle w:val="FootnoteText"/>
        <w:rPr>
          <w:lang w:val="en-US"/>
        </w:rPr>
      </w:pPr>
      <w:r>
        <w:rPr>
          <w:rStyle w:val="FootnoteReference"/>
        </w:rPr>
        <w:footnoteRef/>
      </w:r>
      <w:r>
        <w:t xml:space="preserve"> Điều 70 Luật NSNN số 89/2025/QH15.</w:t>
      </w:r>
    </w:p>
  </w:footnote>
  <w:footnote w:id="48">
    <w:p w14:paraId="0DB309AB" w14:textId="75DB6B5E" w:rsidR="00DB614B" w:rsidRPr="0048009B" w:rsidRDefault="00DB614B">
      <w:pPr>
        <w:pStyle w:val="FootnoteText"/>
        <w:rPr>
          <w:lang w:val="en-US"/>
        </w:rPr>
      </w:pPr>
      <w:r>
        <w:rPr>
          <w:rStyle w:val="FootnoteReference"/>
        </w:rPr>
        <w:footnoteRef/>
      </w:r>
      <w:r>
        <w:t xml:space="preserve"> Điều 75 Luật NSNN số 89/2025/QH15.</w:t>
      </w:r>
    </w:p>
  </w:footnote>
  <w:footnote w:id="49">
    <w:p w14:paraId="53D7A253" w14:textId="2E512A00" w:rsidR="00DB614B" w:rsidRPr="0048009B" w:rsidRDefault="00DB614B">
      <w:pPr>
        <w:pStyle w:val="FootnoteText"/>
        <w:rPr>
          <w:lang w:val="en-US"/>
        </w:rPr>
      </w:pPr>
      <w:r>
        <w:rPr>
          <w:rStyle w:val="FootnoteReference"/>
        </w:rPr>
        <w:footnoteRef/>
      </w:r>
      <w:r>
        <w:t xml:space="preserve"> Điều 6 Khoản 1, Khoản 2 Luật NSNN số 89/2025/QH15.</w:t>
      </w:r>
    </w:p>
  </w:footnote>
  <w:footnote w:id="50">
    <w:p w14:paraId="05E3D6F5" w14:textId="45507667" w:rsidR="00DB614B" w:rsidRPr="0048009B" w:rsidRDefault="00DB614B">
      <w:pPr>
        <w:pStyle w:val="FootnoteText"/>
        <w:rPr>
          <w:lang w:val="en-US"/>
        </w:rPr>
      </w:pPr>
      <w:r>
        <w:rPr>
          <w:rStyle w:val="FootnoteReference"/>
        </w:rPr>
        <w:footnoteRef/>
      </w:r>
      <w:r>
        <w:t xml:space="preserve"> Điều 75 Luật NSNN số 89/2025/QH15.</w:t>
      </w:r>
    </w:p>
  </w:footnote>
  <w:footnote w:id="51">
    <w:p w14:paraId="06E7E4D9" w14:textId="56DC9EA4" w:rsidR="00DB614B" w:rsidRPr="0048009B" w:rsidRDefault="00DB614B">
      <w:pPr>
        <w:pStyle w:val="FootnoteText"/>
        <w:rPr>
          <w:lang w:val="en-US"/>
        </w:rPr>
      </w:pPr>
      <w:r>
        <w:rPr>
          <w:rStyle w:val="FootnoteReference"/>
        </w:rPr>
        <w:footnoteRef/>
      </w:r>
      <w:r>
        <w:t xml:space="preserve"> Điều 16 Luật NSNN số 89/2025/QH15.</w:t>
      </w:r>
    </w:p>
  </w:footnote>
  <w:footnote w:id="52">
    <w:p w14:paraId="7B8DC3DE" w14:textId="76B99B84" w:rsidR="00DB614B" w:rsidRPr="0048009B" w:rsidRDefault="00DB614B">
      <w:pPr>
        <w:pStyle w:val="FootnoteText"/>
        <w:rPr>
          <w:lang w:val="en-US"/>
        </w:rPr>
      </w:pPr>
      <w:r>
        <w:rPr>
          <w:rStyle w:val="FootnoteReference"/>
        </w:rPr>
        <w:footnoteRef/>
      </w:r>
      <w:r>
        <w:t xml:space="preserve"> Khoản 3 Điều 19 Luật NSNN số 89/2025/QH15.</w:t>
      </w:r>
    </w:p>
  </w:footnote>
  <w:footnote w:id="53">
    <w:p w14:paraId="6B4DF266" w14:textId="74FE8513" w:rsidR="00DB614B" w:rsidRPr="0048009B" w:rsidRDefault="00DB614B">
      <w:pPr>
        <w:pStyle w:val="FootnoteText"/>
        <w:rPr>
          <w:lang w:val="en-US"/>
        </w:rPr>
      </w:pPr>
      <w:r>
        <w:rPr>
          <w:rStyle w:val="FootnoteReference"/>
        </w:rPr>
        <w:footnoteRef/>
      </w:r>
      <w:r>
        <w:t xml:space="preserve"> Điều 67 Luật Hoạt động giám sát của Quốc hội và HĐND năm 2015.</w:t>
      </w:r>
    </w:p>
  </w:footnote>
  <w:footnote w:id="54">
    <w:p w14:paraId="1D5B62AD" w14:textId="4CEC2FAB" w:rsidR="00DB614B" w:rsidRPr="0048009B" w:rsidRDefault="00DB614B">
      <w:pPr>
        <w:pStyle w:val="FootnoteText"/>
        <w:rPr>
          <w:lang w:val="en-US"/>
        </w:rPr>
      </w:pPr>
      <w:r>
        <w:rPr>
          <w:rStyle w:val="FootnoteReference"/>
        </w:rPr>
        <w:footnoteRef/>
      </w:r>
      <w:r>
        <w:t xml:space="preserve"> Điều 44 Luật NSNN số 89/2025/QH15.</w:t>
      </w:r>
    </w:p>
  </w:footnote>
  <w:footnote w:id="55">
    <w:p w14:paraId="03A466C6" w14:textId="52CA9C96" w:rsidR="00DB614B" w:rsidRPr="0048009B" w:rsidRDefault="00DB614B">
      <w:pPr>
        <w:pStyle w:val="FootnoteText"/>
        <w:rPr>
          <w:lang w:val="en-US"/>
        </w:rPr>
      </w:pPr>
      <w:r>
        <w:rPr>
          <w:rStyle w:val="FootnoteReference"/>
        </w:rPr>
        <w:footnoteRef/>
      </w:r>
      <w:r>
        <w:t xml:space="preserve"> Khoản 2 Điều 52 Luật NSNN số 89/2025/QH15.</w:t>
      </w:r>
    </w:p>
  </w:footnote>
  <w:footnote w:id="56">
    <w:p w14:paraId="2C0E6187" w14:textId="07B973F6" w:rsidR="00DB614B" w:rsidRPr="0048009B" w:rsidRDefault="00DB614B">
      <w:pPr>
        <w:pStyle w:val="FootnoteText"/>
        <w:rPr>
          <w:lang w:val="en-US"/>
        </w:rPr>
      </w:pPr>
      <w:r>
        <w:rPr>
          <w:rStyle w:val="FootnoteReference"/>
        </w:rPr>
        <w:footnoteRef/>
      </w:r>
      <w:r>
        <w:t xml:space="preserve"> Điều 66 Luật NSNN số 89/2025/QH15.</w:t>
      </w:r>
    </w:p>
  </w:footnote>
  <w:footnote w:id="57">
    <w:p w14:paraId="2110741F" w14:textId="6AB2B7D5" w:rsidR="00DB614B" w:rsidRPr="0048009B" w:rsidRDefault="00DB614B">
      <w:pPr>
        <w:pStyle w:val="FootnoteText"/>
        <w:rPr>
          <w:lang w:val="en-US"/>
        </w:rPr>
      </w:pPr>
      <w:r>
        <w:rPr>
          <w:rStyle w:val="FootnoteReference"/>
        </w:rPr>
        <w:footnoteRef/>
      </w:r>
      <w:r>
        <w:t xml:space="preserve"> Điều 65 Luật NSNN số 89/2025/QH15.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197619"/>
      <w:docPartObj>
        <w:docPartGallery w:val="Page Numbers (Top of Page)"/>
        <w:docPartUnique/>
      </w:docPartObj>
    </w:sdtPr>
    <w:sdtEndPr>
      <w:rPr>
        <w:noProof/>
      </w:rPr>
    </w:sdtEndPr>
    <w:sdtContent>
      <w:p w14:paraId="29742272" w14:textId="77777777" w:rsidR="00DB614B" w:rsidRDefault="00DB614B">
        <w:pPr>
          <w:pStyle w:val="Header"/>
          <w:jc w:val="center"/>
        </w:pPr>
        <w:r>
          <w:fldChar w:fldCharType="begin"/>
        </w:r>
        <w:r>
          <w:instrText xml:space="preserve"> PAGE   \* MERGEFORMAT </w:instrText>
        </w:r>
        <w:r>
          <w:fldChar w:fldCharType="separate"/>
        </w:r>
        <w:r w:rsidR="000F49DE">
          <w:rPr>
            <w:noProof/>
          </w:rPr>
          <w:t>86</w:t>
        </w:r>
        <w:r>
          <w:rPr>
            <w:noProof/>
          </w:rPr>
          <w:fldChar w:fldCharType="end"/>
        </w:r>
      </w:p>
    </w:sdtContent>
  </w:sdt>
  <w:p w14:paraId="675A3000" w14:textId="77777777" w:rsidR="00DB614B" w:rsidRDefault="00DB61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F36E1" w14:textId="77777777" w:rsidR="00DB614B" w:rsidRDefault="00DB614B">
    <w:pPr>
      <w:pStyle w:val="Header"/>
      <w:jc w:val="center"/>
    </w:pPr>
  </w:p>
  <w:p w14:paraId="2C7943E2" w14:textId="77777777" w:rsidR="00DB614B" w:rsidRDefault="00DB61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390535"/>
      <w:docPartObj>
        <w:docPartGallery w:val="Page Numbers (Top of Page)"/>
        <w:docPartUnique/>
      </w:docPartObj>
    </w:sdtPr>
    <w:sdtEndPr>
      <w:rPr>
        <w:noProof/>
      </w:rPr>
    </w:sdtEndPr>
    <w:sdtContent>
      <w:p w14:paraId="6D2C578E" w14:textId="7910C9F2" w:rsidR="00DB614B" w:rsidRDefault="00DB614B" w:rsidP="002D4C53">
        <w:pPr>
          <w:pStyle w:val="Header"/>
          <w:jc w:val="center"/>
        </w:pPr>
        <w:r>
          <w:fldChar w:fldCharType="begin"/>
        </w:r>
        <w:r>
          <w:instrText xml:space="preserve"> PAGE   \* MERGEFORMAT </w:instrText>
        </w:r>
        <w:r>
          <w:fldChar w:fldCharType="separate"/>
        </w:r>
        <w:r w:rsidR="000F49DE">
          <w:rPr>
            <w:noProof/>
          </w:rPr>
          <w:t>i</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066814"/>
      <w:docPartObj>
        <w:docPartGallery w:val="Page Numbers (Top of Page)"/>
        <w:docPartUnique/>
      </w:docPartObj>
    </w:sdtPr>
    <w:sdtEndPr>
      <w:rPr>
        <w:noProof/>
      </w:rPr>
    </w:sdtEndPr>
    <w:sdtContent>
      <w:p w14:paraId="1D5735F0" w14:textId="77777777" w:rsidR="00DB614B" w:rsidRDefault="00DB614B">
        <w:pPr>
          <w:pStyle w:val="Header"/>
          <w:jc w:val="center"/>
        </w:pPr>
        <w:r>
          <w:fldChar w:fldCharType="begin"/>
        </w:r>
        <w:r>
          <w:instrText xml:space="preserve"> PAGE   \* MERGEFORMAT </w:instrText>
        </w:r>
        <w:r>
          <w:fldChar w:fldCharType="separate"/>
        </w:r>
        <w:r w:rsidR="000F49DE">
          <w:rPr>
            <w:noProof/>
          </w:rPr>
          <w:t>84</w:t>
        </w:r>
        <w:r>
          <w:rPr>
            <w:noProof/>
          </w:rPr>
          <w:fldChar w:fldCharType="end"/>
        </w:r>
      </w:p>
    </w:sdtContent>
  </w:sdt>
  <w:p w14:paraId="35BD091C" w14:textId="77777777" w:rsidR="00DB614B" w:rsidRDefault="00DB61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78A"/>
    <w:multiLevelType w:val="multilevel"/>
    <w:tmpl w:val="BFE6644C"/>
    <w:lvl w:ilvl="0">
      <w:start w:val="1"/>
      <w:numFmt w:val="decimal"/>
      <w:lvlText w:val="%1."/>
      <w:lvlJc w:val="left"/>
      <w:pPr>
        <w:ind w:left="284" w:hanging="360"/>
      </w:pPr>
      <w:rPr>
        <w:rFonts w:hint="default"/>
      </w:rPr>
    </w:lvl>
    <w:lvl w:ilvl="1">
      <w:start w:val="1"/>
      <w:numFmt w:val="decimal"/>
      <w:isLgl/>
      <w:lvlText w:val="%1.%2."/>
      <w:lvlJc w:val="left"/>
      <w:pPr>
        <w:ind w:left="1637" w:hanging="72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3164" w:hanging="1440"/>
      </w:pPr>
      <w:rPr>
        <w:rFonts w:hint="default"/>
      </w:rPr>
    </w:lvl>
    <w:lvl w:ilvl="6">
      <w:start w:val="1"/>
      <w:numFmt w:val="decimal"/>
      <w:isLgl/>
      <w:lvlText w:val="%1.%2.%3.%4.%5.%6.%7."/>
      <w:lvlJc w:val="left"/>
      <w:pPr>
        <w:ind w:left="3884" w:hanging="1800"/>
      </w:pPr>
      <w:rPr>
        <w:rFonts w:hint="default"/>
      </w:rPr>
    </w:lvl>
    <w:lvl w:ilvl="7">
      <w:start w:val="1"/>
      <w:numFmt w:val="decimal"/>
      <w:isLgl/>
      <w:lvlText w:val="%1.%2.%3.%4.%5.%6.%7.%8."/>
      <w:lvlJc w:val="left"/>
      <w:pPr>
        <w:ind w:left="4244" w:hanging="1800"/>
      </w:pPr>
      <w:rPr>
        <w:rFonts w:hint="default"/>
      </w:rPr>
    </w:lvl>
    <w:lvl w:ilvl="8">
      <w:start w:val="1"/>
      <w:numFmt w:val="decimal"/>
      <w:isLgl/>
      <w:lvlText w:val="%1.%2.%3.%4.%5.%6.%7.%8.%9."/>
      <w:lvlJc w:val="left"/>
      <w:pPr>
        <w:ind w:left="4964" w:hanging="2160"/>
      </w:pPr>
      <w:rPr>
        <w:rFonts w:hint="default"/>
      </w:rPr>
    </w:lvl>
  </w:abstractNum>
  <w:abstractNum w:abstractNumId="1">
    <w:nsid w:val="01490024"/>
    <w:multiLevelType w:val="multilevel"/>
    <w:tmpl w:val="63F29C7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58639F"/>
    <w:multiLevelType w:val="multilevel"/>
    <w:tmpl w:val="3794B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A59AD"/>
    <w:multiLevelType w:val="hybridMultilevel"/>
    <w:tmpl w:val="6574B162"/>
    <w:lvl w:ilvl="0" w:tplc="826AC3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00D7FCE"/>
    <w:multiLevelType w:val="hybridMultilevel"/>
    <w:tmpl w:val="BFD4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93645"/>
    <w:multiLevelType w:val="hybridMultilevel"/>
    <w:tmpl w:val="7AB88AC4"/>
    <w:lvl w:ilvl="0" w:tplc="E5FA6578">
      <w:start w:val="1"/>
      <w:numFmt w:val="decimal"/>
      <w:lvlText w:val="%1."/>
      <w:lvlJc w:val="left"/>
      <w:pPr>
        <w:ind w:left="1353" w:hanging="360"/>
      </w:pPr>
      <w:rPr>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9C93998"/>
    <w:multiLevelType w:val="hybridMultilevel"/>
    <w:tmpl w:val="BFFCB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969E0"/>
    <w:multiLevelType w:val="hybridMultilevel"/>
    <w:tmpl w:val="FDA8BBDE"/>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A8A3B15"/>
    <w:multiLevelType w:val="hybridMultilevel"/>
    <w:tmpl w:val="1EBA323C"/>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B3C6189"/>
    <w:multiLevelType w:val="hybridMultilevel"/>
    <w:tmpl w:val="E5685790"/>
    <w:lvl w:ilvl="0" w:tplc="57280638">
      <w:numFmt w:val="bullet"/>
      <w:lvlText w:val="-"/>
      <w:lvlJc w:val="left"/>
      <w:pPr>
        <w:ind w:left="786"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0">
    <w:nsid w:val="347F1CC5"/>
    <w:multiLevelType w:val="hybridMultilevel"/>
    <w:tmpl w:val="D90A01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F41E31"/>
    <w:multiLevelType w:val="hybridMultilevel"/>
    <w:tmpl w:val="D4C88B92"/>
    <w:lvl w:ilvl="0" w:tplc="42701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E0165A"/>
    <w:multiLevelType w:val="hybridMultilevel"/>
    <w:tmpl w:val="72884842"/>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AEE0D14"/>
    <w:multiLevelType w:val="hybridMultilevel"/>
    <w:tmpl w:val="D25E20BC"/>
    <w:lvl w:ilvl="0" w:tplc="826AC386">
      <w:start w:val="1"/>
      <w:numFmt w:val="decimal"/>
      <w:lvlText w:val="[%1]."/>
      <w:lvlJc w:val="left"/>
      <w:pPr>
        <w:ind w:left="1353"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46FB5AB0"/>
    <w:multiLevelType w:val="multilevel"/>
    <w:tmpl w:val="EB409DF8"/>
    <w:lvl w:ilvl="0">
      <w:start w:val="1"/>
      <w:numFmt w:val="decimal"/>
      <w:lvlText w:val="Điều %1."/>
      <w:lvlJc w:val="left"/>
      <w:pPr>
        <w:ind w:left="360" w:hanging="360"/>
      </w:pPr>
      <w:rPr>
        <w:rFonts w:hint="default"/>
        <w:b/>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BA6581A"/>
    <w:multiLevelType w:val="hybridMultilevel"/>
    <w:tmpl w:val="84FA0A74"/>
    <w:lvl w:ilvl="0" w:tplc="E41CC7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1058C0"/>
    <w:multiLevelType w:val="hybridMultilevel"/>
    <w:tmpl w:val="EE862D06"/>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3983A2B"/>
    <w:multiLevelType w:val="hybridMultilevel"/>
    <w:tmpl w:val="CDAA6D06"/>
    <w:lvl w:ilvl="0" w:tplc="C0FC35D4">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55AD2042"/>
    <w:multiLevelType w:val="hybridMultilevel"/>
    <w:tmpl w:val="5B58B9FA"/>
    <w:lvl w:ilvl="0" w:tplc="E41CC7F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EB4F18"/>
    <w:multiLevelType w:val="hybridMultilevel"/>
    <w:tmpl w:val="10282DC6"/>
    <w:lvl w:ilvl="0" w:tplc="E90E596C">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nsid w:val="5B6874DE"/>
    <w:multiLevelType w:val="hybridMultilevel"/>
    <w:tmpl w:val="5FD29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C85F7B"/>
    <w:multiLevelType w:val="hybridMultilevel"/>
    <w:tmpl w:val="ED08E546"/>
    <w:lvl w:ilvl="0" w:tplc="3578A64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A23298"/>
    <w:multiLevelType w:val="multilevel"/>
    <w:tmpl w:val="BB3C9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96D4B7A"/>
    <w:multiLevelType w:val="multilevel"/>
    <w:tmpl w:val="BE16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296298"/>
    <w:multiLevelType w:val="hybridMultilevel"/>
    <w:tmpl w:val="52EC945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749D3"/>
    <w:multiLevelType w:val="multilevel"/>
    <w:tmpl w:val="B2B6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3A4519"/>
    <w:multiLevelType w:val="hybridMultilevel"/>
    <w:tmpl w:val="49582F0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077901"/>
    <w:multiLevelType w:val="multilevel"/>
    <w:tmpl w:val="B024F824"/>
    <w:lvl w:ilvl="0">
      <w:start w:val="1"/>
      <w:numFmt w:val="decimal"/>
      <w:lvlText w:val="Điều %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4"/>
  </w:num>
  <w:num w:numId="4">
    <w:abstractNumId w:val="0"/>
  </w:num>
  <w:num w:numId="5">
    <w:abstractNumId w:val="21"/>
  </w:num>
  <w:num w:numId="6">
    <w:abstractNumId w:val="9"/>
  </w:num>
  <w:num w:numId="7">
    <w:abstractNumId w:val="18"/>
  </w:num>
  <w:num w:numId="8">
    <w:abstractNumId w:val="15"/>
  </w:num>
  <w:num w:numId="9">
    <w:abstractNumId w:val="19"/>
  </w:num>
  <w:num w:numId="10">
    <w:abstractNumId w:val="22"/>
  </w:num>
  <w:num w:numId="11">
    <w:abstractNumId w:val="17"/>
  </w:num>
  <w:num w:numId="12">
    <w:abstractNumId w:val="5"/>
  </w:num>
  <w:num w:numId="13">
    <w:abstractNumId w:val="11"/>
  </w:num>
  <w:num w:numId="14">
    <w:abstractNumId w:val="14"/>
  </w:num>
  <w:num w:numId="15">
    <w:abstractNumId w:val="27"/>
  </w:num>
  <w:num w:numId="16">
    <w:abstractNumId w:val="8"/>
  </w:num>
  <w:num w:numId="17">
    <w:abstractNumId w:val="12"/>
  </w:num>
  <w:num w:numId="18">
    <w:abstractNumId w:val="16"/>
  </w:num>
  <w:num w:numId="19">
    <w:abstractNumId w:val="7"/>
  </w:num>
  <w:num w:numId="20">
    <w:abstractNumId w:val="20"/>
  </w:num>
  <w:num w:numId="21">
    <w:abstractNumId w:val="10"/>
  </w:num>
  <w:num w:numId="22">
    <w:abstractNumId w:val="26"/>
  </w:num>
  <w:num w:numId="23">
    <w:abstractNumId w:val="24"/>
  </w:num>
  <w:num w:numId="24">
    <w:abstractNumId w:val="23"/>
  </w:num>
  <w:num w:numId="25">
    <w:abstractNumId w:val="3"/>
  </w:num>
  <w:num w:numId="26">
    <w:abstractNumId w:val="13"/>
  </w:num>
  <w:num w:numId="27">
    <w:abstractNumId w:val="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2F"/>
    <w:rsid w:val="00000C8F"/>
    <w:rsid w:val="000018B0"/>
    <w:rsid w:val="000028C2"/>
    <w:rsid w:val="00003421"/>
    <w:rsid w:val="00006796"/>
    <w:rsid w:val="00010A73"/>
    <w:rsid w:val="00020F15"/>
    <w:rsid w:val="0002530E"/>
    <w:rsid w:val="00027DF7"/>
    <w:rsid w:val="00031026"/>
    <w:rsid w:val="000411E2"/>
    <w:rsid w:val="00045070"/>
    <w:rsid w:val="000450A6"/>
    <w:rsid w:val="00054668"/>
    <w:rsid w:val="00056BF1"/>
    <w:rsid w:val="0005774B"/>
    <w:rsid w:val="00063153"/>
    <w:rsid w:val="0007139C"/>
    <w:rsid w:val="000717FA"/>
    <w:rsid w:val="00075CB0"/>
    <w:rsid w:val="00076B88"/>
    <w:rsid w:val="00083AEB"/>
    <w:rsid w:val="00085B31"/>
    <w:rsid w:val="00092415"/>
    <w:rsid w:val="0009268F"/>
    <w:rsid w:val="000964D2"/>
    <w:rsid w:val="000A597A"/>
    <w:rsid w:val="000A677B"/>
    <w:rsid w:val="000A6F58"/>
    <w:rsid w:val="000B0FFB"/>
    <w:rsid w:val="000B12DC"/>
    <w:rsid w:val="000B59CB"/>
    <w:rsid w:val="000B7B58"/>
    <w:rsid w:val="000B7BD4"/>
    <w:rsid w:val="000C50E3"/>
    <w:rsid w:val="000C649E"/>
    <w:rsid w:val="000D0288"/>
    <w:rsid w:val="000D55EB"/>
    <w:rsid w:val="000D5665"/>
    <w:rsid w:val="000E1CEB"/>
    <w:rsid w:val="000F3DEE"/>
    <w:rsid w:val="000F49DE"/>
    <w:rsid w:val="000F7FCD"/>
    <w:rsid w:val="001012E8"/>
    <w:rsid w:val="001263DD"/>
    <w:rsid w:val="00126FFD"/>
    <w:rsid w:val="00141C28"/>
    <w:rsid w:val="00154193"/>
    <w:rsid w:val="00154E77"/>
    <w:rsid w:val="0015518B"/>
    <w:rsid w:val="00156BA5"/>
    <w:rsid w:val="001571D2"/>
    <w:rsid w:val="00162D64"/>
    <w:rsid w:val="00173DE2"/>
    <w:rsid w:val="00174246"/>
    <w:rsid w:val="0017598B"/>
    <w:rsid w:val="00191691"/>
    <w:rsid w:val="001B0159"/>
    <w:rsid w:val="001B365C"/>
    <w:rsid w:val="001B51CF"/>
    <w:rsid w:val="001C7571"/>
    <w:rsid w:val="001D0DEC"/>
    <w:rsid w:val="001D3EB8"/>
    <w:rsid w:val="001D4FB5"/>
    <w:rsid w:val="001D5CE9"/>
    <w:rsid w:val="001E601C"/>
    <w:rsid w:val="001E60FF"/>
    <w:rsid w:val="002000BF"/>
    <w:rsid w:val="00202752"/>
    <w:rsid w:val="0020581E"/>
    <w:rsid w:val="002068A5"/>
    <w:rsid w:val="002079F9"/>
    <w:rsid w:val="00210580"/>
    <w:rsid w:val="0021161B"/>
    <w:rsid w:val="0022579A"/>
    <w:rsid w:val="002304C5"/>
    <w:rsid w:val="00242511"/>
    <w:rsid w:val="00247981"/>
    <w:rsid w:val="0025275A"/>
    <w:rsid w:val="00272DCD"/>
    <w:rsid w:val="00275C19"/>
    <w:rsid w:val="00293C22"/>
    <w:rsid w:val="002952EB"/>
    <w:rsid w:val="002966F2"/>
    <w:rsid w:val="002A1117"/>
    <w:rsid w:val="002C14B3"/>
    <w:rsid w:val="002C32A9"/>
    <w:rsid w:val="002C71AC"/>
    <w:rsid w:val="002D4C53"/>
    <w:rsid w:val="002D56AE"/>
    <w:rsid w:val="002D58D7"/>
    <w:rsid w:val="002E0A82"/>
    <w:rsid w:val="002F7B7A"/>
    <w:rsid w:val="00317DC2"/>
    <w:rsid w:val="0032425D"/>
    <w:rsid w:val="00327527"/>
    <w:rsid w:val="00331F3D"/>
    <w:rsid w:val="00333000"/>
    <w:rsid w:val="00337826"/>
    <w:rsid w:val="00337A5B"/>
    <w:rsid w:val="003413E0"/>
    <w:rsid w:val="003466BE"/>
    <w:rsid w:val="0035396B"/>
    <w:rsid w:val="00362A75"/>
    <w:rsid w:val="003710B3"/>
    <w:rsid w:val="00371A1A"/>
    <w:rsid w:val="00380852"/>
    <w:rsid w:val="00382EED"/>
    <w:rsid w:val="0039163B"/>
    <w:rsid w:val="003A35A3"/>
    <w:rsid w:val="003A4784"/>
    <w:rsid w:val="003A7E99"/>
    <w:rsid w:val="003B4321"/>
    <w:rsid w:val="003B4E14"/>
    <w:rsid w:val="003B6E57"/>
    <w:rsid w:val="003B7F34"/>
    <w:rsid w:val="003C74DE"/>
    <w:rsid w:val="003D4109"/>
    <w:rsid w:val="003D62F3"/>
    <w:rsid w:val="003D7440"/>
    <w:rsid w:val="003F156A"/>
    <w:rsid w:val="003F3FDC"/>
    <w:rsid w:val="0041435F"/>
    <w:rsid w:val="00426504"/>
    <w:rsid w:val="00427801"/>
    <w:rsid w:val="00431A3C"/>
    <w:rsid w:val="00437AAF"/>
    <w:rsid w:val="00443121"/>
    <w:rsid w:val="00451598"/>
    <w:rsid w:val="00457818"/>
    <w:rsid w:val="004607E4"/>
    <w:rsid w:val="00462BB1"/>
    <w:rsid w:val="00464798"/>
    <w:rsid w:val="00472E92"/>
    <w:rsid w:val="00474EDA"/>
    <w:rsid w:val="0048009B"/>
    <w:rsid w:val="0048129C"/>
    <w:rsid w:val="00482934"/>
    <w:rsid w:val="004859EA"/>
    <w:rsid w:val="0049284B"/>
    <w:rsid w:val="0049694E"/>
    <w:rsid w:val="00497508"/>
    <w:rsid w:val="004A318F"/>
    <w:rsid w:val="004B00A3"/>
    <w:rsid w:val="004B0977"/>
    <w:rsid w:val="004B5362"/>
    <w:rsid w:val="004C0C0C"/>
    <w:rsid w:val="004C2651"/>
    <w:rsid w:val="004C2BCD"/>
    <w:rsid w:val="004C60AC"/>
    <w:rsid w:val="004E29A0"/>
    <w:rsid w:val="004F1262"/>
    <w:rsid w:val="004F7A2A"/>
    <w:rsid w:val="00506787"/>
    <w:rsid w:val="00507693"/>
    <w:rsid w:val="00511BCC"/>
    <w:rsid w:val="00521838"/>
    <w:rsid w:val="005252E7"/>
    <w:rsid w:val="00527136"/>
    <w:rsid w:val="00527775"/>
    <w:rsid w:val="005348B2"/>
    <w:rsid w:val="00541D16"/>
    <w:rsid w:val="00551A88"/>
    <w:rsid w:val="00560D7C"/>
    <w:rsid w:val="00563FC0"/>
    <w:rsid w:val="005734EA"/>
    <w:rsid w:val="00574903"/>
    <w:rsid w:val="005920F7"/>
    <w:rsid w:val="005968FE"/>
    <w:rsid w:val="005A4AE3"/>
    <w:rsid w:val="005B4BF3"/>
    <w:rsid w:val="005B63C8"/>
    <w:rsid w:val="005C15ED"/>
    <w:rsid w:val="005D1BA5"/>
    <w:rsid w:val="005E397B"/>
    <w:rsid w:val="005E611E"/>
    <w:rsid w:val="005E639D"/>
    <w:rsid w:val="005F4D93"/>
    <w:rsid w:val="005F5530"/>
    <w:rsid w:val="00611835"/>
    <w:rsid w:val="00617063"/>
    <w:rsid w:val="006222DB"/>
    <w:rsid w:val="0063703B"/>
    <w:rsid w:val="00637CAC"/>
    <w:rsid w:val="00653F1E"/>
    <w:rsid w:val="00661CCD"/>
    <w:rsid w:val="006647F7"/>
    <w:rsid w:val="0067534B"/>
    <w:rsid w:val="006754A7"/>
    <w:rsid w:val="00684423"/>
    <w:rsid w:val="00685AD6"/>
    <w:rsid w:val="006910E3"/>
    <w:rsid w:val="006924F4"/>
    <w:rsid w:val="00697739"/>
    <w:rsid w:val="006A71DB"/>
    <w:rsid w:val="006B2796"/>
    <w:rsid w:val="006B7FFA"/>
    <w:rsid w:val="006C0B98"/>
    <w:rsid w:val="006C1D8C"/>
    <w:rsid w:val="006C2365"/>
    <w:rsid w:val="006C4FBB"/>
    <w:rsid w:val="006D3711"/>
    <w:rsid w:val="006D4117"/>
    <w:rsid w:val="006D6BCD"/>
    <w:rsid w:val="006D6C18"/>
    <w:rsid w:val="006D7659"/>
    <w:rsid w:val="006D7A9D"/>
    <w:rsid w:val="006D7CB3"/>
    <w:rsid w:val="006E2A5C"/>
    <w:rsid w:val="006F5944"/>
    <w:rsid w:val="00705A77"/>
    <w:rsid w:val="00713BA7"/>
    <w:rsid w:val="00715E6C"/>
    <w:rsid w:val="00722BB7"/>
    <w:rsid w:val="007257AD"/>
    <w:rsid w:val="007376E0"/>
    <w:rsid w:val="007416E5"/>
    <w:rsid w:val="007420B5"/>
    <w:rsid w:val="007450F5"/>
    <w:rsid w:val="007573A2"/>
    <w:rsid w:val="00770D45"/>
    <w:rsid w:val="00790431"/>
    <w:rsid w:val="00791D2D"/>
    <w:rsid w:val="00795465"/>
    <w:rsid w:val="007960F9"/>
    <w:rsid w:val="007979D4"/>
    <w:rsid w:val="007A07D3"/>
    <w:rsid w:val="007A29B6"/>
    <w:rsid w:val="007A2A07"/>
    <w:rsid w:val="007A5DD4"/>
    <w:rsid w:val="007B4465"/>
    <w:rsid w:val="007C184E"/>
    <w:rsid w:val="007C6E0A"/>
    <w:rsid w:val="007E2886"/>
    <w:rsid w:val="007E4C47"/>
    <w:rsid w:val="008052C5"/>
    <w:rsid w:val="0080534A"/>
    <w:rsid w:val="008108F0"/>
    <w:rsid w:val="0081478F"/>
    <w:rsid w:val="008231D7"/>
    <w:rsid w:val="00834153"/>
    <w:rsid w:val="0084176D"/>
    <w:rsid w:val="00844DB9"/>
    <w:rsid w:val="00847051"/>
    <w:rsid w:val="00851AFE"/>
    <w:rsid w:val="008548CF"/>
    <w:rsid w:val="00857DCB"/>
    <w:rsid w:val="00857EAF"/>
    <w:rsid w:val="00877DF6"/>
    <w:rsid w:val="00880D75"/>
    <w:rsid w:val="008967D8"/>
    <w:rsid w:val="008B0628"/>
    <w:rsid w:val="008B72C6"/>
    <w:rsid w:val="008B7640"/>
    <w:rsid w:val="008B7858"/>
    <w:rsid w:val="008C31D4"/>
    <w:rsid w:val="008C7828"/>
    <w:rsid w:val="008E0DE3"/>
    <w:rsid w:val="008E3619"/>
    <w:rsid w:val="008F1077"/>
    <w:rsid w:val="008F7150"/>
    <w:rsid w:val="00900DBC"/>
    <w:rsid w:val="00901123"/>
    <w:rsid w:val="009055BE"/>
    <w:rsid w:val="00907A44"/>
    <w:rsid w:val="00917C56"/>
    <w:rsid w:val="009245FF"/>
    <w:rsid w:val="00933411"/>
    <w:rsid w:val="009366F0"/>
    <w:rsid w:val="00937291"/>
    <w:rsid w:val="00940015"/>
    <w:rsid w:val="009618F2"/>
    <w:rsid w:val="0096782D"/>
    <w:rsid w:val="009729B4"/>
    <w:rsid w:val="009806CF"/>
    <w:rsid w:val="009812D8"/>
    <w:rsid w:val="0098592B"/>
    <w:rsid w:val="0098659B"/>
    <w:rsid w:val="009876DC"/>
    <w:rsid w:val="00994071"/>
    <w:rsid w:val="009A109C"/>
    <w:rsid w:val="009A16FC"/>
    <w:rsid w:val="009D24C4"/>
    <w:rsid w:val="009E321C"/>
    <w:rsid w:val="009F08CF"/>
    <w:rsid w:val="009F2A5F"/>
    <w:rsid w:val="009F7095"/>
    <w:rsid w:val="00A00FE8"/>
    <w:rsid w:val="00A13F0F"/>
    <w:rsid w:val="00A14054"/>
    <w:rsid w:val="00A14561"/>
    <w:rsid w:val="00A17240"/>
    <w:rsid w:val="00A27420"/>
    <w:rsid w:val="00A3426C"/>
    <w:rsid w:val="00A35B4D"/>
    <w:rsid w:val="00A36B71"/>
    <w:rsid w:val="00A560A7"/>
    <w:rsid w:val="00A640DE"/>
    <w:rsid w:val="00A8676A"/>
    <w:rsid w:val="00A92C0D"/>
    <w:rsid w:val="00A935B1"/>
    <w:rsid w:val="00A94EEC"/>
    <w:rsid w:val="00AA00C6"/>
    <w:rsid w:val="00AA06BE"/>
    <w:rsid w:val="00AA5C33"/>
    <w:rsid w:val="00AB1D0A"/>
    <w:rsid w:val="00AB5A63"/>
    <w:rsid w:val="00AB5A95"/>
    <w:rsid w:val="00AC2B98"/>
    <w:rsid w:val="00AC5CF7"/>
    <w:rsid w:val="00AE2A42"/>
    <w:rsid w:val="00AE43D4"/>
    <w:rsid w:val="00AF3A7E"/>
    <w:rsid w:val="00B1714F"/>
    <w:rsid w:val="00B1751B"/>
    <w:rsid w:val="00B211B7"/>
    <w:rsid w:val="00B348C4"/>
    <w:rsid w:val="00B36344"/>
    <w:rsid w:val="00B409B9"/>
    <w:rsid w:val="00B425DD"/>
    <w:rsid w:val="00B450F2"/>
    <w:rsid w:val="00B45495"/>
    <w:rsid w:val="00B516D9"/>
    <w:rsid w:val="00B5190C"/>
    <w:rsid w:val="00B54B62"/>
    <w:rsid w:val="00B64E47"/>
    <w:rsid w:val="00B65407"/>
    <w:rsid w:val="00B67FBF"/>
    <w:rsid w:val="00B775FA"/>
    <w:rsid w:val="00B801BB"/>
    <w:rsid w:val="00B846D8"/>
    <w:rsid w:val="00B84A03"/>
    <w:rsid w:val="00B9492F"/>
    <w:rsid w:val="00BC0B18"/>
    <w:rsid w:val="00BC292A"/>
    <w:rsid w:val="00BC36DE"/>
    <w:rsid w:val="00BC59F9"/>
    <w:rsid w:val="00BC680A"/>
    <w:rsid w:val="00BE4C8E"/>
    <w:rsid w:val="00BE7826"/>
    <w:rsid w:val="00BF7018"/>
    <w:rsid w:val="00C00D0D"/>
    <w:rsid w:val="00C06D7E"/>
    <w:rsid w:val="00C11BB4"/>
    <w:rsid w:val="00C176BA"/>
    <w:rsid w:val="00C25264"/>
    <w:rsid w:val="00C313C5"/>
    <w:rsid w:val="00C33DED"/>
    <w:rsid w:val="00C35040"/>
    <w:rsid w:val="00C358F0"/>
    <w:rsid w:val="00C452E6"/>
    <w:rsid w:val="00C45BC0"/>
    <w:rsid w:val="00C52FB7"/>
    <w:rsid w:val="00C53E95"/>
    <w:rsid w:val="00C65D5B"/>
    <w:rsid w:val="00C677E9"/>
    <w:rsid w:val="00C70869"/>
    <w:rsid w:val="00C710B3"/>
    <w:rsid w:val="00C75C2B"/>
    <w:rsid w:val="00C77DE1"/>
    <w:rsid w:val="00C877C1"/>
    <w:rsid w:val="00C90693"/>
    <w:rsid w:val="00CA78D0"/>
    <w:rsid w:val="00CB09CD"/>
    <w:rsid w:val="00CB128E"/>
    <w:rsid w:val="00CB56FB"/>
    <w:rsid w:val="00CD1AD9"/>
    <w:rsid w:val="00CD3468"/>
    <w:rsid w:val="00CD5CC4"/>
    <w:rsid w:val="00CE79E6"/>
    <w:rsid w:val="00CF6D45"/>
    <w:rsid w:val="00D01CEA"/>
    <w:rsid w:val="00D21F07"/>
    <w:rsid w:val="00D61B61"/>
    <w:rsid w:val="00D64902"/>
    <w:rsid w:val="00D67DCF"/>
    <w:rsid w:val="00D76682"/>
    <w:rsid w:val="00D777EF"/>
    <w:rsid w:val="00D83EB1"/>
    <w:rsid w:val="00D8408D"/>
    <w:rsid w:val="00D94020"/>
    <w:rsid w:val="00D9411B"/>
    <w:rsid w:val="00D96925"/>
    <w:rsid w:val="00DB614B"/>
    <w:rsid w:val="00DD393E"/>
    <w:rsid w:val="00DD4C97"/>
    <w:rsid w:val="00DE00F0"/>
    <w:rsid w:val="00DF07F9"/>
    <w:rsid w:val="00DF1034"/>
    <w:rsid w:val="00DF2BE0"/>
    <w:rsid w:val="00E0240E"/>
    <w:rsid w:val="00E03763"/>
    <w:rsid w:val="00E25662"/>
    <w:rsid w:val="00E318C6"/>
    <w:rsid w:val="00E321EA"/>
    <w:rsid w:val="00E33B11"/>
    <w:rsid w:val="00E46950"/>
    <w:rsid w:val="00E474D1"/>
    <w:rsid w:val="00E53099"/>
    <w:rsid w:val="00E65C17"/>
    <w:rsid w:val="00E673D8"/>
    <w:rsid w:val="00E71387"/>
    <w:rsid w:val="00E74529"/>
    <w:rsid w:val="00E8404C"/>
    <w:rsid w:val="00E9195D"/>
    <w:rsid w:val="00E94940"/>
    <w:rsid w:val="00EA10A3"/>
    <w:rsid w:val="00EB061C"/>
    <w:rsid w:val="00EB26D2"/>
    <w:rsid w:val="00EC26C8"/>
    <w:rsid w:val="00EC3AA0"/>
    <w:rsid w:val="00EC695F"/>
    <w:rsid w:val="00ED15A6"/>
    <w:rsid w:val="00ED62E4"/>
    <w:rsid w:val="00EE0D43"/>
    <w:rsid w:val="00EE26CB"/>
    <w:rsid w:val="00EF10F8"/>
    <w:rsid w:val="00EF1E67"/>
    <w:rsid w:val="00EF23E9"/>
    <w:rsid w:val="00EF5E49"/>
    <w:rsid w:val="00F04B04"/>
    <w:rsid w:val="00F21BFD"/>
    <w:rsid w:val="00F25A67"/>
    <w:rsid w:val="00F32B9F"/>
    <w:rsid w:val="00F3521A"/>
    <w:rsid w:val="00F35513"/>
    <w:rsid w:val="00F362EA"/>
    <w:rsid w:val="00F44448"/>
    <w:rsid w:val="00F539FC"/>
    <w:rsid w:val="00F549C7"/>
    <w:rsid w:val="00F66DE7"/>
    <w:rsid w:val="00F67198"/>
    <w:rsid w:val="00F75EF8"/>
    <w:rsid w:val="00F85306"/>
    <w:rsid w:val="00F8672A"/>
    <w:rsid w:val="00F93F37"/>
    <w:rsid w:val="00FA12FE"/>
    <w:rsid w:val="00FA7DC3"/>
    <w:rsid w:val="00FB3B8E"/>
    <w:rsid w:val="00FC1136"/>
    <w:rsid w:val="00FD128C"/>
    <w:rsid w:val="00FD1D7D"/>
    <w:rsid w:val="00FE6A84"/>
    <w:rsid w:val="00F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4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20" w:line="312"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5D"/>
    <w:pPr>
      <w:spacing w:after="0" w:line="360" w:lineRule="auto"/>
      <w:ind w:firstLine="0"/>
    </w:pPr>
    <w:rPr>
      <w:rFonts w:eastAsia="Times New Roman"/>
      <w:kern w:val="0"/>
      <w:szCs w:val="24"/>
      <w14:ligatures w14:val="none"/>
    </w:rPr>
  </w:style>
  <w:style w:type="paragraph" w:styleId="Heading1">
    <w:name w:val="heading 1"/>
    <w:basedOn w:val="Normal"/>
    <w:next w:val="Normal"/>
    <w:link w:val="Heading1Char"/>
    <w:uiPriority w:val="9"/>
    <w:qFormat/>
    <w:rsid w:val="0002530E"/>
    <w:pPr>
      <w:keepNext/>
      <w:keepLines/>
      <w:jc w:val="center"/>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32425D"/>
    <w:pPr>
      <w:keepNext/>
      <w:keepLines/>
      <w:ind w:firstLine="567"/>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unhideWhenUsed/>
    <w:qFormat/>
    <w:rsid w:val="0002530E"/>
    <w:pPr>
      <w:keepNext/>
      <w:keepLines/>
      <w:ind w:firstLine="567"/>
      <w:outlineLvl w:val="2"/>
    </w:pPr>
    <w:rPr>
      <w:rFonts w:eastAsiaTheme="majorEastAsia" w:cstheme="majorBidi"/>
      <w:b/>
      <w:i/>
      <w:kern w:val="2"/>
      <w:szCs w:val="28"/>
      <w14:ligatures w14:val="standardContextual"/>
    </w:rPr>
  </w:style>
  <w:style w:type="paragraph" w:styleId="Heading4">
    <w:name w:val="heading 4"/>
    <w:basedOn w:val="Normal"/>
    <w:next w:val="Normal"/>
    <w:link w:val="Heading4Char"/>
    <w:uiPriority w:val="9"/>
    <w:unhideWhenUsed/>
    <w:qFormat/>
    <w:rsid w:val="00B409B9"/>
    <w:pPr>
      <w:keepNext/>
      <w:keepLines/>
      <w:ind w:firstLine="567"/>
      <w:outlineLvl w:val="3"/>
    </w:pPr>
    <w:rPr>
      <w:rFonts w:eastAsiaTheme="majorEastAsia" w:cstheme="majorBidi"/>
      <w:i/>
      <w:iCs/>
      <w:kern w:val="2"/>
      <w:szCs w:val="26"/>
      <w14:ligatures w14:val="standardContextual"/>
    </w:rPr>
  </w:style>
  <w:style w:type="paragraph" w:styleId="Heading5">
    <w:name w:val="heading 5"/>
    <w:basedOn w:val="Normal"/>
    <w:next w:val="Normal"/>
    <w:link w:val="Heading5Char"/>
    <w:uiPriority w:val="9"/>
    <w:semiHidden/>
    <w:unhideWhenUsed/>
    <w:qFormat/>
    <w:rsid w:val="00B9492F"/>
    <w:pPr>
      <w:keepNext/>
      <w:keepLines/>
      <w:spacing w:before="80" w:after="40" w:line="312" w:lineRule="auto"/>
      <w:ind w:firstLine="567"/>
      <w:outlineLvl w:val="4"/>
    </w:pPr>
    <w:rPr>
      <w:rFonts w:asciiTheme="minorHAnsi" w:eastAsiaTheme="majorEastAsia" w:hAnsiTheme="minorHAnsi" w:cstheme="majorBidi"/>
      <w:color w:val="0F4761" w:themeColor="accent1" w:themeShade="BF"/>
      <w:kern w:val="2"/>
      <w:szCs w:val="26"/>
      <w14:ligatures w14:val="standardContextual"/>
    </w:rPr>
  </w:style>
  <w:style w:type="paragraph" w:styleId="Heading6">
    <w:name w:val="heading 6"/>
    <w:basedOn w:val="Normal"/>
    <w:next w:val="Normal"/>
    <w:link w:val="Heading6Char"/>
    <w:uiPriority w:val="9"/>
    <w:semiHidden/>
    <w:unhideWhenUsed/>
    <w:qFormat/>
    <w:rsid w:val="00B9492F"/>
    <w:pPr>
      <w:keepNext/>
      <w:keepLines/>
      <w:spacing w:before="40" w:line="312" w:lineRule="auto"/>
      <w:ind w:firstLine="567"/>
      <w:outlineLvl w:val="5"/>
    </w:pPr>
    <w:rPr>
      <w:rFonts w:asciiTheme="minorHAnsi" w:eastAsiaTheme="majorEastAsia" w:hAnsiTheme="minorHAnsi" w:cstheme="majorBidi"/>
      <w:i/>
      <w:iCs/>
      <w:color w:val="595959" w:themeColor="text1" w:themeTint="A6"/>
      <w:kern w:val="2"/>
      <w:szCs w:val="26"/>
      <w14:ligatures w14:val="standardContextual"/>
    </w:rPr>
  </w:style>
  <w:style w:type="paragraph" w:styleId="Heading7">
    <w:name w:val="heading 7"/>
    <w:basedOn w:val="Normal"/>
    <w:next w:val="Normal"/>
    <w:link w:val="Heading7Char"/>
    <w:uiPriority w:val="9"/>
    <w:semiHidden/>
    <w:unhideWhenUsed/>
    <w:qFormat/>
    <w:rsid w:val="00B9492F"/>
    <w:pPr>
      <w:keepNext/>
      <w:keepLines/>
      <w:spacing w:before="40" w:line="312" w:lineRule="auto"/>
      <w:ind w:firstLine="567"/>
      <w:outlineLvl w:val="6"/>
    </w:pPr>
    <w:rPr>
      <w:rFonts w:asciiTheme="minorHAnsi" w:eastAsiaTheme="majorEastAsia" w:hAnsiTheme="minorHAnsi" w:cstheme="majorBidi"/>
      <w:color w:val="595959" w:themeColor="text1" w:themeTint="A6"/>
      <w:kern w:val="2"/>
      <w:szCs w:val="26"/>
      <w14:ligatures w14:val="standardContextual"/>
    </w:rPr>
  </w:style>
  <w:style w:type="paragraph" w:styleId="Heading8">
    <w:name w:val="heading 8"/>
    <w:basedOn w:val="Normal"/>
    <w:next w:val="Normal"/>
    <w:link w:val="Heading8Char"/>
    <w:uiPriority w:val="9"/>
    <w:semiHidden/>
    <w:unhideWhenUsed/>
    <w:qFormat/>
    <w:rsid w:val="00B9492F"/>
    <w:pPr>
      <w:keepNext/>
      <w:keepLines/>
      <w:spacing w:line="312" w:lineRule="auto"/>
      <w:ind w:firstLine="567"/>
      <w:outlineLvl w:val="7"/>
    </w:pPr>
    <w:rPr>
      <w:rFonts w:asciiTheme="minorHAnsi" w:eastAsiaTheme="majorEastAsia" w:hAnsiTheme="minorHAnsi" w:cstheme="majorBidi"/>
      <w:i/>
      <w:iCs/>
      <w:color w:val="272727" w:themeColor="text1" w:themeTint="D8"/>
      <w:kern w:val="2"/>
      <w:szCs w:val="26"/>
      <w14:ligatures w14:val="standardContextual"/>
    </w:rPr>
  </w:style>
  <w:style w:type="paragraph" w:styleId="Heading9">
    <w:name w:val="heading 9"/>
    <w:basedOn w:val="Normal"/>
    <w:next w:val="Normal"/>
    <w:link w:val="Heading9Char"/>
    <w:uiPriority w:val="9"/>
    <w:semiHidden/>
    <w:unhideWhenUsed/>
    <w:qFormat/>
    <w:rsid w:val="00B9492F"/>
    <w:pPr>
      <w:keepNext/>
      <w:keepLines/>
      <w:spacing w:line="312" w:lineRule="auto"/>
      <w:ind w:firstLine="567"/>
      <w:outlineLvl w:val="8"/>
    </w:pPr>
    <w:rPr>
      <w:rFonts w:asciiTheme="minorHAnsi" w:eastAsiaTheme="majorEastAsia" w:hAnsiTheme="minorHAnsi" w:cstheme="majorBidi"/>
      <w:color w:val="272727" w:themeColor="text1" w:themeTint="D8"/>
      <w:kern w:val="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0E"/>
    <w:rPr>
      <w:rFonts w:eastAsiaTheme="majorEastAsia" w:cstheme="majorBidi"/>
      <w:b/>
      <w:szCs w:val="40"/>
    </w:rPr>
  </w:style>
  <w:style w:type="character" w:customStyle="1" w:styleId="Heading2Char">
    <w:name w:val="Heading 2 Char"/>
    <w:basedOn w:val="DefaultParagraphFont"/>
    <w:link w:val="Heading2"/>
    <w:uiPriority w:val="9"/>
    <w:rsid w:val="0032425D"/>
    <w:rPr>
      <w:rFonts w:eastAsiaTheme="majorEastAsia" w:cstheme="majorBidi"/>
      <w:b/>
      <w:szCs w:val="32"/>
    </w:rPr>
  </w:style>
  <w:style w:type="character" w:customStyle="1" w:styleId="Heading3Char">
    <w:name w:val="Heading 3 Char"/>
    <w:basedOn w:val="DefaultParagraphFont"/>
    <w:link w:val="Heading3"/>
    <w:uiPriority w:val="9"/>
    <w:rsid w:val="0002530E"/>
    <w:rPr>
      <w:rFonts w:eastAsiaTheme="majorEastAsia" w:cstheme="majorBidi"/>
      <w:b/>
      <w:i/>
      <w:szCs w:val="28"/>
    </w:rPr>
  </w:style>
  <w:style w:type="character" w:customStyle="1" w:styleId="Heading4Char">
    <w:name w:val="Heading 4 Char"/>
    <w:basedOn w:val="DefaultParagraphFont"/>
    <w:link w:val="Heading4"/>
    <w:uiPriority w:val="9"/>
    <w:rsid w:val="00B409B9"/>
    <w:rPr>
      <w:rFonts w:eastAsiaTheme="majorEastAsia" w:cstheme="majorBidi"/>
      <w:i/>
      <w:iCs/>
    </w:rPr>
  </w:style>
  <w:style w:type="character" w:customStyle="1" w:styleId="Heading5Char">
    <w:name w:val="Heading 5 Char"/>
    <w:basedOn w:val="DefaultParagraphFont"/>
    <w:link w:val="Heading5"/>
    <w:uiPriority w:val="9"/>
    <w:semiHidden/>
    <w:rsid w:val="00B949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92F"/>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2F"/>
    <w:pPr>
      <w:numPr>
        <w:ilvl w:val="1"/>
      </w:numPr>
      <w:spacing w:after="160" w:line="312" w:lineRule="auto"/>
      <w:ind w:firstLine="567"/>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4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92F"/>
    <w:pPr>
      <w:spacing w:before="160" w:after="160" w:line="312" w:lineRule="auto"/>
      <w:ind w:firstLine="567"/>
      <w:jc w:val="center"/>
    </w:pPr>
    <w:rPr>
      <w:rFonts w:eastAsiaTheme="minorHAnsi"/>
      <w:i/>
      <w:iCs/>
      <w:color w:val="404040" w:themeColor="text1" w:themeTint="BF"/>
      <w:kern w:val="2"/>
      <w:szCs w:val="26"/>
      <w14:ligatures w14:val="standardContextual"/>
    </w:rPr>
  </w:style>
  <w:style w:type="character" w:customStyle="1" w:styleId="QuoteChar">
    <w:name w:val="Quote Char"/>
    <w:basedOn w:val="DefaultParagraphFont"/>
    <w:link w:val="Quote"/>
    <w:uiPriority w:val="29"/>
    <w:rsid w:val="00B9492F"/>
    <w:rPr>
      <w:i/>
      <w:iCs/>
      <w:color w:val="404040" w:themeColor="text1" w:themeTint="BF"/>
    </w:rPr>
  </w:style>
  <w:style w:type="paragraph" w:styleId="ListParagraph">
    <w:name w:val="List Paragraph"/>
    <w:basedOn w:val="Normal"/>
    <w:uiPriority w:val="34"/>
    <w:qFormat/>
    <w:rsid w:val="00B9492F"/>
    <w:pPr>
      <w:spacing w:after="120" w:line="312" w:lineRule="auto"/>
      <w:ind w:left="720" w:firstLine="567"/>
      <w:contextualSpacing/>
    </w:pPr>
    <w:rPr>
      <w:rFonts w:eastAsiaTheme="minorHAnsi"/>
      <w:kern w:val="2"/>
      <w:szCs w:val="26"/>
      <w14:ligatures w14:val="standardContextual"/>
    </w:rPr>
  </w:style>
  <w:style w:type="character" w:styleId="IntenseEmphasis">
    <w:name w:val="Intense Emphasis"/>
    <w:basedOn w:val="DefaultParagraphFont"/>
    <w:uiPriority w:val="21"/>
    <w:qFormat/>
    <w:rsid w:val="00B9492F"/>
    <w:rPr>
      <w:i/>
      <w:iCs/>
      <w:color w:val="0F4761" w:themeColor="accent1" w:themeShade="BF"/>
    </w:rPr>
  </w:style>
  <w:style w:type="paragraph" w:styleId="IntenseQuote">
    <w:name w:val="Intense Quote"/>
    <w:basedOn w:val="Normal"/>
    <w:next w:val="Normal"/>
    <w:link w:val="IntenseQuoteChar"/>
    <w:uiPriority w:val="30"/>
    <w:qFormat/>
    <w:rsid w:val="00B9492F"/>
    <w:pPr>
      <w:pBdr>
        <w:top w:val="single" w:sz="4" w:space="10" w:color="0F4761" w:themeColor="accent1" w:themeShade="BF"/>
        <w:bottom w:val="single" w:sz="4" w:space="10" w:color="0F4761" w:themeColor="accent1" w:themeShade="BF"/>
      </w:pBdr>
      <w:spacing w:before="360" w:after="360" w:line="312" w:lineRule="auto"/>
      <w:ind w:left="864" w:right="864" w:firstLine="567"/>
      <w:jc w:val="center"/>
    </w:pPr>
    <w:rPr>
      <w:rFonts w:eastAsiaTheme="minorHAnsi"/>
      <w:i/>
      <w:iCs/>
      <w:color w:val="0F4761" w:themeColor="accent1" w:themeShade="BF"/>
      <w:kern w:val="2"/>
      <w:szCs w:val="26"/>
      <w14:ligatures w14:val="standardContextual"/>
    </w:rPr>
  </w:style>
  <w:style w:type="character" w:customStyle="1" w:styleId="IntenseQuoteChar">
    <w:name w:val="Intense Quote Char"/>
    <w:basedOn w:val="DefaultParagraphFont"/>
    <w:link w:val="IntenseQuote"/>
    <w:uiPriority w:val="30"/>
    <w:rsid w:val="00B9492F"/>
    <w:rPr>
      <w:i/>
      <w:iCs/>
      <w:color w:val="0F4761" w:themeColor="accent1" w:themeShade="BF"/>
    </w:rPr>
  </w:style>
  <w:style w:type="character" w:styleId="IntenseReference">
    <w:name w:val="Intense Reference"/>
    <w:basedOn w:val="DefaultParagraphFont"/>
    <w:uiPriority w:val="32"/>
    <w:qFormat/>
    <w:rsid w:val="00B9492F"/>
    <w:rPr>
      <w:b/>
      <w:bCs/>
      <w:smallCaps/>
      <w:color w:val="0F4761" w:themeColor="accent1" w:themeShade="BF"/>
      <w:spacing w:val="5"/>
    </w:rPr>
  </w:style>
  <w:style w:type="paragraph" w:styleId="NormalWeb">
    <w:name w:val="Normal (Web)"/>
    <w:basedOn w:val="Normal"/>
    <w:uiPriority w:val="99"/>
    <w:unhideWhenUsed/>
    <w:rsid w:val="00994071"/>
    <w:pPr>
      <w:spacing w:before="100" w:beforeAutospacing="1" w:after="100" w:afterAutospacing="1"/>
    </w:pPr>
    <w:rPr>
      <w:sz w:val="24"/>
    </w:rPr>
  </w:style>
  <w:style w:type="table" w:styleId="TableGrid">
    <w:name w:val="Table Grid"/>
    <w:basedOn w:val="TableNormal"/>
    <w:uiPriority w:val="59"/>
    <w:rsid w:val="00994071"/>
    <w:pPr>
      <w:spacing w:after="0" w:line="240" w:lineRule="auto"/>
      <w:ind w:firstLine="0"/>
      <w:jc w:val="left"/>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cholicamoan">
    <w:name w:val="A1 cho lời cam đoan"/>
    <w:aliases w:val="phần"/>
    <w:basedOn w:val="Normal"/>
    <w:autoRedefine/>
    <w:rsid w:val="00BC0B18"/>
    <w:pPr>
      <w:tabs>
        <w:tab w:val="left" w:pos="993"/>
      </w:tabs>
      <w:spacing w:before="120"/>
      <w:ind w:firstLine="567"/>
      <w:jc w:val="center"/>
      <w:outlineLvl w:val="0"/>
    </w:pPr>
    <w:rPr>
      <w:b/>
      <w:szCs w:val="32"/>
    </w:rPr>
  </w:style>
  <w:style w:type="paragraph" w:styleId="Header">
    <w:name w:val="header"/>
    <w:basedOn w:val="Normal"/>
    <w:link w:val="HeaderChar"/>
    <w:uiPriority w:val="99"/>
    <w:unhideWhenUsed/>
    <w:rsid w:val="00E474D1"/>
    <w:pPr>
      <w:tabs>
        <w:tab w:val="center" w:pos="4680"/>
        <w:tab w:val="right" w:pos="9360"/>
      </w:tabs>
    </w:pPr>
  </w:style>
  <w:style w:type="character" w:customStyle="1" w:styleId="HeaderChar">
    <w:name w:val="Header Char"/>
    <w:basedOn w:val="DefaultParagraphFont"/>
    <w:link w:val="Header"/>
    <w:uiPriority w:val="99"/>
    <w:rsid w:val="00E474D1"/>
    <w:rPr>
      <w:rFonts w:ascii=".VnTime" w:eastAsia="Times New Roman" w:hAnsi=".VnTime"/>
      <w:kern w:val="0"/>
      <w:sz w:val="28"/>
      <w:szCs w:val="24"/>
      <w14:ligatures w14:val="none"/>
    </w:rPr>
  </w:style>
  <w:style w:type="paragraph" w:styleId="Footer">
    <w:name w:val="footer"/>
    <w:basedOn w:val="Normal"/>
    <w:link w:val="FooterChar"/>
    <w:uiPriority w:val="99"/>
    <w:unhideWhenUsed/>
    <w:rsid w:val="00E474D1"/>
    <w:pPr>
      <w:tabs>
        <w:tab w:val="center" w:pos="4680"/>
        <w:tab w:val="right" w:pos="9360"/>
      </w:tabs>
    </w:pPr>
  </w:style>
  <w:style w:type="character" w:customStyle="1" w:styleId="FooterChar">
    <w:name w:val="Footer Char"/>
    <w:basedOn w:val="DefaultParagraphFont"/>
    <w:link w:val="Footer"/>
    <w:uiPriority w:val="99"/>
    <w:rsid w:val="00E474D1"/>
    <w:rPr>
      <w:rFonts w:ascii=".VnTime" w:eastAsia="Times New Roman" w:hAnsi=".VnTime"/>
      <w:kern w:val="0"/>
      <w:sz w:val="28"/>
      <w:szCs w:val="24"/>
      <w14:ligatures w14:val="none"/>
    </w:rPr>
  </w:style>
  <w:style w:type="paragraph" w:customStyle="1" w:styleId="A3mc1">
    <w:name w:val="A3 mục 1"/>
    <w:basedOn w:val="A1cholicamoan"/>
    <w:rsid w:val="00CB56FB"/>
  </w:style>
  <w:style w:type="paragraph" w:customStyle="1" w:styleId="A4mc11">
    <w:name w:val="A4 mục 1.1"/>
    <w:basedOn w:val="Normal"/>
    <w:rsid w:val="008F7150"/>
    <w:pPr>
      <w:spacing w:before="120"/>
      <w:ind w:firstLine="567"/>
    </w:pPr>
    <w:rPr>
      <w:rFonts w:eastAsiaTheme="minorHAnsi"/>
      <w:b/>
      <w:i/>
      <w:szCs w:val="28"/>
    </w:rPr>
  </w:style>
  <w:style w:type="paragraph" w:styleId="FootnoteText">
    <w:name w:val="footnote text"/>
    <w:basedOn w:val="Normal"/>
    <w:link w:val="FootnoteTextChar"/>
    <w:uiPriority w:val="99"/>
    <w:unhideWhenUsed/>
    <w:rsid w:val="009F2A5F"/>
    <w:rPr>
      <w:rFonts w:eastAsiaTheme="minorHAnsi" w:cstheme="minorBidi"/>
      <w:sz w:val="20"/>
      <w:szCs w:val="20"/>
      <w:lang w:val="en-SG"/>
    </w:rPr>
  </w:style>
  <w:style w:type="character" w:customStyle="1" w:styleId="FootnoteTextChar">
    <w:name w:val="Footnote Text Char"/>
    <w:basedOn w:val="DefaultParagraphFont"/>
    <w:link w:val="FootnoteText"/>
    <w:uiPriority w:val="99"/>
    <w:rsid w:val="009F2A5F"/>
    <w:rPr>
      <w:rFonts w:cstheme="minorBidi"/>
      <w:kern w:val="0"/>
      <w:sz w:val="20"/>
      <w:szCs w:val="20"/>
      <w:lang w:val="en-SG"/>
      <w14:ligatures w14:val="none"/>
    </w:rPr>
  </w:style>
  <w:style w:type="character" w:styleId="FootnoteReference">
    <w:name w:val="footnote reference"/>
    <w:basedOn w:val="DefaultParagraphFont"/>
    <w:uiPriority w:val="99"/>
    <w:unhideWhenUsed/>
    <w:rsid w:val="009F2A5F"/>
    <w:rPr>
      <w:vertAlign w:val="superscript"/>
    </w:rPr>
  </w:style>
  <w:style w:type="character" w:styleId="Hyperlink">
    <w:name w:val="Hyperlink"/>
    <w:basedOn w:val="DefaultParagraphFont"/>
    <w:uiPriority w:val="99"/>
    <w:unhideWhenUsed/>
    <w:rsid w:val="005E611E"/>
    <w:rPr>
      <w:color w:val="467886" w:themeColor="hyperlink"/>
      <w:u w:val="single"/>
    </w:rPr>
  </w:style>
  <w:style w:type="character" w:styleId="Strong">
    <w:name w:val="Strong"/>
    <w:basedOn w:val="DefaultParagraphFont"/>
    <w:uiPriority w:val="22"/>
    <w:qFormat/>
    <w:rsid w:val="00382EED"/>
    <w:rPr>
      <w:b/>
      <w:bCs/>
    </w:rPr>
  </w:style>
  <w:style w:type="paragraph" w:styleId="NoSpacing">
    <w:name w:val="No Spacing"/>
    <w:uiPriority w:val="1"/>
    <w:qFormat/>
    <w:rsid w:val="00382EED"/>
    <w:pPr>
      <w:spacing w:after="0" w:line="240" w:lineRule="auto"/>
      <w:ind w:firstLine="0"/>
      <w:jc w:val="left"/>
    </w:pPr>
    <w:rPr>
      <w:rFonts w:eastAsia="Calibri"/>
      <w:kern w:val="0"/>
      <w:szCs w:val="22"/>
      <w14:ligatures w14:val="none"/>
    </w:rPr>
  </w:style>
  <w:style w:type="paragraph" w:customStyle="1" w:styleId="achng">
    <w:name w:val="a chương"/>
    <w:basedOn w:val="Normal"/>
    <w:rsid w:val="008B7858"/>
    <w:rPr>
      <w:b/>
      <w:caps/>
    </w:rPr>
  </w:style>
  <w:style w:type="paragraph" w:customStyle="1" w:styleId="a1">
    <w:name w:val="a.1"/>
    <w:basedOn w:val="Normal"/>
    <w:rsid w:val="008B7858"/>
    <w:pPr>
      <w:tabs>
        <w:tab w:val="left" w:pos="993"/>
      </w:tabs>
      <w:spacing w:before="120"/>
      <w:ind w:firstLine="567"/>
      <w:outlineLvl w:val="0"/>
    </w:pPr>
    <w:rPr>
      <w:b/>
      <w:szCs w:val="26"/>
    </w:rPr>
  </w:style>
  <w:style w:type="paragraph" w:styleId="TOC1">
    <w:name w:val="toc 1"/>
    <w:basedOn w:val="Normal"/>
    <w:next w:val="Normal"/>
    <w:autoRedefine/>
    <w:uiPriority w:val="39"/>
    <w:unhideWhenUsed/>
    <w:rsid w:val="00D96925"/>
    <w:pPr>
      <w:spacing w:after="100"/>
    </w:pPr>
  </w:style>
  <w:style w:type="paragraph" w:styleId="TOC2">
    <w:name w:val="toc 2"/>
    <w:basedOn w:val="Normal"/>
    <w:next w:val="Normal"/>
    <w:autoRedefine/>
    <w:uiPriority w:val="39"/>
    <w:unhideWhenUsed/>
    <w:rsid w:val="005F4D93"/>
    <w:pPr>
      <w:tabs>
        <w:tab w:val="right" w:leader="dot" w:pos="8789"/>
      </w:tabs>
      <w:spacing w:after="100"/>
    </w:pPr>
    <w:rPr>
      <w:noProof/>
      <w:szCs w:val="26"/>
    </w:rPr>
  </w:style>
  <w:style w:type="paragraph" w:styleId="TOC3">
    <w:name w:val="toc 3"/>
    <w:basedOn w:val="Normal"/>
    <w:next w:val="Normal"/>
    <w:autoRedefine/>
    <w:uiPriority w:val="39"/>
    <w:unhideWhenUsed/>
    <w:rsid w:val="00D96925"/>
    <w:pPr>
      <w:spacing w:after="100"/>
      <w:ind w:left="560"/>
    </w:pPr>
  </w:style>
  <w:style w:type="paragraph" w:styleId="TOC4">
    <w:name w:val="toc 4"/>
    <w:basedOn w:val="Normal"/>
    <w:next w:val="Normal"/>
    <w:autoRedefine/>
    <w:uiPriority w:val="39"/>
    <w:unhideWhenUsed/>
    <w:rsid w:val="00D96925"/>
    <w:pPr>
      <w:spacing w:after="100"/>
      <w:ind w:left="840"/>
    </w:pPr>
  </w:style>
  <w:style w:type="paragraph" w:styleId="BalloonText">
    <w:name w:val="Balloon Text"/>
    <w:basedOn w:val="Normal"/>
    <w:link w:val="BalloonTextChar"/>
    <w:uiPriority w:val="99"/>
    <w:semiHidden/>
    <w:unhideWhenUsed/>
    <w:rsid w:val="002E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82"/>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A07D3"/>
    <w:rPr>
      <w:sz w:val="16"/>
      <w:szCs w:val="16"/>
    </w:rPr>
  </w:style>
  <w:style w:type="paragraph" w:styleId="CommentText">
    <w:name w:val="annotation text"/>
    <w:basedOn w:val="Normal"/>
    <w:link w:val="CommentTextChar"/>
    <w:uiPriority w:val="99"/>
    <w:unhideWhenUsed/>
    <w:rsid w:val="007A07D3"/>
    <w:pPr>
      <w:spacing w:line="240" w:lineRule="auto"/>
    </w:pPr>
    <w:rPr>
      <w:sz w:val="20"/>
      <w:szCs w:val="20"/>
    </w:rPr>
  </w:style>
  <w:style w:type="character" w:customStyle="1" w:styleId="CommentTextChar">
    <w:name w:val="Comment Text Char"/>
    <w:basedOn w:val="DefaultParagraphFont"/>
    <w:link w:val="CommentText"/>
    <w:uiPriority w:val="99"/>
    <w:rsid w:val="007A07D3"/>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07D3"/>
    <w:rPr>
      <w:b/>
      <w:bCs/>
    </w:rPr>
  </w:style>
  <w:style w:type="character" w:customStyle="1" w:styleId="CommentSubjectChar">
    <w:name w:val="Comment Subject Char"/>
    <w:basedOn w:val="CommentTextChar"/>
    <w:link w:val="CommentSubject"/>
    <w:uiPriority w:val="99"/>
    <w:semiHidden/>
    <w:rsid w:val="007A07D3"/>
    <w:rPr>
      <w:rFonts w:eastAsia="Times New Roman"/>
      <w:b/>
      <w:bCs/>
      <w:kern w:val="0"/>
      <w:sz w:val="20"/>
      <w:szCs w:val="20"/>
      <w14:ligatures w14:val="none"/>
    </w:rPr>
  </w:style>
  <w:style w:type="character" w:styleId="Emphasis">
    <w:name w:val="Emphasis"/>
    <w:basedOn w:val="DefaultParagraphFont"/>
    <w:uiPriority w:val="20"/>
    <w:qFormat/>
    <w:rsid w:val="003413E0"/>
    <w:rPr>
      <w:i/>
      <w:iCs/>
    </w:rPr>
  </w:style>
  <w:style w:type="paragraph" w:customStyle="1" w:styleId="Bng">
    <w:name w:val="Bảng"/>
    <w:basedOn w:val="Normal"/>
    <w:qFormat/>
    <w:rsid w:val="002966F2"/>
    <w:pPr>
      <w:jc w:val="center"/>
    </w:pPr>
    <w:rPr>
      <w:b/>
      <w:i/>
    </w:rPr>
  </w:style>
  <w:style w:type="character" w:customStyle="1" w:styleId="relative">
    <w:name w:val="relative"/>
    <w:basedOn w:val="DefaultParagraphFont"/>
    <w:rsid w:val="00CB128E"/>
  </w:style>
  <w:style w:type="character" w:customStyle="1" w:styleId="ms-1">
    <w:name w:val="ms-1"/>
    <w:basedOn w:val="DefaultParagraphFont"/>
    <w:rsid w:val="00CB128E"/>
  </w:style>
  <w:style w:type="character" w:customStyle="1" w:styleId="max-w-full">
    <w:name w:val="max-w-full"/>
    <w:basedOn w:val="DefaultParagraphFont"/>
    <w:rsid w:val="00CB128E"/>
  </w:style>
  <w:style w:type="character" w:customStyle="1" w:styleId="-me-1">
    <w:name w:val="-me-1"/>
    <w:basedOn w:val="DefaultParagraphFont"/>
    <w:rsid w:val="00CB128E"/>
  </w:style>
  <w:style w:type="paragraph" w:styleId="TOCHeading">
    <w:name w:val="TOC Heading"/>
    <w:basedOn w:val="Heading1"/>
    <w:next w:val="Normal"/>
    <w:uiPriority w:val="39"/>
    <w:unhideWhenUsed/>
    <w:qFormat/>
    <w:rsid w:val="005F4D93"/>
    <w:pPr>
      <w:spacing w:before="480" w:line="276" w:lineRule="auto"/>
      <w:jc w:val="left"/>
      <w:outlineLvl w:val="9"/>
    </w:pPr>
    <w:rPr>
      <w:rFonts w:asciiTheme="majorHAnsi" w:hAnsiTheme="majorHAnsi"/>
      <w:bCs/>
      <w:color w:val="0F4761" w:themeColor="accent1" w:themeShade="BF"/>
      <w:kern w:val="0"/>
      <w:sz w:val="28"/>
      <w:szCs w:val="28"/>
      <w:lang w:eastAsia="ja-JP"/>
      <w14:ligatures w14:val="none"/>
    </w:rPr>
  </w:style>
  <w:style w:type="paragraph" w:styleId="TableofFigures">
    <w:name w:val="table of figures"/>
    <w:basedOn w:val="Normal"/>
    <w:next w:val="Normal"/>
    <w:uiPriority w:val="99"/>
    <w:unhideWhenUsed/>
    <w:rsid w:val="001D4F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20" w:line="312"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5D"/>
    <w:pPr>
      <w:spacing w:after="0" w:line="360" w:lineRule="auto"/>
      <w:ind w:firstLine="0"/>
    </w:pPr>
    <w:rPr>
      <w:rFonts w:eastAsia="Times New Roman"/>
      <w:kern w:val="0"/>
      <w:szCs w:val="24"/>
      <w14:ligatures w14:val="none"/>
    </w:rPr>
  </w:style>
  <w:style w:type="paragraph" w:styleId="Heading1">
    <w:name w:val="heading 1"/>
    <w:basedOn w:val="Normal"/>
    <w:next w:val="Normal"/>
    <w:link w:val="Heading1Char"/>
    <w:uiPriority w:val="9"/>
    <w:qFormat/>
    <w:rsid w:val="0002530E"/>
    <w:pPr>
      <w:keepNext/>
      <w:keepLines/>
      <w:jc w:val="center"/>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32425D"/>
    <w:pPr>
      <w:keepNext/>
      <w:keepLines/>
      <w:ind w:firstLine="567"/>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unhideWhenUsed/>
    <w:qFormat/>
    <w:rsid w:val="0002530E"/>
    <w:pPr>
      <w:keepNext/>
      <w:keepLines/>
      <w:ind w:firstLine="567"/>
      <w:outlineLvl w:val="2"/>
    </w:pPr>
    <w:rPr>
      <w:rFonts w:eastAsiaTheme="majorEastAsia" w:cstheme="majorBidi"/>
      <w:b/>
      <w:i/>
      <w:kern w:val="2"/>
      <w:szCs w:val="28"/>
      <w14:ligatures w14:val="standardContextual"/>
    </w:rPr>
  </w:style>
  <w:style w:type="paragraph" w:styleId="Heading4">
    <w:name w:val="heading 4"/>
    <w:basedOn w:val="Normal"/>
    <w:next w:val="Normal"/>
    <w:link w:val="Heading4Char"/>
    <w:uiPriority w:val="9"/>
    <w:unhideWhenUsed/>
    <w:qFormat/>
    <w:rsid w:val="00B409B9"/>
    <w:pPr>
      <w:keepNext/>
      <w:keepLines/>
      <w:ind w:firstLine="567"/>
      <w:outlineLvl w:val="3"/>
    </w:pPr>
    <w:rPr>
      <w:rFonts w:eastAsiaTheme="majorEastAsia" w:cstheme="majorBidi"/>
      <w:i/>
      <w:iCs/>
      <w:kern w:val="2"/>
      <w:szCs w:val="26"/>
      <w14:ligatures w14:val="standardContextual"/>
    </w:rPr>
  </w:style>
  <w:style w:type="paragraph" w:styleId="Heading5">
    <w:name w:val="heading 5"/>
    <w:basedOn w:val="Normal"/>
    <w:next w:val="Normal"/>
    <w:link w:val="Heading5Char"/>
    <w:uiPriority w:val="9"/>
    <w:semiHidden/>
    <w:unhideWhenUsed/>
    <w:qFormat/>
    <w:rsid w:val="00B9492F"/>
    <w:pPr>
      <w:keepNext/>
      <w:keepLines/>
      <w:spacing w:before="80" w:after="40" w:line="312" w:lineRule="auto"/>
      <w:ind w:firstLine="567"/>
      <w:outlineLvl w:val="4"/>
    </w:pPr>
    <w:rPr>
      <w:rFonts w:asciiTheme="minorHAnsi" w:eastAsiaTheme="majorEastAsia" w:hAnsiTheme="minorHAnsi" w:cstheme="majorBidi"/>
      <w:color w:val="0F4761" w:themeColor="accent1" w:themeShade="BF"/>
      <w:kern w:val="2"/>
      <w:szCs w:val="26"/>
      <w14:ligatures w14:val="standardContextual"/>
    </w:rPr>
  </w:style>
  <w:style w:type="paragraph" w:styleId="Heading6">
    <w:name w:val="heading 6"/>
    <w:basedOn w:val="Normal"/>
    <w:next w:val="Normal"/>
    <w:link w:val="Heading6Char"/>
    <w:uiPriority w:val="9"/>
    <w:semiHidden/>
    <w:unhideWhenUsed/>
    <w:qFormat/>
    <w:rsid w:val="00B9492F"/>
    <w:pPr>
      <w:keepNext/>
      <w:keepLines/>
      <w:spacing w:before="40" w:line="312" w:lineRule="auto"/>
      <w:ind w:firstLine="567"/>
      <w:outlineLvl w:val="5"/>
    </w:pPr>
    <w:rPr>
      <w:rFonts w:asciiTheme="minorHAnsi" w:eastAsiaTheme="majorEastAsia" w:hAnsiTheme="minorHAnsi" w:cstheme="majorBidi"/>
      <w:i/>
      <w:iCs/>
      <w:color w:val="595959" w:themeColor="text1" w:themeTint="A6"/>
      <w:kern w:val="2"/>
      <w:szCs w:val="26"/>
      <w14:ligatures w14:val="standardContextual"/>
    </w:rPr>
  </w:style>
  <w:style w:type="paragraph" w:styleId="Heading7">
    <w:name w:val="heading 7"/>
    <w:basedOn w:val="Normal"/>
    <w:next w:val="Normal"/>
    <w:link w:val="Heading7Char"/>
    <w:uiPriority w:val="9"/>
    <w:semiHidden/>
    <w:unhideWhenUsed/>
    <w:qFormat/>
    <w:rsid w:val="00B9492F"/>
    <w:pPr>
      <w:keepNext/>
      <w:keepLines/>
      <w:spacing w:before="40" w:line="312" w:lineRule="auto"/>
      <w:ind w:firstLine="567"/>
      <w:outlineLvl w:val="6"/>
    </w:pPr>
    <w:rPr>
      <w:rFonts w:asciiTheme="minorHAnsi" w:eastAsiaTheme="majorEastAsia" w:hAnsiTheme="minorHAnsi" w:cstheme="majorBidi"/>
      <w:color w:val="595959" w:themeColor="text1" w:themeTint="A6"/>
      <w:kern w:val="2"/>
      <w:szCs w:val="26"/>
      <w14:ligatures w14:val="standardContextual"/>
    </w:rPr>
  </w:style>
  <w:style w:type="paragraph" w:styleId="Heading8">
    <w:name w:val="heading 8"/>
    <w:basedOn w:val="Normal"/>
    <w:next w:val="Normal"/>
    <w:link w:val="Heading8Char"/>
    <w:uiPriority w:val="9"/>
    <w:semiHidden/>
    <w:unhideWhenUsed/>
    <w:qFormat/>
    <w:rsid w:val="00B9492F"/>
    <w:pPr>
      <w:keepNext/>
      <w:keepLines/>
      <w:spacing w:line="312" w:lineRule="auto"/>
      <w:ind w:firstLine="567"/>
      <w:outlineLvl w:val="7"/>
    </w:pPr>
    <w:rPr>
      <w:rFonts w:asciiTheme="minorHAnsi" w:eastAsiaTheme="majorEastAsia" w:hAnsiTheme="minorHAnsi" w:cstheme="majorBidi"/>
      <w:i/>
      <w:iCs/>
      <w:color w:val="272727" w:themeColor="text1" w:themeTint="D8"/>
      <w:kern w:val="2"/>
      <w:szCs w:val="26"/>
      <w14:ligatures w14:val="standardContextual"/>
    </w:rPr>
  </w:style>
  <w:style w:type="paragraph" w:styleId="Heading9">
    <w:name w:val="heading 9"/>
    <w:basedOn w:val="Normal"/>
    <w:next w:val="Normal"/>
    <w:link w:val="Heading9Char"/>
    <w:uiPriority w:val="9"/>
    <w:semiHidden/>
    <w:unhideWhenUsed/>
    <w:qFormat/>
    <w:rsid w:val="00B9492F"/>
    <w:pPr>
      <w:keepNext/>
      <w:keepLines/>
      <w:spacing w:line="312" w:lineRule="auto"/>
      <w:ind w:firstLine="567"/>
      <w:outlineLvl w:val="8"/>
    </w:pPr>
    <w:rPr>
      <w:rFonts w:asciiTheme="minorHAnsi" w:eastAsiaTheme="majorEastAsia" w:hAnsiTheme="minorHAnsi" w:cstheme="majorBidi"/>
      <w:color w:val="272727" w:themeColor="text1" w:themeTint="D8"/>
      <w:kern w:val="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0E"/>
    <w:rPr>
      <w:rFonts w:eastAsiaTheme="majorEastAsia" w:cstheme="majorBidi"/>
      <w:b/>
      <w:szCs w:val="40"/>
    </w:rPr>
  </w:style>
  <w:style w:type="character" w:customStyle="1" w:styleId="Heading2Char">
    <w:name w:val="Heading 2 Char"/>
    <w:basedOn w:val="DefaultParagraphFont"/>
    <w:link w:val="Heading2"/>
    <w:uiPriority w:val="9"/>
    <w:rsid w:val="0032425D"/>
    <w:rPr>
      <w:rFonts w:eastAsiaTheme="majorEastAsia" w:cstheme="majorBidi"/>
      <w:b/>
      <w:szCs w:val="32"/>
    </w:rPr>
  </w:style>
  <w:style w:type="character" w:customStyle="1" w:styleId="Heading3Char">
    <w:name w:val="Heading 3 Char"/>
    <w:basedOn w:val="DefaultParagraphFont"/>
    <w:link w:val="Heading3"/>
    <w:uiPriority w:val="9"/>
    <w:rsid w:val="0002530E"/>
    <w:rPr>
      <w:rFonts w:eastAsiaTheme="majorEastAsia" w:cstheme="majorBidi"/>
      <w:b/>
      <w:i/>
      <w:szCs w:val="28"/>
    </w:rPr>
  </w:style>
  <w:style w:type="character" w:customStyle="1" w:styleId="Heading4Char">
    <w:name w:val="Heading 4 Char"/>
    <w:basedOn w:val="DefaultParagraphFont"/>
    <w:link w:val="Heading4"/>
    <w:uiPriority w:val="9"/>
    <w:rsid w:val="00B409B9"/>
    <w:rPr>
      <w:rFonts w:eastAsiaTheme="majorEastAsia" w:cstheme="majorBidi"/>
      <w:i/>
      <w:iCs/>
    </w:rPr>
  </w:style>
  <w:style w:type="character" w:customStyle="1" w:styleId="Heading5Char">
    <w:name w:val="Heading 5 Char"/>
    <w:basedOn w:val="DefaultParagraphFont"/>
    <w:link w:val="Heading5"/>
    <w:uiPriority w:val="9"/>
    <w:semiHidden/>
    <w:rsid w:val="00B949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92F"/>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2F"/>
    <w:pPr>
      <w:numPr>
        <w:ilvl w:val="1"/>
      </w:numPr>
      <w:spacing w:after="160" w:line="312" w:lineRule="auto"/>
      <w:ind w:firstLine="567"/>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4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92F"/>
    <w:pPr>
      <w:spacing w:before="160" w:after="160" w:line="312" w:lineRule="auto"/>
      <w:ind w:firstLine="567"/>
      <w:jc w:val="center"/>
    </w:pPr>
    <w:rPr>
      <w:rFonts w:eastAsiaTheme="minorHAnsi"/>
      <w:i/>
      <w:iCs/>
      <w:color w:val="404040" w:themeColor="text1" w:themeTint="BF"/>
      <w:kern w:val="2"/>
      <w:szCs w:val="26"/>
      <w14:ligatures w14:val="standardContextual"/>
    </w:rPr>
  </w:style>
  <w:style w:type="character" w:customStyle="1" w:styleId="QuoteChar">
    <w:name w:val="Quote Char"/>
    <w:basedOn w:val="DefaultParagraphFont"/>
    <w:link w:val="Quote"/>
    <w:uiPriority w:val="29"/>
    <w:rsid w:val="00B9492F"/>
    <w:rPr>
      <w:i/>
      <w:iCs/>
      <w:color w:val="404040" w:themeColor="text1" w:themeTint="BF"/>
    </w:rPr>
  </w:style>
  <w:style w:type="paragraph" w:styleId="ListParagraph">
    <w:name w:val="List Paragraph"/>
    <w:basedOn w:val="Normal"/>
    <w:uiPriority w:val="34"/>
    <w:qFormat/>
    <w:rsid w:val="00B9492F"/>
    <w:pPr>
      <w:spacing w:after="120" w:line="312" w:lineRule="auto"/>
      <w:ind w:left="720" w:firstLine="567"/>
      <w:contextualSpacing/>
    </w:pPr>
    <w:rPr>
      <w:rFonts w:eastAsiaTheme="minorHAnsi"/>
      <w:kern w:val="2"/>
      <w:szCs w:val="26"/>
      <w14:ligatures w14:val="standardContextual"/>
    </w:rPr>
  </w:style>
  <w:style w:type="character" w:styleId="IntenseEmphasis">
    <w:name w:val="Intense Emphasis"/>
    <w:basedOn w:val="DefaultParagraphFont"/>
    <w:uiPriority w:val="21"/>
    <w:qFormat/>
    <w:rsid w:val="00B9492F"/>
    <w:rPr>
      <w:i/>
      <w:iCs/>
      <w:color w:val="0F4761" w:themeColor="accent1" w:themeShade="BF"/>
    </w:rPr>
  </w:style>
  <w:style w:type="paragraph" w:styleId="IntenseQuote">
    <w:name w:val="Intense Quote"/>
    <w:basedOn w:val="Normal"/>
    <w:next w:val="Normal"/>
    <w:link w:val="IntenseQuoteChar"/>
    <w:uiPriority w:val="30"/>
    <w:qFormat/>
    <w:rsid w:val="00B9492F"/>
    <w:pPr>
      <w:pBdr>
        <w:top w:val="single" w:sz="4" w:space="10" w:color="0F4761" w:themeColor="accent1" w:themeShade="BF"/>
        <w:bottom w:val="single" w:sz="4" w:space="10" w:color="0F4761" w:themeColor="accent1" w:themeShade="BF"/>
      </w:pBdr>
      <w:spacing w:before="360" w:after="360" w:line="312" w:lineRule="auto"/>
      <w:ind w:left="864" w:right="864" w:firstLine="567"/>
      <w:jc w:val="center"/>
    </w:pPr>
    <w:rPr>
      <w:rFonts w:eastAsiaTheme="minorHAnsi"/>
      <w:i/>
      <w:iCs/>
      <w:color w:val="0F4761" w:themeColor="accent1" w:themeShade="BF"/>
      <w:kern w:val="2"/>
      <w:szCs w:val="26"/>
      <w14:ligatures w14:val="standardContextual"/>
    </w:rPr>
  </w:style>
  <w:style w:type="character" w:customStyle="1" w:styleId="IntenseQuoteChar">
    <w:name w:val="Intense Quote Char"/>
    <w:basedOn w:val="DefaultParagraphFont"/>
    <w:link w:val="IntenseQuote"/>
    <w:uiPriority w:val="30"/>
    <w:rsid w:val="00B9492F"/>
    <w:rPr>
      <w:i/>
      <w:iCs/>
      <w:color w:val="0F4761" w:themeColor="accent1" w:themeShade="BF"/>
    </w:rPr>
  </w:style>
  <w:style w:type="character" w:styleId="IntenseReference">
    <w:name w:val="Intense Reference"/>
    <w:basedOn w:val="DefaultParagraphFont"/>
    <w:uiPriority w:val="32"/>
    <w:qFormat/>
    <w:rsid w:val="00B9492F"/>
    <w:rPr>
      <w:b/>
      <w:bCs/>
      <w:smallCaps/>
      <w:color w:val="0F4761" w:themeColor="accent1" w:themeShade="BF"/>
      <w:spacing w:val="5"/>
    </w:rPr>
  </w:style>
  <w:style w:type="paragraph" w:styleId="NormalWeb">
    <w:name w:val="Normal (Web)"/>
    <w:basedOn w:val="Normal"/>
    <w:uiPriority w:val="99"/>
    <w:unhideWhenUsed/>
    <w:rsid w:val="00994071"/>
    <w:pPr>
      <w:spacing w:before="100" w:beforeAutospacing="1" w:after="100" w:afterAutospacing="1"/>
    </w:pPr>
    <w:rPr>
      <w:sz w:val="24"/>
    </w:rPr>
  </w:style>
  <w:style w:type="table" w:styleId="TableGrid">
    <w:name w:val="Table Grid"/>
    <w:basedOn w:val="TableNormal"/>
    <w:uiPriority w:val="59"/>
    <w:rsid w:val="00994071"/>
    <w:pPr>
      <w:spacing w:after="0" w:line="240" w:lineRule="auto"/>
      <w:ind w:firstLine="0"/>
      <w:jc w:val="left"/>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cholicamoan">
    <w:name w:val="A1 cho lời cam đoan"/>
    <w:aliases w:val="phần"/>
    <w:basedOn w:val="Normal"/>
    <w:autoRedefine/>
    <w:rsid w:val="00BC0B18"/>
    <w:pPr>
      <w:tabs>
        <w:tab w:val="left" w:pos="993"/>
      </w:tabs>
      <w:spacing w:before="120"/>
      <w:ind w:firstLine="567"/>
      <w:jc w:val="center"/>
      <w:outlineLvl w:val="0"/>
    </w:pPr>
    <w:rPr>
      <w:b/>
      <w:szCs w:val="32"/>
    </w:rPr>
  </w:style>
  <w:style w:type="paragraph" w:styleId="Header">
    <w:name w:val="header"/>
    <w:basedOn w:val="Normal"/>
    <w:link w:val="HeaderChar"/>
    <w:uiPriority w:val="99"/>
    <w:unhideWhenUsed/>
    <w:rsid w:val="00E474D1"/>
    <w:pPr>
      <w:tabs>
        <w:tab w:val="center" w:pos="4680"/>
        <w:tab w:val="right" w:pos="9360"/>
      </w:tabs>
    </w:pPr>
  </w:style>
  <w:style w:type="character" w:customStyle="1" w:styleId="HeaderChar">
    <w:name w:val="Header Char"/>
    <w:basedOn w:val="DefaultParagraphFont"/>
    <w:link w:val="Header"/>
    <w:uiPriority w:val="99"/>
    <w:rsid w:val="00E474D1"/>
    <w:rPr>
      <w:rFonts w:ascii=".VnTime" w:eastAsia="Times New Roman" w:hAnsi=".VnTime"/>
      <w:kern w:val="0"/>
      <w:sz w:val="28"/>
      <w:szCs w:val="24"/>
      <w14:ligatures w14:val="none"/>
    </w:rPr>
  </w:style>
  <w:style w:type="paragraph" w:styleId="Footer">
    <w:name w:val="footer"/>
    <w:basedOn w:val="Normal"/>
    <w:link w:val="FooterChar"/>
    <w:uiPriority w:val="99"/>
    <w:unhideWhenUsed/>
    <w:rsid w:val="00E474D1"/>
    <w:pPr>
      <w:tabs>
        <w:tab w:val="center" w:pos="4680"/>
        <w:tab w:val="right" w:pos="9360"/>
      </w:tabs>
    </w:pPr>
  </w:style>
  <w:style w:type="character" w:customStyle="1" w:styleId="FooterChar">
    <w:name w:val="Footer Char"/>
    <w:basedOn w:val="DefaultParagraphFont"/>
    <w:link w:val="Footer"/>
    <w:uiPriority w:val="99"/>
    <w:rsid w:val="00E474D1"/>
    <w:rPr>
      <w:rFonts w:ascii=".VnTime" w:eastAsia="Times New Roman" w:hAnsi=".VnTime"/>
      <w:kern w:val="0"/>
      <w:sz w:val="28"/>
      <w:szCs w:val="24"/>
      <w14:ligatures w14:val="none"/>
    </w:rPr>
  </w:style>
  <w:style w:type="paragraph" w:customStyle="1" w:styleId="A3mc1">
    <w:name w:val="A3 mục 1"/>
    <w:basedOn w:val="A1cholicamoan"/>
    <w:rsid w:val="00CB56FB"/>
  </w:style>
  <w:style w:type="paragraph" w:customStyle="1" w:styleId="A4mc11">
    <w:name w:val="A4 mục 1.1"/>
    <w:basedOn w:val="Normal"/>
    <w:rsid w:val="008F7150"/>
    <w:pPr>
      <w:spacing w:before="120"/>
      <w:ind w:firstLine="567"/>
    </w:pPr>
    <w:rPr>
      <w:rFonts w:eastAsiaTheme="minorHAnsi"/>
      <w:b/>
      <w:i/>
      <w:szCs w:val="28"/>
    </w:rPr>
  </w:style>
  <w:style w:type="paragraph" w:styleId="FootnoteText">
    <w:name w:val="footnote text"/>
    <w:basedOn w:val="Normal"/>
    <w:link w:val="FootnoteTextChar"/>
    <w:uiPriority w:val="99"/>
    <w:unhideWhenUsed/>
    <w:rsid w:val="009F2A5F"/>
    <w:rPr>
      <w:rFonts w:eastAsiaTheme="minorHAnsi" w:cstheme="minorBidi"/>
      <w:sz w:val="20"/>
      <w:szCs w:val="20"/>
      <w:lang w:val="en-SG"/>
    </w:rPr>
  </w:style>
  <w:style w:type="character" w:customStyle="1" w:styleId="FootnoteTextChar">
    <w:name w:val="Footnote Text Char"/>
    <w:basedOn w:val="DefaultParagraphFont"/>
    <w:link w:val="FootnoteText"/>
    <w:uiPriority w:val="99"/>
    <w:rsid w:val="009F2A5F"/>
    <w:rPr>
      <w:rFonts w:cstheme="minorBidi"/>
      <w:kern w:val="0"/>
      <w:sz w:val="20"/>
      <w:szCs w:val="20"/>
      <w:lang w:val="en-SG"/>
      <w14:ligatures w14:val="none"/>
    </w:rPr>
  </w:style>
  <w:style w:type="character" w:styleId="FootnoteReference">
    <w:name w:val="footnote reference"/>
    <w:basedOn w:val="DefaultParagraphFont"/>
    <w:uiPriority w:val="99"/>
    <w:unhideWhenUsed/>
    <w:rsid w:val="009F2A5F"/>
    <w:rPr>
      <w:vertAlign w:val="superscript"/>
    </w:rPr>
  </w:style>
  <w:style w:type="character" w:styleId="Hyperlink">
    <w:name w:val="Hyperlink"/>
    <w:basedOn w:val="DefaultParagraphFont"/>
    <w:uiPriority w:val="99"/>
    <w:unhideWhenUsed/>
    <w:rsid w:val="005E611E"/>
    <w:rPr>
      <w:color w:val="467886" w:themeColor="hyperlink"/>
      <w:u w:val="single"/>
    </w:rPr>
  </w:style>
  <w:style w:type="character" w:styleId="Strong">
    <w:name w:val="Strong"/>
    <w:basedOn w:val="DefaultParagraphFont"/>
    <w:uiPriority w:val="22"/>
    <w:qFormat/>
    <w:rsid w:val="00382EED"/>
    <w:rPr>
      <w:b/>
      <w:bCs/>
    </w:rPr>
  </w:style>
  <w:style w:type="paragraph" w:styleId="NoSpacing">
    <w:name w:val="No Spacing"/>
    <w:uiPriority w:val="1"/>
    <w:qFormat/>
    <w:rsid w:val="00382EED"/>
    <w:pPr>
      <w:spacing w:after="0" w:line="240" w:lineRule="auto"/>
      <w:ind w:firstLine="0"/>
      <w:jc w:val="left"/>
    </w:pPr>
    <w:rPr>
      <w:rFonts w:eastAsia="Calibri"/>
      <w:kern w:val="0"/>
      <w:szCs w:val="22"/>
      <w14:ligatures w14:val="none"/>
    </w:rPr>
  </w:style>
  <w:style w:type="paragraph" w:customStyle="1" w:styleId="achng">
    <w:name w:val="a chương"/>
    <w:basedOn w:val="Normal"/>
    <w:rsid w:val="008B7858"/>
    <w:rPr>
      <w:b/>
      <w:caps/>
    </w:rPr>
  </w:style>
  <w:style w:type="paragraph" w:customStyle="1" w:styleId="a1">
    <w:name w:val="a.1"/>
    <w:basedOn w:val="Normal"/>
    <w:rsid w:val="008B7858"/>
    <w:pPr>
      <w:tabs>
        <w:tab w:val="left" w:pos="993"/>
      </w:tabs>
      <w:spacing w:before="120"/>
      <w:ind w:firstLine="567"/>
      <w:outlineLvl w:val="0"/>
    </w:pPr>
    <w:rPr>
      <w:b/>
      <w:szCs w:val="26"/>
    </w:rPr>
  </w:style>
  <w:style w:type="paragraph" w:styleId="TOC1">
    <w:name w:val="toc 1"/>
    <w:basedOn w:val="Normal"/>
    <w:next w:val="Normal"/>
    <w:autoRedefine/>
    <w:uiPriority w:val="39"/>
    <w:unhideWhenUsed/>
    <w:rsid w:val="00D96925"/>
    <w:pPr>
      <w:spacing w:after="100"/>
    </w:pPr>
  </w:style>
  <w:style w:type="paragraph" w:styleId="TOC2">
    <w:name w:val="toc 2"/>
    <w:basedOn w:val="Normal"/>
    <w:next w:val="Normal"/>
    <w:autoRedefine/>
    <w:uiPriority w:val="39"/>
    <w:unhideWhenUsed/>
    <w:rsid w:val="005F4D93"/>
    <w:pPr>
      <w:tabs>
        <w:tab w:val="right" w:leader="dot" w:pos="8789"/>
      </w:tabs>
      <w:spacing w:after="100"/>
    </w:pPr>
    <w:rPr>
      <w:noProof/>
      <w:szCs w:val="26"/>
    </w:rPr>
  </w:style>
  <w:style w:type="paragraph" w:styleId="TOC3">
    <w:name w:val="toc 3"/>
    <w:basedOn w:val="Normal"/>
    <w:next w:val="Normal"/>
    <w:autoRedefine/>
    <w:uiPriority w:val="39"/>
    <w:unhideWhenUsed/>
    <w:rsid w:val="00D96925"/>
    <w:pPr>
      <w:spacing w:after="100"/>
      <w:ind w:left="560"/>
    </w:pPr>
  </w:style>
  <w:style w:type="paragraph" w:styleId="TOC4">
    <w:name w:val="toc 4"/>
    <w:basedOn w:val="Normal"/>
    <w:next w:val="Normal"/>
    <w:autoRedefine/>
    <w:uiPriority w:val="39"/>
    <w:unhideWhenUsed/>
    <w:rsid w:val="00D96925"/>
    <w:pPr>
      <w:spacing w:after="100"/>
      <w:ind w:left="840"/>
    </w:pPr>
  </w:style>
  <w:style w:type="paragraph" w:styleId="BalloonText">
    <w:name w:val="Balloon Text"/>
    <w:basedOn w:val="Normal"/>
    <w:link w:val="BalloonTextChar"/>
    <w:uiPriority w:val="99"/>
    <w:semiHidden/>
    <w:unhideWhenUsed/>
    <w:rsid w:val="002E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82"/>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A07D3"/>
    <w:rPr>
      <w:sz w:val="16"/>
      <w:szCs w:val="16"/>
    </w:rPr>
  </w:style>
  <w:style w:type="paragraph" w:styleId="CommentText">
    <w:name w:val="annotation text"/>
    <w:basedOn w:val="Normal"/>
    <w:link w:val="CommentTextChar"/>
    <w:uiPriority w:val="99"/>
    <w:unhideWhenUsed/>
    <w:rsid w:val="007A07D3"/>
    <w:pPr>
      <w:spacing w:line="240" w:lineRule="auto"/>
    </w:pPr>
    <w:rPr>
      <w:sz w:val="20"/>
      <w:szCs w:val="20"/>
    </w:rPr>
  </w:style>
  <w:style w:type="character" w:customStyle="1" w:styleId="CommentTextChar">
    <w:name w:val="Comment Text Char"/>
    <w:basedOn w:val="DefaultParagraphFont"/>
    <w:link w:val="CommentText"/>
    <w:uiPriority w:val="99"/>
    <w:rsid w:val="007A07D3"/>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07D3"/>
    <w:rPr>
      <w:b/>
      <w:bCs/>
    </w:rPr>
  </w:style>
  <w:style w:type="character" w:customStyle="1" w:styleId="CommentSubjectChar">
    <w:name w:val="Comment Subject Char"/>
    <w:basedOn w:val="CommentTextChar"/>
    <w:link w:val="CommentSubject"/>
    <w:uiPriority w:val="99"/>
    <w:semiHidden/>
    <w:rsid w:val="007A07D3"/>
    <w:rPr>
      <w:rFonts w:eastAsia="Times New Roman"/>
      <w:b/>
      <w:bCs/>
      <w:kern w:val="0"/>
      <w:sz w:val="20"/>
      <w:szCs w:val="20"/>
      <w14:ligatures w14:val="none"/>
    </w:rPr>
  </w:style>
  <w:style w:type="character" w:styleId="Emphasis">
    <w:name w:val="Emphasis"/>
    <w:basedOn w:val="DefaultParagraphFont"/>
    <w:uiPriority w:val="20"/>
    <w:qFormat/>
    <w:rsid w:val="003413E0"/>
    <w:rPr>
      <w:i/>
      <w:iCs/>
    </w:rPr>
  </w:style>
  <w:style w:type="paragraph" w:customStyle="1" w:styleId="Bng">
    <w:name w:val="Bảng"/>
    <w:basedOn w:val="Normal"/>
    <w:qFormat/>
    <w:rsid w:val="002966F2"/>
    <w:pPr>
      <w:jc w:val="center"/>
    </w:pPr>
    <w:rPr>
      <w:b/>
      <w:i/>
    </w:rPr>
  </w:style>
  <w:style w:type="character" w:customStyle="1" w:styleId="relative">
    <w:name w:val="relative"/>
    <w:basedOn w:val="DefaultParagraphFont"/>
    <w:rsid w:val="00CB128E"/>
  </w:style>
  <w:style w:type="character" w:customStyle="1" w:styleId="ms-1">
    <w:name w:val="ms-1"/>
    <w:basedOn w:val="DefaultParagraphFont"/>
    <w:rsid w:val="00CB128E"/>
  </w:style>
  <w:style w:type="character" w:customStyle="1" w:styleId="max-w-full">
    <w:name w:val="max-w-full"/>
    <w:basedOn w:val="DefaultParagraphFont"/>
    <w:rsid w:val="00CB128E"/>
  </w:style>
  <w:style w:type="character" w:customStyle="1" w:styleId="-me-1">
    <w:name w:val="-me-1"/>
    <w:basedOn w:val="DefaultParagraphFont"/>
    <w:rsid w:val="00CB128E"/>
  </w:style>
  <w:style w:type="paragraph" w:styleId="TOCHeading">
    <w:name w:val="TOC Heading"/>
    <w:basedOn w:val="Heading1"/>
    <w:next w:val="Normal"/>
    <w:uiPriority w:val="39"/>
    <w:unhideWhenUsed/>
    <w:qFormat/>
    <w:rsid w:val="005F4D93"/>
    <w:pPr>
      <w:spacing w:before="480" w:line="276" w:lineRule="auto"/>
      <w:jc w:val="left"/>
      <w:outlineLvl w:val="9"/>
    </w:pPr>
    <w:rPr>
      <w:rFonts w:asciiTheme="majorHAnsi" w:hAnsiTheme="majorHAnsi"/>
      <w:bCs/>
      <w:color w:val="0F4761" w:themeColor="accent1" w:themeShade="BF"/>
      <w:kern w:val="0"/>
      <w:sz w:val="28"/>
      <w:szCs w:val="28"/>
      <w:lang w:eastAsia="ja-JP"/>
      <w14:ligatures w14:val="none"/>
    </w:rPr>
  </w:style>
  <w:style w:type="paragraph" w:styleId="TableofFigures">
    <w:name w:val="table of figures"/>
    <w:basedOn w:val="Normal"/>
    <w:next w:val="Normal"/>
    <w:uiPriority w:val="99"/>
    <w:unhideWhenUsed/>
    <w:rsid w:val="001D4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5678">
      <w:bodyDiv w:val="1"/>
      <w:marLeft w:val="0"/>
      <w:marRight w:val="0"/>
      <w:marTop w:val="0"/>
      <w:marBottom w:val="0"/>
      <w:divBdr>
        <w:top w:val="none" w:sz="0" w:space="0" w:color="auto"/>
        <w:left w:val="none" w:sz="0" w:space="0" w:color="auto"/>
        <w:bottom w:val="none" w:sz="0" w:space="0" w:color="auto"/>
        <w:right w:val="none" w:sz="0" w:space="0" w:color="auto"/>
      </w:divBdr>
    </w:div>
    <w:div w:id="54816532">
      <w:bodyDiv w:val="1"/>
      <w:marLeft w:val="0"/>
      <w:marRight w:val="0"/>
      <w:marTop w:val="0"/>
      <w:marBottom w:val="0"/>
      <w:divBdr>
        <w:top w:val="none" w:sz="0" w:space="0" w:color="auto"/>
        <w:left w:val="none" w:sz="0" w:space="0" w:color="auto"/>
        <w:bottom w:val="none" w:sz="0" w:space="0" w:color="auto"/>
        <w:right w:val="none" w:sz="0" w:space="0" w:color="auto"/>
      </w:divBdr>
    </w:div>
    <w:div w:id="56899857">
      <w:bodyDiv w:val="1"/>
      <w:marLeft w:val="0"/>
      <w:marRight w:val="0"/>
      <w:marTop w:val="0"/>
      <w:marBottom w:val="0"/>
      <w:divBdr>
        <w:top w:val="none" w:sz="0" w:space="0" w:color="auto"/>
        <w:left w:val="none" w:sz="0" w:space="0" w:color="auto"/>
        <w:bottom w:val="none" w:sz="0" w:space="0" w:color="auto"/>
        <w:right w:val="none" w:sz="0" w:space="0" w:color="auto"/>
      </w:divBdr>
    </w:div>
    <w:div w:id="85612194">
      <w:bodyDiv w:val="1"/>
      <w:marLeft w:val="0"/>
      <w:marRight w:val="0"/>
      <w:marTop w:val="0"/>
      <w:marBottom w:val="0"/>
      <w:divBdr>
        <w:top w:val="none" w:sz="0" w:space="0" w:color="auto"/>
        <w:left w:val="none" w:sz="0" w:space="0" w:color="auto"/>
        <w:bottom w:val="none" w:sz="0" w:space="0" w:color="auto"/>
        <w:right w:val="none" w:sz="0" w:space="0" w:color="auto"/>
      </w:divBdr>
    </w:div>
    <w:div w:id="219487643">
      <w:bodyDiv w:val="1"/>
      <w:marLeft w:val="0"/>
      <w:marRight w:val="0"/>
      <w:marTop w:val="0"/>
      <w:marBottom w:val="0"/>
      <w:divBdr>
        <w:top w:val="none" w:sz="0" w:space="0" w:color="auto"/>
        <w:left w:val="none" w:sz="0" w:space="0" w:color="auto"/>
        <w:bottom w:val="none" w:sz="0" w:space="0" w:color="auto"/>
        <w:right w:val="none" w:sz="0" w:space="0" w:color="auto"/>
      </w:divBdr>
      <w:divsChild>
        <w:div w:id="1756627868">
          <w:marLeft w:val="0"/>
          <w:marRight w:val="0"/>
          <w:marTop w:val="0"/>
          <w:marBottom w:val="0"/>
          <w:divBdr>
            <w:top w:val="none" w:sz="0" w:space="0" w:color="auto"/>
            <w:left w:val="none" w:sz="0" w:space="0" w:color="auto"/>
            <w:bottom w:val="none" w:sz="0" w:space="0" w:color="auto"/>
            <w:right w:val="none" w:sz="0" w:space="0" w:color="auto"/>
          </w:divBdr>
        </w:div>
      </w:divsChild>
    </w:div>
    <w:div w:id="239799167">
      <w:bodyDiv w:val="1"/>
      <w:marLeft w:val="0"/>
      <w:marRight w:val="0"/>
      <w:marTop w:val="0"/>
      <w:marBottom w:val="0"/>
      <w:divBdr>
        <w:top w:val="none" w:sz="0" w:space="0" w:color="auto"/>
        <w:left w:val="none" w:sz="0" w:space="0" w:color="auto"/>
        <w:bottom w:val="none" w:sz="0" w:space="0" w:color="auto"/>
        <w:right w:val="none" w:sz="0" w:space="0" w:color="auto"/>
      </w:divBdr>
    </w:div>
    <w:div w:id="366181386">
      <w:bodyDiv w:val="1"/>
      <w:marLeft w:val="0"/>
      <w:marRight w:val="0"/>
      <w:marTop w:val="0"/>
      <w:marBottom w:val="0"/>
      <w:divBdr>
        <w:top w:val="none" w:sz="0" w:space="0" w:color="auto"/>
        <w:left w:val="none" w:sz="0" w:space="0" w:color="auto"/>
        <w:bottom w:val="none" w:sz="0" w:space="0" w:color="auto"/>
        <w:right w:val="none" w:sz="0" w:space="0" w:color="auto"/>
      </w:divBdr>
    </w:div>
    <w:div w:id="581791785">
      <w:bodyDiv w:val="1"/>
      <w:marLeft w:val="0"/>
      <w:marRight w:val="0"/>
      <w:marTop w:val="0"/>
      <w:marBottom w:val="0"/>
      <w:divBdr>
        <w:top w:val="none" w:sz="0" w:space="0" w:color="auto"/>
        <w:left w:val="none" w:sz="0" w:space="0" w:color="auto"/>
        <w:bottom w:val="none" w:sz="0" w:space="0" w:color="auto"/>
        <w:right w:val="none" w:sz="0" w:space="0" w:color="auto"/>
      </w:divBdr>
    </w:div>
    <w:div w:id="728572870">
      <w:bodyDiv w:val="1"/>
      <w:marLeft w:val="0"/>
      <w:marRight w:val="0"/>
      <w:marTop w:val="0"/>
      <w:marBottom w:val="0"/>
      <w:divBdr>
        <w:top w:val="none" w:sz="0" w:space="0" w:color="auto"/>
        <w:left w:val="none" w:sz="0" w:space="0" w:color="auto"/>
        <w:bottom w:val="none" w:sz="0" w:space="0" w:color="auto"/>
        <w:right w:val="none" w:sz="0" w:space="0" w:color="auto"/>
      </w:divBdr>
    </w:div>
    <w:div w:id="914826676">
      <w:bodyDiv w:val="1"/>
      <w:marLeft w:val="0"/>
      <w:marRight w:val="0"/>
      <w:marTop w:val="0"/>
      <w:marBottom w:val="0"/>
      <w:divBdr>
        <w:top w:val="none" w:sz="0" w:space="0" w:color="auto"/>
        <w:left w:val="none" w:sz="0" w:space="0" w:color="auto"/>
        <w:bottom w:val="none" w:sz="0" w:space="0" w:color="auto"/>
        <w:right w:val="none" w:sz="0" w:space="0" w:color="auto"/>
      </w:divBdr>
    </w:div>
    <w:div w:id="918251468">
      <w:bodyDiv w:val="1"/>
      <w:marLeft w:val="0"/>
      <w:marRight w:val="0"/>
      <w:marTop w:val="0"/>
      <w:marBottom w:val="0"/>
      <w:divBdr>
        <w:top w:val="none" w:sz="0" w:space="0" w:color="auto"/>
        <w:left w:val="none" w:sz="0" w:space="0" w:color="auto"/>
        <w:bottom w:val="none" w:sz="0" w:space="0" w:color="auto"/>
        <w:right w:val="none" w:sz="0" w:space="0" w:color="auto"/>
      </w:divBdr>
    </w:div>
    <w:div w:id="1570454628">
      <w:bodyDiv w:val="1"/>
      <w:marLeft w:val="0"/>
      <w:marRight w:val="0"/>
      <w:marTop w:val="0"/>
      <w:marBottom w:val="0"/>
      <w:divBdr>
        <w:top w:val="none" w:sz="0" w:space="0" w:color="auto"/>
        <w:left w:val="none" w:sz="0" w:space="0" w:color="auto"/>
        <w:bottom w:val="none" w:sz="0" w:space="0" w:color="auto"/>
        <w:right w:val="none" w:sz="0" w:space="0" w:color="auto"/>
      </w:divBdr>
    </w:div>
    <w:div w:id="1675297979">
      <w:bodyDiv w:val="1"/>
      <w:marLeft w:val="0"/>
      <w:marRight w:val="0"/>
      <w:marTop w:val="0"/>
      <w:marBottom w:val="0"/>
      <w:divBdr>
        <w:top w:val="none" w:sz="0" w:space="0" w:color="auto"/>
        <w:left w:val="none" w:sz="0" w:space="0" w:color="auto"/>
        <w:bottom w:val="none" w:sz="0" w:space="0" w:color="auto"/>
        <w:right w:val="none" w:sz="0" w:space="0" w:color="auto"/>
      </w:divBdr>
    </w:div>
    <w:div w:id="1748377158">
      <w:bodyDiv w:val="1"/>
      <w:marLeft w:val="0"/>
      <w:marRight w:val="0"/>
      <w:marTop w:val="0"/>
      <w:marBottom w:val="0"/>
      <w:divBdr>
        <w:top w:val="none" w:sz="0" w:space="0" w:color="auto"/>
        <w:left w:val="none" w:sz="0" w:space="0" w:color="auto"/>
        <w:bottom w:val="none" w:sz="0" w:space="0" w:color="auto"/>
        <w:right w:val="none" w:sz="0" w:space="0" w:color="auto"/>
      </w:divBdr>
      <w:divsChild>
        <w:div w:id="452558640">
          <w:marLeft w:val="0"/>
          <w:marRight w:val="0"/>
          <w:marTop w:val="0"/>
          <w:marBottom w:val="0"/>
          <w:divBdr>
            <w:top w:val="none" w:sz="0" w:space="0" w:color="auto"/>
            <w:left w:val="none" w:sz="0" w:space="0" w:color="auto"/>
            <w:bottom w:val="none" w:sz="0" w:space="0" w:color="auto"/>
            <w:right w:val="none" w:sz="0" w:space="0" w:color="auto"/>
          </w:divBdr>
          <w:divsChild>
            <w:div w:id="9047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2028">
      <w:bodyDiv w:val="1"/>
      <w:marLeft w:val="0"/>
      <w:marRight w:val="0"/>
      <w:marTop w:val="0"/>
      <w:marBottom w:val="0"/>
      <w:divBdr>
        <w:top w:val="none" w:sz="0" w:space="0" w:color="auto"/>
        <w:left w:val="none" w:sz="0" w:space="0" w:color="auto"/>
        <w:bottom w:val="none" w:sz="0" w:space="0" w:color="auto"/>
        <w:right w:val="none" w:sz="0" w:space="0" w:color="auto"/>
      </w:divBdr>
    </w:div>
    <w:div w:id="2130974501">
      <w:bodyDiv w:val="1"/>
      <w:marLeft w:val="0"/>
      <w:marRight w:val="0"/>
      <w:marTop w:val="0"/>
      <w:marBottom w:val="0"/>
      <w:divBdr>
        <w:top w:val="none" w:sz="0" w:space="0" w:color="auto"/>
        <w:left w:val="none" w:sz="0" w:space="0" w:color="auto"/>
        <w:bottom w:val="none" w:sz="0" w:space="0" w:color="auto"/>
        <w:right w:val="none" w:sz="0" w:space="0" w:color="auto"/>
      </w:divBdr>
      <w:divsChild>
        <w:div w:id="295573996">
          <w:marLeft w:val="0"/>
          <w:marRight w:val="0"/>
          <w:marTop w:val="0"/>
          <w:marBottom w:val="0"/>
          <w:divBdr>
            <w:top w:val="none" w:sz="0" w:space="0" w:color="auto"/>
            <w:left w:val="none" w:sz="0" w:space="0" w:color="auto"/>
            <w:bottom w:val="none" w:sz="0" w:space="0" w:color="auto"/>
            <w:right w:val="none" w:sz="0" w:space="0" w:color="auto"/>
          </w:divBdr>
          <w:divsChild>
            <w:div w:id="1278488446">
              <w:marLeft w:val="0"/>
              <w:marRight w:val="0"/>
              <w:marTop w:val="0"/>
              <w:marBottom w:val="0"/>
              <w:divBdr>
                <w:top w:val="none" w:sz="0" w:space="0" w:color="auto"/>
                <w:left w:val="none" w:sz="0" w:space="0" w:color="auto"/>
                <w:bottom w:val="none" w:sz="0" w:space="0" w:color="auto"/>
                <w:right w:val="none" w:sz="0" w:space="0" w:color="auto"/>
              </w:divBdr>
              <w:divsChild>
                <w:div w:id="502673126">
                  <w:marLeft w:val="0"/>
                  <w:marRight w:val="0"/>
                  <w:marTop w:val="0"/>
                  <w:marBottom w:val="0"/>
                  <w:divBdr>
                    <w:top w:val="none" w:sz="0" w:space="0" w:color="auto"/>
                    <w:left w:val="none" w:sz="0" w:space="0" w:color="auto"/>
                    <w:bottom w:val="none" w:sz="0" w:space="0" w:color="auto"/>
                    <w:right w:val="none" w:sz="0" w:space="0" w:color="auto"/>
                  </w:divBdr>
                  <w:divsChild>
                    <w:div w:id="1699771708">
                      <w:marLeft w:val="0"/>
                      <w:marRight w:val="0"/>
                      <w:marTop w:val="0"/>
                      <w:marBottom w:val="0"/>
                      <w:divBdr>
                        <w:top w:val="none" w:sz="0" w:space="0" w:color="auto"/>
                        <w:left w:val="none" w:sz="0" w:space="0" w:color="auto"/>
                        <w:bottom w:val="none" w:sz="0" w:space="0" w:color="auto"/>
                        <w:right w:val="none" w:sz="0" w:space="0" w:color="auto"/>
                      </w:divBdr>
                      <w:divsChild>
                        <w:div w:id="1316295678">
                          <w:marLeft w:val="0"/>
                          <w:marRight w:val="0"/>
                          <w:marTop w:val="0"/>
                          <w:marBottom w:val="0"/>
                          <w:divBdr>
                            <w:top w:val="none" w:sz="0" w:space="0" w:color="auto"/>
                            <w:left w:val="none" w:sz="0" w:space="0" w:color="auto"/>
                            <w:bottom w:val="none" w:sz="0" w:space="0" w:color="auto"/>
                            <w:right w:val="none" w:sz="0" w:space="0" w:color="auto"/>
                          </w:divBdr>
                          <w:divsChild>
                            <w:div w:id="1483962538">
                              <w:marLeft w:val="0"/>
                              <w:marRight w:val="0"/>
                              <w:marTop w:val="0"/>
                              <w:marBottom w:val="0"/>
                              <w:divBdr>
                                <w:top w:val="none" w:sz="0" w:space="0" w:color="auto"/>
                                <w:left w:val="none" w:sz="0" w:space="0" w:color="auto"/>
                                <w:bottom w:val="none" w:sz="0" w:space="0" w:color="auto"/>
                                <w:right w:val="none" w:sz="0" w:space="0" w:color="auto"/>
                              </w:divBdr>
                              <w:divsChild>
                                <w:div w:id="1274433080">
                                  <w:marLeft w:val="0"/>
                                  <w:marRight w:val="0"/>
                                  <w:marTop w:val="0"/>
                                  <w:marBottom w:val="0"/>
                                  <w:divBdr>
                                    <w:top w:val="none" w:sz="0" w:space="0" w:color="auto"/>
                                    <w:left w:val="none" w:sz="0" w:space="0" w:color="auto"/>
                                    <w:bottom w:val="none" w:sz="0" w:space="0" w:color="auto"/>
                                    <w:right w:val="none" w:sz="0" w:space="0" w:color="auto"/>
                                  </w:divBdr>
                                  <w:divsChild>
                                    <w:div w:id="1058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1247">
                          <w:marLeft w:val="0"/>
                          <w:marRight w:val="0"/>
                          <w:marTop w:val="0"/>
                          <w:marBottom w:val="0"/>
                          <w:divBdr>
                            <w:top w:val="none" w:sz="0" w:space="0" w:color="auto"/>
                            <w:left w:val="none" w:sz="0" w:space="0" w:color="auto"/>
                            <w:bottom w:val="none" w:sz="0" w:space="0" w:color="auto"/>
                            <w:right w:val="none" w:sz="0" w:space="0" w:color="auto"/>
                          </w:divBdr>
                          <w:divsChild>
                            <w:div w:id="1409110017">
                              <w:marLeft w:val="0"/>
                              <w:marRight w:val="0"/>
                              <w:marTop w:val="0"/>
                              <w:marBottom w:val="0"/>
                              <w:divBdr>
                                <w:top w:val="none" w:sz="0" w:space="0" w:color="auto"/>
                                <w:left w:val="none" w:sz="0" w:space="0" w:color="auto"/>
                                <w:bottom w:val="none" w:sz="0" w:space="0" w:color="auto"/>
                                <w:right w:val="none" w:sz="0" w:space="0" w:color="auto"/>
                              </w:divBdr>
                              <w:divsChild>
                                <w:div w:id="2020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laichau.gov.vn/he-thong-van-ban/van-ban-quy-pham-phap-luat/nghi-quyet-phe-chuan-quyet-toan-thu-ngan-sach-nha-nuoc-tren-2.html?utm_source=chatgp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37B46-3045-4E02-9CF7-5BDC5138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94</Pages>
  <Words>25792</Words>
  <Characters>147017</Characters>
  <Application>Microsoft Office Word</Application>
  <DocSecurity>0</DocSecurity>
  <Lines>1225</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THÙY MAI</dc:creator>
  <cp:lastModifiedBy>Windows User</cp:lastModifiedBy>
  <cp:revision>6</cp:revision>
  <cp:lastPrinted>2026-01-14T08:07:00Z</cp:lastPrinted>
  <dcterms:created xsi:type="dcterms:W3CDTF">2026-01-07T01:42:00Z</dcterms:created>
  <dcterms:modified xsi:type="dcterms:W3CDTF">2026-01-14T08:11:00Z</dcterms:modified>
</cp:coreProperties>
</file>