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85A00" w14:textId="4D5405F7" w:rsidR="00154B1B" w:rsidRPr="00154B1B" w:rsidRDefault="00154B1B" w:rsidP="001230EC">
      <w:pPr>
        <w:spacing w:before="0" w:after="0" w:line="312" w:lineRule="auto"/>
        <w:ind w:left="0" w:firstLine="0"/>
        <w:rPr>
          <w:rFonts w:eastAsia="Times New Roman" w:cs="Times New Roman"/>
          <w:bCs/>
          <w:color w:val="1B1B1B"/>
          <w:szCs w:val="28"/>
        </w:rPr>
      </w:pPr>
      <w:r w:rsidRPr="00154B1B">
        <w:rPr>
          <w:rFonts w:eastAsia="Times New Roman" w:cs="Times New Roman"/>
          <w:bCs/>
          <w:color w:val="1B1B1B"/>
          <w:szCs w:val="28"/>
        </w:rPr>
        <w:t>TRƯỜNG ĐẠI HỌC MỞ H</w:t>
      </w:r>
      <w:r w:rsidR="00527F43">
        <w:rPr>
          <w:rFonts w:eastAsia="Times New Roman" w:cs="Times New Roman"/>
          <w:bCs/>
          <w:color w:val="1B1B1B"/>
          <w:szCs w:val="28"/>
        </w:rPr>
        <w:t>À</w:t>
      </w:r>
      <w:r w:rsidRPr="00154B1B">
        <w:rPr>
          <w:rFonts w:eastAsia="Times New Roman" w:cs="Times New Roman"/>
          <w:bCs/>
          <w:color w:val="1B1B1B"/>
          <w:szCs w:val="28"/>
        </w:rPr>
        <w:t xml:space="preserve"> NỘI</w:t>
      </w:r>
    </w:p>
    <w:p w14:paraId="181607BA" w14:textId="56FA2410" w:rsidR="00154B1B" w:rsidRDefault="001230EC" w:rsidP="001230EC">
      <w:pPr>
        <w:spacing w:before="0" w:after="0" w:line="312" w:lineRule="auto"/>
        <w:ind w:left="0" w:firstLine="0"/>
        <w:rPr>
          <w:rFonts w:eastAsia="Times New Roman" w:cs="Times New Roman"/>
          <w:b/>
          <w:bCs/>
          <w:color w:val="1B1B1B"/>
          <w:szCs w:val="28"/>
        </w:rPr>
      </w:pPr>
      <w:r>
        <w:rPr>
          <w:rFonts w:eastAsia="Times New Roman" w:cs="Times New Roman"/>
          <w:b/>
          <w:bCs/>
          <w:noProof/>
          <w:color w:val="1B1B1B"/>
          <w:szCs w:val="28"/>
        </w:rPr>
        <mc:AlternateContent>
          <mc:Choice Requires="wps">
            <w:drawing>
              <wp:anchor distT="0" distB="0" distL="114300" distR="114300" simplePos="0" relativeHeight="251659264" behindDoc="0" locked="0" layoutInCell="1" allowOverlap="1" wp14:anchorId="0C0BAEC1" wp14:editId="28B9EC66">
                <wp:simplePos x="0" y="0"/>
                <wp:positionH relativeFrom="column">
                  <wp:posOffset>882015</wp:posOffset>
                </wp:positionH>
                <wp:positionV relativeFrom="paragraph">
                  <wp:posOffset>198552</wp:posOffset>
                </wp:positionV>
                <wp:extent cx="666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DF2CB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45pt,15.65pt" to="121.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8MmgEAAJM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" strokecolor="#4472c4 [3204]" strokeweight=".5pt">
                <v:stroke joinstyle="miter"/>
              </v:line>
            </w:pict>
          </mc:Fallback>
        </mc:AlternateContent>
      </w:r>
      <w:r w:rsidR="00154B1B">
        <w:rPr>
          <w:rFonts w:eastAsia="Times New Roman" w:cs="Times New Roman"/>
          <w:b/>
          <w:bCs/>
          <w:color w:val="1B1B1B"/>
          <w:szCs w:val="28"/>
        </w:rPr>
        <w:t xml:space="preserve">  </w:t>
      </w:r>
      <w:r w:rsidR="00154B1B">
        <w:rPr>
          <w:rFonts w:eastAsia="Times New Roman" w:cs="Times New Roman"/>
          <w:b/>
          <w:bCs/>
          <w:color w:val="1B1B1B"/>
          <w:szCs w:val="28"/>
        </w:rPr>
        <w:tab/>
        <w:t xml:space="preserve">      KHOA LUẬT</w:t>
      </w:r>
    </w:p>
    <w:p w14:paraId="5AC4E6FC" w14:textId="63087840" w:rsidR="00154B1B" w:rsidRPr="001230EC" w:rsidRDefault="00154B1B" w:rsidP="001230EC">
      <w:pPr>
        <w:spacing w:before="0" w:after="0" w:line="312" w:lineRule="auto"/>
        <w:ind w:left="0" w:firstLine="0"/>
        <w:rPr>
          <w:rFonts w:eastAsia="Times New Roman" w:cs="Times New Roman"/>
          <w:b/>
          <w:bCs/>
          <w:color w:val="1B1B1B"/>
          <w:sz w:val="14"/>
          <w:szCs w:val="14"/>
        </w:rPr>
      </w:pPr>
    </w:p>
    <w:p w14:paraId="27C9D9DB" w14:textId="36ABF87B" w:rsidR="00C81BC0" w:rsidRPr="001230EC" w:rsidRDefault="00AD7FDA" w:rsidP="001230EC">
      <w:pPr>
        <w:spacing w:before="0" w:after="0" w:line="312" w:lineRule="auto"/>
        <w:ind w:left="0" w:firstLine="0"/>
        <w:jc w:val="center"/>
        <w:rPr>
          <w:rFonts w:eastAsia="Times New Roman" w:cs="Times New Roman"/>
          <w:color w:val="1B1B1B"/>
          <w:sz w:val="24"/>
          <w:szCs w:val="24"/>
        </w:rPr>
      </w:pPr>
      <w:r w:rsidRPr="008E7927">
        <w:rPr>
          <w:rFonts w:eastAsia="Times New Roman" w:cs="Times New Roman"/>
          <w:b/>
          <w:bCs/>
          <w:color w:val="1B1B1B"/>
          <w:sz w:val="32"/>
          <w:szCs w:val="32"/>
        </w:rPr>
        <w:t xml:space="preserve">BẢN THÔNG TIN TÓM TẮT </w:t>
      </w:r>
      <w:r w:rsidR="001E23B6" w:rsidRPr="008E7927">
        <w:rPr>
          <w:rFonts w:eastAsia="Times New Roman" w:cs="Times New Roman"/>
          <w:b/>
          <w:bCs/>
          <w:color w:val="1B1B1B"/>
          <w:sz w:val="32"/>
          <w:szCs w:val="32"/>
        </w:rPr>
        <w:t>ĐỀ ÁN</w:t>
      </w:r>
      <w:r w:rsidRPr="008E7927">
        <w:rPr>
          <w:rFonts w:eastAsia="Times New Roman" w:cs="Times New Roman"/>
          <w:b/>
          <w:bCs/>
          <w:color w:val="1B1B1B"/>
          <w:sz w:val="32"/>
          <w:szCs w:val="32"/>
        </w:rPr>
        <w:t xml:space="preserve"> THẠC SĨ</w:t>
      </w:r>
      <w:r w:rsidRPr="008E7927">
        <w:rPr>
          <w:rFonts w:eastAsia="Times New Roman" w:cs="Times New Roman"/>
          <w:b/>
          <w:bCs/>
          <w:color w:val="1B1B1B"/>
          <w:sz w:val="32"/>
          <w:szCs w:val="32"/>
        </w:rPr>
        <w:br/>
      </w:r>
    </w:p>
    <w:p w14:paraId="05B77D68" w14:textId="7518F2D8" w:rsidR="00C81BC0" w:rsidRPr="00154B1B" w:rsidRDefault="00AD7FDA" w:rsidP="001230EC">
      <w:pPr>
        <w:spacing w:before="0" w:after="0" w:line="312" w:lineRule="auto"/>
        <w:ind w:left="0" w:firstLine="567"/>
        <w:rPr>
          <w:rFonts w:eastAsia="Times New Roman" w:cs="Times New Roman"/>
          <w:b/>
          <w:bCs/>
          <w:color w:val="1B1B1B"/>
          <w:sz w:val="26"/>
          <w:szCs w:val="26"/>
        </w:rPr>
      </w:pPr>
      <w:r w:rsidRPr="00154B1B">
        <w:rPr>
          <w:rFonts w:eastAsia="Times New Roman" w:cs="Times New Roman"/>
          <w:color w:val="1B1B1B"/>
          <w:sz w:val="26"/>
          <w:szCs w:val="26"/>
        </w:rPr>
        <w:t xml:space="preserve">Tác giả: </w:t>
      </w:r>
      <w:r w:rsidR="00E92EC7">
        <w:rPr>
          <w:rFonts w:eastAsia="Times New Roman" w:cs="Times New Roman"/>
          <w:b/>
          <w:bCs/>
          <w:color w:val="1B1B1B"/>
          <w:sz w:val="26"/>
          <w:szCs w:val="26"/>
        </w:rPr>
        <w:t>BÙI LAN ANH</w:t>
      </w:r>
    </w:p>
    <w:p w14:paraId="6B529FE6" w14:textId="77777777" w:rsidR="00C81BC0" w:rsidRPr="00154B1B" w:rsidRDefault="00AD7FDA" w:rsidP="001230EC">
      <w:pPr>
        <w:spacing w:before="0" w:after="0" w:line="312" w:lineRule="auto"/>
        <w:ind w:left="0" w:firstLine="567"/>
        <w:rPr>
          <w:rFonts w:eastAsia="Times New Roman" w:cs="Times New Roman"/>
          <w:color w:val="1B1B1B"/>
          <w:sz w:val="26"/>
          <w:szCs w:val="26"/>
        </w:rPr>
      </w:pPr>
      <w:r w:rsidRPr="00154B1B">
        <w:rPr>
          <w:rFonts w:eastAsia="Times New Roman" w:cs="Times New Roman"/>
          <w:color w:val="1B1B1B"/>
          <w:sz w:val="26"/>
          <w:szCs w:val="26"/>
        </w:rPr>
        <w:t>Chuyên ngành đào tạo: Luật Kinh tế</w:t>
      </w:r>
    </w:p>
    <w:p w14:paraId="5BCD1F55" w14:textId="29D8712C" w:rsidR="00C81BC0" w:rsidRPr="00154B1B" w:rsidRDefault="00AD7FDA" w:rsidP="001230EC">
      <w:pPr>
        <w:spacing w:before="0" w:after="0" w:line="312" w:lineRule="auto"/>
        <w:ind w:left="0" w:firstLine="567"/>
        <w:rPr>
          <w:rFonts w:eastAsia="Times New Roman" w:cs="Times New Roman"/>
          <w:color w:val="1B1B1B"/>
          <w:sz w:val="26"/>
          <w:szCs w:val="26"/>
        </w:rPr>
      </w:pPr>
      <w:r w:rsidRPr="00154B1B">
        <w:rPr>
          <w:rFonts w:eastAsia="Times New Roman" w:cs="Times New Roman"/>
          <w:color w:val="1B1B1B"/>
          <w:sz w:val="26"/>
          <w:szCs w:val="26"/>
        </w:rPr>
        <w:t>Năm tốt nghiệp: 2022 - 202</w:t>
      </w:r>
      <w:r w:rsidR="009B04AB" w:rsidRPr="00154B1B">
        <w:rPr>
          <w:rFonts w:eastAsia="Times New Roman" w:cs="Times New Roman"/>
          <w:color w:val="1B1B1B"/>
          <w:sz w:val="26"/>
          <w:szCs w:val="26"/>
        </w:rPr>
        <w:t>5</w:t>
      </w:r>
    </w:p>
    <w:p w14:paraId="6737E58E" w14:textId="5579851A" w:rsidR="00C81BC0" w:rsidRPr="00154B1B" w:rsidRDefault="00AD7FDA" w:rsidP="001230EC">
      <w:pPr>
        <w:spacing w:before="0" w:after="0" w:line="312" w:lineRule="auto"/>
        <w:ind w:left="0" w:firstLine="567"/>
        <w:rPr>
          <w:rFonts w:cs="Times New Roman"/>
          <w:b/>
          <w:bCs/>
          <w:sz w:val="26"/>
          <w:szCs w:val="26"/>
        </w:rPr>
      </w:pPr>
      <w:r w:rsidRPr="00154B1B">
        <w:rPr>
          <w:rFonts w:eastAsia="Times New Roman" w:cs="Times New Roman"/>
          <w:color w:val="1B1B1B"/>
          <w:sz w:val="26"/>
          <w:szCs w:val="26"/>
        </w:rPr>
        <w:t xml:space="preserve">Tên đề tài: </w:t>
      </w:r>
      <w:r w:rsidR="00E92EC7" w:rsidRPr="00E92EC7">
        <w:rPr>
          <w:rFonts w:cs="Times New Roman"/>
          <w:b/>
          <w:color w:val="000000" w:themeColor="text1"/>
          <w:sz w:val="26"/>
          <w:szCs w:val="26"/>
        </w:rPr>
        <w:t>“Pháp luật về giải quyết tranh chấp hợp đồng tín dụng tại Toà án nhân dân cấp huyện và thực tiễn xét xử tại Toà án nhân dân quận Hai Bà Trưng, thành phố Hà Nội”</w:t>
      </w:r>
    </w:p>
    <w:p w14:paraId="1F34C177" w14:textId="77777777" w:rsidR="001230EC" w:rsidRPr="00DE438D" w:rsidRDefault="001230EC" w:rsidP="001230EC">
      <w:pPr>
        <w:spacing w:after="0" w:line="312" w:lineRule="auto"/>
        <w:ind w:left="0" w:firstLine="567"/>
        <w:rPr>
          <w:rFonts w:eastAsia="Times New Roman" w:cs="Times New Roman"/>
          <w:sz w:val="26"/>
          <w:szCs w:val="26"/>
        </w:rPr>
      </w:pPr>
      <w:r w:rsidRPr="00DE438D">
        <w:rPr>
          <w:rFonts w:eastAsia="Times New Roman" w:cs="Times New Roman"/>
          <w:sz w:val="26"/>
          <w:szCs w:val="26"/>
        </w:rPr>
        <w:t>Trong bối cảnh nền kinh tế thị trường phát triển mạnh mẽ và sự bùng nổ của công nghệ số, hoạt động quảng cáo thương mại ngày càng trở nên đa dạng và phức tạp. Quảng cáo đóng vai trò quan trọng trong việc cung cấp thông tin, thúc đẩy tiêu dùng và tăng trưởng kinh tế. Tuy nhiên, hoạt động này cũng tiềm ẩn nhiều rủi ro, đặc biệt là các hành vi quảng cáo sai sự thật, gây nhầm lẫn, hoặc thổi phồng công dụng sản phẩm, gây tổn hại trực tiếp đến quyền lợi của người tiêu dùng.</w:t>
      </w:r>
    </w:p>
    <w:p w14:paraId="45EEB897" w14:textId="77777777" w:rsidR="001230EC" w:rsidRPr="00DE438D" w:rsidRDefault="001230EC" w:rsidP="001230EC">
      <w:pPr>
        <w:spacing w:after="0" w:line="312" w:lineRule="auto"/>
        <w:ind w:left="0" w:firstLine="567"/>
        <w:rPr>
          <w:rFonts w:eastAsia="Times New Roman" w:cs="Times New Roman"/>
          <w:sz w:val="26"/>
          <w:szCs w:val="26"/>
        </w:rPr>
      </w:pPr>
      <w:r w:rsidRPr="00DE438D">
        <w:rPr>
          <w:rFonts w:eastAsia="Times New Roman" w:cs="Times New Roman"/>
          <w:sz w:val="26"/>
          <w:szCs w:val="26"/>
        </w:rPr>
        <w:t>Việc bảo vệ quyền lợi người tiêu dùng (BVQLNTD) trước các hành vi quảng cáo thiếu trung thực không chỉ là yêu cầu cấp thiết mà còn là một trong những mục tiêu quan trọng của chính sách phát triển kinh tế bền vững</w:t>
      </w:r>
      <w:r w:rsidRPr="00145B0D">
        <w:rPr>
          <w:rFonts w:eastAsia="Times New Roman" w:cs="Times New Roman"/>
          <w:sz w:val="26"/>
          <w:szCs w:val="26"/>
        </w:rPr>
        <w:t>, là yêu cầu tất yếu xuất phát từ nhiều lý do quan trọng cả về pháp lý, đạo đức và kinh tế.</w:t>
      </w:r>
      <w:r w:rsidRPr="00DE438D">
        <w:rPr>
          <w:rFonts w:eastAsia="Times New Roman" w:cs="Times New Roman"/>
          <w:sz w:val="26"/>
          <w:szCs w:val="26"/>
        </w:rPr>
        <w:t xml:space="preserve"> Hệ thống pháp luật Việt Nam đã có nhiều văn bản quy phạm pháp luật liên quan và các văn bản hướng dẫn khác. Tuy nhiên, trên thực tế vẫn còn nhiều bất cập, đặc biệt là trong bối cảnh các hình thức quảng cáo trên nền tảng số, quảng cáo xuyên biên giới ngày càng phổ biến.</w:t>
      </w:r>
      <w:r w:rsidRPr="00145B0D">
        <w:rPr>
          <w:rFonts w:eastAsia="Times New Roman" w:cs="Times New Roman"/>
          <w:sz w:val="26"/>
          <w:szCs w:val="26"/>
        </w:rPr>
        <w:t xml:space="preserve"> </w:t>
      </w:r>
    </w:p>
    <w:p w14:paraId="722C41D5" w14:textId="084CCC45" w:rsidR="001230EC" w:rsidRPr="00DE438D" w:rsidRDefault="001230EC" w:rsidP="001230EC">
      <w:pPr>
        <w:spacing w:after="0" w:line="312" w:lineRule="auto"/>
        <w:ind w:left="0" w:firstLine="567"/>
        <w:rPr>
          <w:rFonts w:eastAsia="Times New Roman" w:cs="Times New Roman"/>
          <w:sz w:val="26"/>
          <w:szCs w:val="26"/>
        </w:rPr>
      </w:pPr>
      <w:r w:rsidRPr="00DE438D">
        <w:rPr>
          <w:rFonts w:eastAsia="Times New Roman" w:cs="Times New Roman"/>
          <w:sz w:val="26"/>
          <w:szCs w:val="26"/>
        </w:rPr>
        <w:t xml:space="preserve">Đề tài này hệ thống hóa và phân tích một cách chuyên sâu các quy định pháp luật về </w:t>
      </w:r>
      <w:r w:rsidR="00903B85">
        <w:rPr>
          <w:rFonts w:eastAsia="Times New Roman" w:cs="Times New Roman"/>
          <w:sz w:val="26"/>
          <w:szCs w:val="26"/>
        </w:rPr>
        <w:t xml:space="preserve">giải quyết tranh chấp HĐTD tại Tòa án nhân dân cấp </w:t>
      </w:r>
      <w:r w:rsidR="005630C5">
        <w:rPr>
          <w:rFonts w:eastAsia="Times New Roman" w:cs="Times New Roman"/>
          <w:sz w:val="26"/>
          <w:szCs w:val="26"/>
        </w:rPr>
        <w:t>huyện</w:t>
      </w:r>
      <w:r w:rsidRPr="00DE438D">
        <w:rPr>
          <w:rFonts w:eastAsia="Times New Roman" w:cs="Times New Roman"/>
          <w:sz w:val="26"/>
          <w:szCs w:val="26"/>
        </w:rPr>
        <w:t>. Đồng thời, tiến hành đánh giá thực trạng áp dụng pháp luật, chỉ ra những tồn tại, hạn chế và nguyên nhân, từ đó đề xuất các giải pháp hoàn thiện pháp luật và nâng cao hiệu quả thực thi.</w:t>
      </w:r>
    </w:p>
    <w:p w14:paraId="26E68570" w14:textId="77777777" w:rsidR="001230EC" w:rsidRPr="00DE438D" w:rsidRDefault="001230EC" w:rsidP="001230EC">
      <w:pPr>
        <w:spacing w:after="0" w:line="312" w:lineRule="auto"/>
        <w:ind w:left="0" w:firstLine="567"/>
        <w:rPr>
          <w:rFonts w:eastAsia="Times New Roman" w:cs="Times New Roman"/>
          <w:sz w:val="26"/>
          <w:szCs w:val="26"/>
        </w:rPr>
      </w:pPr>
      <w:r w:rsidRPr="00DE438D">
        <w:rPr>
          <w:rFonts w:eastAsia="Times New Roman" w:cs="Times New Roman"/>
          <w:sz w:val="26"/>
          <w:szCs w:val="26"/>
        </w:rPr>
        <w:t>Để giải quyết vấn đề nghiên cứu, đề án đã sử dụng một số hướng tiếp cận và phương pháp nghiên cứu khoa học chủ yếu</w:t>
      </w:r>
      <w:r w:rsidRPr="00145B0D">
        <w:rPr>
          <w:rFonts w:eastAsia="Times New Roman" w:cs="Times New Roman"/>
          <w:sz w:val="26"/>
          <w:szCs w:val="26"/>
        </w:rPr>
        <w:t xml:space="preserve"> sau</w:t>
      </w:r>
      <w:r w:rsidRPr="00DE438D">
        <w:rPr>
          <w:rFonts w:eastAsia="Times New Roman" w:cs="Times New Roman"/>
          <w:sz w:val="26"/>
          <w:szCs w:val="26"/>
        </w:rPr>
        <w:t>:</w:t>
      </w:r>
    </w:p>
    <w:p w14:paraId="19C3CF74" w14:textId="51BB7EF1" w:rsidR="005630C5" w:rsidRPr="005630C5" w:rsidRDefault="005630C5" w:rsidP="005630C5">
      <w:pPr>
        <w:spacing w:after="0" w:line="312" w:lineRule="auto"/>
        <w:ind w:left="0" w:firstLine="567"/>
        <w:rPr>
          <w:rFonts w:eastAsia="Times New Roman" w:cs="Times New Roman"/>
          <w:iCs/>
          <w:sz w:val="26"/>
          <w:szCs w:val="26"/>
          <w:lang w:val="vi-VN"/>
        </w:rPr>
      </w:pPr>
      <w:r w:rsidRPr="005630C5">
        <w:rPr>
          <w:rFonts w:eastAsia="Times New Roman" w:cs="Times New Roman"/>
          <w:iCs/>
          <w:sz w:val="26"/>
          <w:szCs w:val="26"/>
          <w:u w:val="single"/>
          <w:lang w:val="vi-VN"/>
        </w:rPr>
        <w:t xml:space="preserve">Phương pháp luận: </w:t>
      </w:r>
      <w:r w:rsidRPr="005630C5">
        <w:rPr>
          <w:rFonts w:eastAsia="Times New Roman" w:cs="Times New Roman"/>
          <w:iCs/>
          <w:sz w:val="26"/>
          <w:szCs w:val="26"/>
          <w:u w:val="single"/>
        </w:rPr>
        <w:t xml:space="preserve"> </w:t>
      </w:r>
      <w:r w:rsidRPr="005630C5">
        <w:rPr>
          <w:rFonts w:eastAsia="Times New Roman" w:cs="Times New Roman"/>
          <w:iCs/>
          <w:sz w:val="26"/>
          <w:szCs w:val="26"/>
          <w:lang w:val="vi-VN"/>
        </w:rPr>
        <w:t>Đề án được thực hiện trên cơ sở phương pháp luận của chủ nghĩa Mác Lênin về chủ nghĩa duy vật biện chứng và duy vật lịch sử, tư tưởng Hồ Chí Minh và Nhà nước và pháp luật, các chủ trương, đường lối, chính sách của Đảng và Nhà nước ta về cải cách tư pháp và xây dựng Nhà nước pháp quyền xã hội chủ nghĩa.</w:t>
      </w:r>
    </w:p>
    <w:p w14:paraId="2AFC81D3" w14:textId="2101C509" w:rsidR="005630C5" w:rsidRPr="005630C5" w:rsidRDefault="005630C5" w:rsidP="005630C5">
      <w:pPr>
        <w:spacing w:after="0" w:line="312" w:lineRule="auto"/>
        <w:ind w:left="0" w:firstLine="567"/>
        <w:rPr>
          <w:rFonts w:eastAsia="Times New Roman" w:cs="Times New Roman"/>
          <w:iCs/>
          <w:sz w:val="26"/>
          <w:szCs w:val="26"/>
          <w:lang w:val="vi-VN"/>
        </w:rPr>
      </w:pPr>
      <w:r w:rsidRPr="005630C5">
        <w:rPr>
          <w:rFonts w:eastAsia="Times New Roman" w:cs="Times New Roman"/>
          <w:iCs/>
          <w:sz w:val="26"/>
          <w:szCs w:val="26"/>
          <w:lang w:val="vi-VN"/>
        </w:rPr>
        <w:tab/>
      </w:r>
      <w:r w:rsidRPr="005630C5">
        <w:rPr>
          <w:rFonts w:eastAsia="Times New Roman" w:cs="Times New Roman"/>
          <w:iCs/>
          <w:sz w:val="26"/>
          <w:szCs w:val="26"/>
          <w:u w:val="single"/>
          <w:lang w:val="vi-VN"/>
        </w:rPr>
        <w:t xml:space="preserve">Phương pháp nghiên cứu: </w:t>
      </w:r>
      <w:r w:rsidRPr="005630C5">
        <w:rPr>
          <w:rFonts w:eastAsia="Times New Roman" w:cs="Times New Roman"/>
          <w:iCs/>
          <w:sz w:val="26"/>
          <w:szCs w:val="26"/>
          <w:lang w:val="vi-VN"/>
        </w:rPr>
        <w:tab/>
        <w:t>Đề án sử dụng kết hợp các phương pháp nghiên cứu sau:</w:t>
      </w:r>
    </w:p>
    <w:p w14:paraId="340D5771" w14:textId="77777777" w:rsidR="005630C5" w:rsidRPr="005630C5" w:rsidRDefault="005630C5" w:rsidP="005630C5">
      <w:pPr>
        <w:spacing w:after="0" w:line="312" w:lineRule="auto"/>
        <w:ind w:left="0" w:firstLine="567"/>
        <w:rPr>
          <w:rFonts w:eastAsia="Times New Roman" w:cs="Times New Roman"/>
          <w:iCs/>
          <w:sz w:val="26"/>
          <w:szCs w:val="26"/>
          <w:lang w:val="vi-VN"/>
        </w:rPr>
      </w:pPr>
      <w:r w:rsidRPr="005630C5">
        <w:rPr>
          <w:rFonts w:eastAsia="Times New Roman" w:cs="Times New Roman"/>
          <w:iCs/>
          <w:sz w:val="26"/>
          <w:szCs w:val="26"/>
          <w:u w:val="single"/>
          <w:lang w:val="vi-VN"/>
        </w:rPr>
        <w:lastRenderedPageBreak/>
        <w:t>Phương pháp phân tích, tổng hợp:</w:t>
      </w:r>
      <w:r w:rsidRPr="005630C5">
        <w:rPr>
          <w:rFonts w:eastAsia="Times New Roman" w:cs="Times New Roman"/>
          <w:iCs/>
          <w:sz w:val="26"/>
          <w:szCs w:val="26"/>
          <w:lang w:val="vi-VN"/>
        </w:rPr>
        <w:t xml:space="preserve"> Được sử dụng trong toàn bộ quá trình nghiên cứu, đặc biệt trong việc hệ thống hóa các quy định pháp luật hiện hành và đánh giá thực tiễn giải quyết tranh chấp hợp đồng tín dụng tại Tòa án. </w:t>
      </w:r>
    </w:p>
    <w:p w14:paraId="7EE05114" w14:textId="3BE6656D" w:rsidR="005630C5" w:rsidRPr="005630C5" w:rsidRDefault="005630C5" w:rsidP="005630C5">
      <w:pPr>
        <w:spacing w:after="0" w:line="312" w:lineRule="auto"/>
        <w:ind w:left="0" w:firstLine="567"/>
        <w:rPr>
          <w:rFonts w:eastAsia="Times New Roman" w:cs="Times New Roman"/>
          <w:iCs/>
          <w:sz w:val="26"/>
          <w:szCs w:val="26"/>
          <w:lang w:val="vi-VN"/>
        </w:rPr>
      </w:pPr>
      <w:r w:rsidRPr="00EA1C26">
        <w:rPr>
          <w:rFonts w:eastAsia="Times New Roman" w:cs="Times New Roman"/>
          <w:iCs/>
          <w:sz w:val="26"/>
          <w:szCs w:val="26"/>
          <w:u w:val="single"/>
          <w:lang w:val="vi-VN"/>
        </w:rPr>
        <w:t xml:space="preserve">Phương pháp nghiên cứu tài liệu: </w:t>
      </w:r>
      <w:r w:rsidR="00EA1C26">
        <w:rPr>
          <w:rFonts w:eastAsia="Times New Roman" w:cs="Times New Roman"/>
          <w:iCs/>
          <w:sz w:val="26"/>
          <w:szCs w:val="26"/>
          <w:u w:val="single"/>
        </w:rPr>
        <w:t xml:space="preserve"> </w:t>
      </w:r>
      <w:r w:rsidRPr="005630C5">
        <w:rPr>
          <w:rFonts w:eastAsia="Times New Roman" w:cs="Times New Roman"/>
          <w:iCs/>
          <w:sz w:val="26"/>
          <w:szCs w:val="26"/>
          <w:lang w:val="vi-VN"/>
        </w:rPr>
        <w:t xml:space="preserve">Sử dụng trong phần tổng quan tình hình nghiên cứu, cơ sở lý luận và cơ sở pháp lý để thu thập, lựa chọn và khai thác nguồn tài liệu pháp luật, giáo trình, bài báo khoa học. </w:t>
      </w:r>
    </w:p>
    <w:p w14:paraId="7E9373F5" w14:textId="77777777" w:rsidR="005630C5" w:rsidRPr="005630C5" w:rsidRDefault="005630C5" w:rsidP="005630C5">
      <w:pPr>
        <w:spacing w:after="0" w:line="312" w:lineRule="auto"/>
        <w:ind w:left="0" w:firstLine="567"/>
        <w:rPr>
          <w:rFonts w:eastAsia="Times New Roman" w:cs="Times New Roman"/>
          <w:iCs/>
          <w:sz w:val="26"/>
          <w:szCs w:val="26"/>
          <w:lang w:val="vi-VN"/>
        </w:rPr>
      </w:pPr>
      <w:r w:rsidRPr="00EA1C26">
        <w:rPr>
          <w:rFonts w:eastAsia="Times New Roman" w:cs="Times New Roman"/>
          <w:iCs/>
          <w:sz w:val="26"/>
          <w:szCs w:val="26"/>
          <w:u w:val="single"/>
          <w:lang w:val="vi-VN"/>
        </w:rPr>
        <w:t>Phương pháp bình luận:</w:t>
      </w:r>
      <w:r w:rsidRPr="005630C5">
        <w:rPr>
          <w:rFonts w:eastAsia="Times New Roman" w:cs="Times New Roman"/>
          <w:iCs/>
          <w:sz w:val="26"/>
          <w:szCs w:val="26"/>
          <w:lang w:val="vi-VN"/>
        </w:rPr>
        <w:t xml:space="preserve"> Áp dụng khi bình luận, đánh giá các quy định pháp luật còn bất cập trong thực tiễn áp dụng, đặc biệt trong chương kiến nghị hoàn thiện pháp luật.</w:t>
      </w:r>
    </w:p>
    <w:p w14:paraId="79D47C68" w14:textId="77777777" w:rsidR="005630C5" w:rsidRPr="005630C5" w:rsidRDefault="005630C5" w:rsidP="005630C5">
      <w:pPr>
        <w:spacing w:after="0" w:line="312" w:lineRule="auto"/>
        <w:ind w:left="0" w:firstLine="567"/>
        <w:rPr>
          <w:rFonts w:eastAsia="Times New Roman" w:cs="Times New Roman"/>
          <w:iCs/>
          <w:sz w:val="26"/>
          <w:szCs w:val="26"/>
          <w:lang w:val="vi-VN"/>
        </w:rPr>
      </w:pPr>
      <w:r w:rsidRPr="00EA1C26">
        <w:rPr>
          <w:rFonts w:eastAsia="Times New Roman" w:cs="Times New Roman"/>
          <w:iCs/>
          <w:sz w:val="26"/>
          <w:szCs w:val="26"/>
          <w:u w:val="single"/>
          <w:lang w:val="vi-VN"/>
        </w:rPr>
        <w:t>Phương pháp so sánh:</w:t>
      </w:r>
      <w:r w:rsidRPr="005630C5">
        <w:rPr>
          <w:rFonts w:eastAsia="Times New Roman" w:cs="Times New Roman"/>
          <w:iCs/>
          <w:sz w:val="26"/>
          <w:szCs w:val="26"/>
          <w:lang w:val="vi-VN"/>
        </w:rPr>
        <w:t xml:space="preserve"> Dùng để so sánh giữa quy định pháp luật và thực tiễn xét xử tại Tòa án, giữa các vụ án cụ thể hoặc so sánh pháp luật Việt Nam với một số quốc gia khác. </w:t>
      </w:r>
    </w:p>
    <w:p w14:paraId="67B58C1A" w14:textId="77777777" w:rsidR="005630C5" w:rsidRPr="005630C5" w:rsidRDefault="005630C5" w:rsidP="005630C5">
      <w:pPr>
        <w:spacing w:after="0" w:line="312" w:lineRule="auto"/>
        <w:ind w:left="0" w:firstLine="567"/>
        <w:rPr>
          <w:rFonts w:eastAsia="Times New Roman" w:cs="Times New Roman"/>
          <w:iCs/>
          <w:sz w:val="26"/>
          <w:szCs w:val="26"/>
          <w:lang w:val="vi-VN"/>
        </w:rPr>
      </w:pPr>
      <w:r w:rsidRPr="00EA1C26">
        <w:rPr>
          <w:rFonts w:eastAsia="Times New Roman" w:cs="Times New Roman"/>
          <w:iCs/>
          <w:sz w:val="26"/>
          <w:szCs w:val="26"/>
          <w:u w:val="single"/>
          <w:lang w:val="vi-VN"/>
        </w:rPr>
        <w:t>Phương pháp thống kê:</w:t>
      </w:r>
      <w:r w:rsidRPr="005630C5">
        <w:rPr>
          <w:rFonts w:eastAsia="Times New Roman" w:cs="Times New Roman"/>
          <w:iCs/>
          <w:sz w:val="26"/>
          <w:szCs w:val="26"/>
          <w:lang w:val="vi-VN"/>
        </w:rPr>
        <w:t xml:space="preserve"> Được sử dụng trong phần đánh giá thực tiễn giải quyết tranh chấp hợp đồng tín dụng tại Tòa án nhân dân quận Hai Bà Trưng, qua số liệu thống kê vụ việc, bản án và quyết định có hiệu lực.</w:t>
      </w:r>
    </w:p>
    <w:p w14:paraId="7D35B03E" w14:textId="77777777" w:rsidR="001230EC" w:rsidRPr="00DE438D" w:rsidRDefault="001230EC" w:rsidP="001230EC">
      <w:pPr>
        <w:spacing w:after="0" w:line="312" w:lineRule="auto"/>
        <w:ind w:left="0" w:firstLine="567"/>
        <w:rPr>
          <w:rFonts w:eastAsia="Times New Roman" w:cs="Times New Roman"/>
          <w:sz w:val="26"/>
          <w:szCs w:val="26"/>
        </w:rPr>
      </w:pPr>
      <w:r w:rsidRPr="00DE438D">
        <w:rPr>
          <w:rFonts w:eastAsia="Times New Roman" w:cs="Times New Roman"/>
          <w:sz w:val="26"/>
          <w:szCs w:val="26"/>
        </w:rPr>
        <w:t xml:space="preserve">Đề án được </w:t>
      </w:r>
      <w:r w:rsidRPr="00DE438D">
        <w:rPr>
          <w:rFonts w:eastAsia="Times New Roman" w:cs="Times New Roman"/>
          <w:b/>
          <w:bCs/>
          <w:sz w:val="26"/>
          <w:szCs w:val="26"/>
        </w:rPr>
        <w:t>cấu trúc thành ba chương</w:t>
      </w:r>
      <w:r w:rsidRPr="00DE438D">
        <w:rPr>
          <w:rFonts w:eastAsia="Times New Roman" w:cs="Times New Roman"/>
          <w:sz w:val="26"/>
          <w:szCs w:val="26"/>
        </w:rPr>
        <w:t xml:space="preserve"> chính để giải quyết vấn đề nghiên cứu một cách có hệ thống</w:t>
      </w:r>
      <w:r w:rsidRPr="00145B0D">
        <w:rPr>
          <w:rFonts w:eastAsia="Times New Roman" w:cs="Times New Roman"/>
          <w:sz w:val="26"/>
          <w:szCs w:val="26"/>
        </w:rPr>
        <w:t xml:space="preserve"> gồm</w:t>
      </w:r>
      <w:r w:rsidRPr="00DE438D">
        <w:rPr>
          <w:rFonts w:eastAsia="Times New Roman" w:cs="Times New Roman"/>
          <w:sz w:val="26"/>
          <w:szCs w:val="26"/>
        </w:rPr>
        <w:t>:</w:t>
      </w:r>
      <w:r w:rsidRPr="00145B0D">
        <w:rPr>
          <w:rFonts w:eastAsia="Times New Roman" w:cs="Times New Roman"/>
          <w:sz w:val="26"/>
          <w:szCs w:val="26"/>
        </w:rPr>
        <w:t xml:space="preserve"> </w:t>
      </w:r>
    </w:p>
    <w:p w14:paraId="09FBA1A8" w14:textId="09CBE8B1" w:rsidR="00EA1C26" w:rsidRPr="00EA1C26" w:rsidRDefault="00EA1C26" w:rsidP="00EA1C26">
      <w:pPr>
        <w:spacing w:after="0" w:line="312" w:lineRule="auto"/>
        <w:ind w:left="0" w:firstLine="567"/>
        <w:rPr>
          <w:rFonts w:eastAsia="Times New Roman" w:cs="Times New Roman"/>
          <w:i/>
          <w:iCs/>
          <w:sz w:val="26"/>
          <w:szCs w:val="26"/>
          <w:lang w:val="vi-VN"/>
        </w:rPr>
      </w:pPr>
      <w:r w:rsidRPr="00EA1C26">
        <w:rPr>
          <w:rFonts w:eastAsia="Times New Roman" w:cs="Times New Roman"/>
          <w:iCs/>
          <w:sz w:val="26"/>
          <w:szCs w:val="26"/>
          <w:lang w:val="vi-VN"/>
        </w:rPr>
        <w:tab/>
        <w:t xml:space="preserve">Chương 1: </w:t>
      </w:r>
      <w:r w:rsidRPr="00EA1C26">
        <w:rPr>
          <w:rFonts w:eastAsia="Times New Roman" w:cs="Times New Roman"/>
          <w:i/>
          <w:iCs/>
          <w:sz w:val="26"/>
          <w:szCs w:val="26"/>
          <w:lang w:val="vi-VN"/>
        </w:rPr>
        <w:t>Những vấn đề lý luận và pháp luật về giải quyết tranh chấp Hợp đồng tín dụng tại Toà án</w:t>
      </w:r>
      <w:r>
        <w:rPr>
          <w:rFonts w:eastAsia="Times New Roman" w:cs="Times New Roman"/>
          <w:i/>
          <w:iCs/>
          <w:sz w:val="26"/>
          <w:szCs w:val="26"/>
        </w:rPr>
        <w:t xml:space="preserve">, </w:t>
      </w:r>
      <w:r w:rsidRPr="00EA1C26">
        <w:rPr>
          <w:rFonts w:eastAsia="Times New Roman" w:cs="Times New Roman"/>
          <w:iCs/>
          <w:sz w:val="26"/>
          <w:szCs w:val="26"/>
          <w:lang w:val="vi-VN"/>
        </w:rPr>
        <w:t>tập trung nghiên cứu và làm rõ một số vấn đề lý luận cơ bản về HĐTD, tranh chấp HĐTD và pháp luật giải quyết tranh chấp HĐTD. Thông qua nghiên cứu lý luận, đề án chỉ ra rằng pháp luật về giải quyết tranh chấp HĐTD giữ vị trí đặc biệt quan trọng trong việc đảm bảo an toàn tín dụng, duy trì ổn định thị trường tài chính ngân hàng, bảo vệ quyền và lợi ích các bên cũng như góp phần vào sự phát triển của nền kinh tế.</w:t>
      </w:r>
    </w:p>
    <w:p w14:paraId="1C22AC7A" w14:textId="77777777" w:rsidR="003C450D" w:rsidRPr="003C450D" w:rsidRDefault="00EA1C26" w:rsidP="003C450D">
      <w:pPr>
        <w:spacing w:after="0" w:line="312" w:lineRule="auto"/>
        <w:ind w:left="0" w:firstLine="567"/>
        <w:rPr>
          <w:rFonts w:eastAsia="Times New Roman" w:cs="Times New Roman"/>
          <w:iCs/>
          <w:sz w:val="26"/>
          <w:szCs w:val="26"/>
          <w:lang w:val="vi-VN"/>
        </w:rPr>
      </w:pPr>
      <w:r w:rsidRPr="00EA1C26">
        <w:rPr>
          <w:rFonts w:eastAsia="Times New Roman" w:cs="Times New Roman"/>
          <w:iCs/>
          <w:sz w:val="26"/>
          <w:szCs w:val="26"/>
          <w:lang w:val="vi-VN"/>
        </w:rPr>
        <w:tab/>
        <w:t xml:space="preserve">Chương 2: </w:t>
      </w:r>
      <w:r w:rsidRPr="00EA1C26">
        <w:rPr>
          <w:rFonts w:eastAsia="Times New Roman" w:cs="Times New Roman"/>
          <w:i/>
          <w:iCs/>
          <w:sz w:val="26"/>
          <w:szCs w:val="26"/>
          <w:lang w:val="vi-VN"/>
        </w:rPr>
        <w:t>Thực trạng pháp luật về giải quyết tranh chấp hợp đồng tín dụng và thực tiễn giải quyết tranh chấp hợp đồng tín dụng tại Toà án nhân dân quận Hai Bà Trưng, thành phố Hà Nội</w:t>
      </w:r>
      <w:r>
        <w:rPr>
          <w:rFonts w:eastAsia="Times New Roman" w:cs="Times New Roman"/>
          <w:i/>
          <w:iCs/>
          <w:sz w:val="26"/>
          <w:szCs w:val="26"/>
        </w:rPr>
        <w:t xml:space="preserve">, </w:t>
      </w:r>
      <w:r w:rsidR="003C450D" w:rsidRPr="003C450D">
        <w:rPr>
          <w:rFonts w:eastAsia="Times New Roman" w:cs="Times New Roman"/>
          <w:iCs/>
          <w:sz w:val="26"/>
          <w:szCs w:val="26"/>
          <w:lang w:val="vi-VN"/>
        </w:rPr>
        <w:t xml:space="preserve">phản ánh khá toàn diện thực trạng giải quyết tranh chấp HĐTD tại TAND quận Hai Bà Trưng. </w:t>
      </w:r>
      <w:r w:rsidR="003C450D" w:rsidRPr="003C450D">
        <w:rPr>
          <w:rFonts w:eastAsia="Times New Roman" w:cs="Times New Roman"/>
          <w:iCs/>
          <w:sz w:val="26"/>
          <w:szCs w:val="26"/>
        </w:rPr>
        <w:t>Đề án</w:t>
      </w:r>
      <w:r w:rsidR="003C450D" w:rsidRPr="003C450D">
        <w:rPr>
          <w:rFonts w:eastAsia="Times New Roman" w:cs="Times New Roman"/>
          <w:iCs/>
          <w:sz w:val="26"/>
          <w:szCs w:val="26"/>
          <w:lang w:val="vi-VN"/>
        </w:rPr>
        <w:t xml:space="preserve"> đã chỉ ra những thành tựu đạt được, như việc nâng cao chất lượng xét xử và áp dụng công nghệ thông tin hỗ trợ quản lý hồ sơ vụ án, song đồng thời cũng nhận diện rõ những khó khăn, vướng mắc nảy sinh trong thực tiễn. Đây sẽ là cơ sở quan trọng để Chương 3 đề xuất các giải pháp hoàn thiện pháp luật và nâng cao hiệu quả giải quyết tranh chấp HĐTD, nhằm hướng tới một cơ chế tố tụng minh bạch, hiệu quả và đáp ứng yêu cầu phát triển kinh tế – xã hội trong giai đoạn mới.</w:t>
      </w:r>
    </w:p>
    <w:p w14:paraId="3A93B7D5" w14:textId="246BE52C" w:rsidR="00EA1C26" w:rsidRPr="00E069A1" w:rsidRDefault="00EA1C26" w:rsidP="00EA1C26">
      <w:pPr>
        <w:spacing w:after="0" w:line="312" w:lineRule="auto"/>
        <w:ind w:left="0" w:firstLine="567"/>
        <w:rPr>
          <w:rFonts w:eastAsia="Times New Roman" w:cs="Times New Roman"/>
          <w:iCs/>
          <w:sz w:val="26"/>
          <w:szCs w:val="26"/>
        </w:rPr>
      </w:pPr>
      <w:r w:rsidRPr="00EA1C26">
        <w:rPr>
          <w:rFonts w:eastAsia="Times New Roman" w:cs="Times New Roman"/>
          <w:iCs/>
          <w:sz w:val="26"/>
          <w:szCs w:val="26"/>
          <w:lang w:val="vi-VN"/>
        </w:rPr>
        <w:tab/>
        <w:t xml:space="preserve">Chương 3: </w:t>
      </w:r>
      <w:r w:rsidRPr="00E069A1">
        <w:rPr>
          <w:rFonts w:eastAsia="Times New Roman" w:cs="Times New Roman"/>
          <w:i/>
          <w:iCs/>
          <w:sz w:val="26"/>
          <w:szCs w:val="26"/>
          <w:lang w:val="vi-VN"/>
        </w:rPr>
        <w:t>Định hướng, kiến nghị hoàn thiện pháp luật và giải pháp nâng cao hiệu quả giải quyết tranh chấp hợp đồng tín dụng từ thực tiễn xét xử tại Tò</w:t>
      </w:r>
      <w:r w:rsidR="00E069A1">
        <w:rPr>
          <w:rFonts w:eastAsia="Times New Roman" w:cs="Times New Roman"/>
          <w:i/>
          <w:iCs/>
          <w:sz w:val="26"/>
          <w:szCs w:val="26"/>
          <w:lang w:val="vi-VN"/>
        </w:rPr>
        <w:t>a án nhân dân quận Hai Bà Trưng</w:t>
      </w:r>
      <w:r w:rsidR="00E069A1">
        <w:rPr>
          <w:rFonts w:eastAsia="Times New Roman" w:cs="Times New Roman"/>
          <w:i/>
          <w:iCs/>
          <w:sz w:val="26"/>
          <w:szCs w:val="26"/>
        </w:rPr>
        <w:t xml:space="preserve">, </w:t>
      </w:r>
      <w:r w:rsidR="00E069A1" w:rsidRPr="00E069A1">
        <w:rPr>
          <w:rFonts w:eastAsia="Times New Roman" w:cs="Times New Roman"/>
          <w:iCs/>
          <w:sz w:val="26"/>
          <w:szCs w:val="26"/>
          <w:lang w:val="vi-VN"/>
        </w:rPr>
        <w:t xml:space="preserve">đưa ra hệ thống khuyến nghị nhằm khắc phục các hạn chế, bao gồm: hoàn thiện cơ sở pháp lý, bảo đảm tính thống nhất giữa Luật chuyên ngành và các văn bản pháp luật có liên quan; nâng cao năng lực áp dụng pháp luật của đội ngũ thẩm phán, thư ký; tăng </w:t>
      </w:r>
      <w:r w:rsidR="00E069A1" w:rsidRPr="00E069A1">
        <w:rPr>
          <w:rFonts w:eastAsia="Times New Roman" w:cs="Times New Roman"/>
          <w:iCs/>
          <w:sz w:val="26"/>
          <w:szCs w:val="26"/>
          <w:lang w:val="vi-VN"/>
        </w:rPr>
        <w:lastRenderedPageBreak/>
        <w:t>cường cơ chế phối hợp giữa các cơ quan tiến hành tố tụng và các cơ quan, tổ chức có liên quan; đồng thời đẩy mạnh ứng dụng công nghệ thông tin trong quản lý, theo dõi và xử lý vụ án.</w:t>
      </w:r>
    </w:p>
    <w:p w14:paraId="3F3BD743" w14:textId="77777777" w:rsidR="001230EC" w:rsidRPr="00DE438D" w:rsidRDefault="001230EC" w:rsidP="001230EC">
      <w:pPr>
        <w:spacing w:after="0" w:line="312" w:lineRule="auto"/>
        <w:ind w:left="0" w:firstLine="567"/>
        <w:rPr>
          <w:rFonts w:eastAsia="Times New Roman" w:cs="Times New Roman"/>
          <w:sz w:val="26"/>
          <w:szCs w:val="26"/>
        </w:rPr>
      </w:pPr>
      <w:r w:rsidRPr="00DE438D">
        <w:rPr>
          <w:rFonts w:eastAsia="Times New Roman" w:cs="Times New Roman"/>
          <w:sz w:val="26"/>
          <w:szCs w:val="26"/>
        </w:rPr>
        <w:t xml:space="preserve">Qua quá trình nghiên cứu, đề án đã đạt được một số </w:t>
      </w:r>
      <w:r w:rsidRPr="00DE438D">
        <w:rPr>
          <w:rFonts w:eastAsia="Times New Roman" w:cs="Times New Roman"/>
          <w:b/>
          <w:bCs/>
          <w:sz w:val="26"/>
          <w:szCs w:val="26"/>
        </w:rPr>
        <w:t>kết quả và phát hiện cơ bản</w:t>
      </w:r>
      <w:r w:rsidRPr="00DE438D">
        <w:rPr>
          <w:rFonts w:eastAsia="Times New Roman" w:cs="Times New Roman"/>
          <w:sz w:val="26"/>
          <w:szCs w:val="26"/>
        </w:rPr>
        <w:t>:</w:t>
      </w:r>
    </w:p>
    <w:p w14:paraId="75BDFCA1" w14:textId="347F995A" w:rsidR="001230EC" w:rsidRPr="00145B0D" w:rsidRDefault="001230EC" w:rsidP="001230EC">
      <w:pPr>
        <w:spacing w:after="0" w:line="312" w:lineRule="auto"/>
        <w:ind w:left="0" w:firstLine="567"/>
        <w:rPr>
          <w:rFonts w:eastAsia="Times New Roman" w:cs="Times New Roman"/>
          <w:sz w:val="26"/>
          <w:szCs w:val="26"/>
        </w:rPr>
      </w:pPr>
      <w:r w:rsidRPr="00DE438D">
        <w:rPr>
          <w:rFonts w:eastAsia="Times New Roman" w:cs="Times New Roman"/>
          <w:i/>
          <w:iCs/>
          <w:sz w:val="26"/>
          <w:szCs w:val="26"/>
        </w:rPr>
        <w:t>Hệ thống hóa lý luận và pháp luật:</w:t>
      </w:r>
      <w:r w:rsidRPr="00DE438D">
        <w:rPr>
          <w:rFonts w:eastAsia="Times New Roman" w:cs="Times New Roman"/>
          <w:sz w:val="26"/>
          <w:szCs w:val="26"/>
        </w:rPr>
        <w:t xml:space="preserve"> Đề án đã xây dựng một cơ sở lý luận và pháp lý vững chắc </w:t>
      </w:r>
      <w:r w:rsidR="00E069A1">
        <w:rPr>
          <w:rFonts w:eastAsia="Times New Roman" w:cs="Times New Roman"/>
          <w:sz w:val="26"/>
          <w:szCs w:val="26"/>
        </w:rPr>
        <w:t>về giải quyết tranh chấp hợp đồng tín dụng tại Tòa án nhân dân cấp huyện</w:t>
      </w:r>
      <w:r w:rsidRPr="00DE438D">
        <w:rPr>
          <w:rFonts w:eastAsia="Times New Roman" w:cs="Times New Roman"/>
          <w:sz w:val="26"/>
          <w:szCs w:val="26"/>
        </w:rPr>
        <w:t>, làm rõ các khái niệm, đặc điểm và nguyên tắc cơ bản.</w:t>
      </w:r>
    </w:p>
    <w:p w14:paraId="315ECDB6" w14:textId="250A3953" w:rsidR="001230EC" w:rsidRPr="00145B0D" w:rsidRDefault="001230EC" w:rsidP="001230EC">
      <w:pPr>
        <w:spacing w:after="0" w:line="312" w:lineRule="auto"/>
        <w:ind w:left="0" w:firstLine="567"/>
        <w:rPr>
          <w:rFonts w:eastAsia="Times New Roman" w:cs="Times New Roman"/>
          <w:sz w:val="26"/>
          <w:szCs w:val="26"/>
        </w:rPr>
      </w:pPr>
      <w:r w:rsidRPr="00DE438D">
        <w:rPr>
          <w:rFonts w:eastAsia="Times New Roman" w:cs="Times New Roman"/>
          <w:i/>
          <w:iCs/>
          <w:sz w:val="26"/>
          <w:szCs w:val="26"/>
        </w:rPr>
        <w:t>Thách thức trong thực tiễn:</w:t>
      </w:r>
      <w:r w:rsidRPr="00DE438D">
        <w:rPr>
          <w:rFonts w:eastAsia="Times New Roman" w:cs="Times New Roman"/>
          <w:sz w:val="26"/>
          <w:szCs w:val="26"/>
        </w:rPr>
        <w:t xml:space="preserve"> Thực tiễn cho thấy </w:t>
      </w:r>
      <w:r w:rsidR="00751251">
        <w:rPr>
          <w:rFonts w:eastAsia="Times New Roman" w:cs="Times New Roman"/>
          <w:sz w:val="26"/>
          <w:szCs w:val="26"/>
        </w:rPr>
        <w:t>việc giải quyết tranh chấp hợp đồng tín dụng</w:t>
      </w:r>
      <w:r w:rsidRPr="00DE438D">
        <w:rPr>
          <w:rFonts w:eastAsia="Times New Roman" w:cs="Times New Roman"/>
          <w:sz w:val="26"/>
          <w:szCs w:val="26"/>
        </w:rPr>
        <w:t xml:space="preserve"> còn gặp nhiều khó khăn. </w:t>
      </w:r>
      <w:r w:rsidR="00751251">
        <w:rPr>
          <w:rFonts w:eastAsia="Times New Roman" w:cs="Times New Roman"/>
          <w:sz w:val="26"/>
          <w:szCs w:val="26"/>
        </w:rPr>
        <w:t>Hệ</w:t>
      </w:r>
      <w:r w:rsidR="00751251" w:rsidRPr="00751251">
        <w:rPr>
          <w:rFonts w:eastAsia="Times New Roman" w:cs="Times New Roman"/>
          <w:sz w:val="26"/>
          <w:szCs w:val="26"/>
          <w:lang w:val="vi-VN"/>
        </w:rPr>
        <w:t xml:space="preserve"> thống pháp luật liên quan đến việc giải quyết tranh chấp HĐTD tuy khá đầy đủ nhưng còn chồng chéo, chưa đồng bộ, chưa hoàn thiện.</w:t>
      </w:r>
      <w:r w:rsidR="00751251">
        <w:rPr>
          <w:rFonts w:eastAsia="Times New Roman" w:cs="Times New Roman"/>
          <w:sz w:val="26"/>
          <w:szCs w:val="26"/>
        </w:rPr>
        <w:t xml:space="preserve"> </w:t>
      </w:r>
      <w:r w:rsidRPr="00DE438D">
        <w:rPr>
          <w:rFonts w:eastAsia="Times New Roman" w:cs="Times New Roman"/>
          <w:sz w:val="26"/>
          <w:szCs w:val="26"/>
        </w:rPr>
        <w:t xml:space="preserve">Sự phối hợp giữa các cơ quan </w:t>
      </w:r>
      <w:r w:rsidR="00751251">
        <w:rPr>
          <w:rFonts w:eastAsia="Times New Roman" w:cs="Times New Roman"/>
          <w:sz w:val="26"/>
          <w:szCs w:val="26"/>
        </w:rPr>
        <w:t>còn chưa thực sự hiệu quả</w:t>
      </w:r>
      <w:r w:rsidRPr="00DE438D">
        <w:rPr>
          <w:rFonts w:eastAsia="Times New Roman" w:cs="Times New Roman"/>
          <w:sz w:val="26"/>
          <w:szCs w:val="26"/>
        </w:rPr>
        <w:t xml:space="preserve">, nguồn lực </w:t>
      </w:r>
      <w:r w:rsidR="00751251">
        <w:rPr>
          <w:rFonts w:eastAsia="Times New Roman" w:cs="Times New Roman"/>
          <w:sz w:val="26"/>
          <w:szCs w:val="26"/>
        </w:rPr>
        <w:t xml:space="preserve">hạn chế, và sự thay đổi về </w:t>
      </w:r>
      <w:r w:rsidR="00FD5138">
        <w:rPr>
          <w:rFonts w:eastAsia="Times New Roman" w:cs="Times New Roman"/>
          <w:sz w:val="26"/>
          <w:szCs w:val="26"/>
        </w:rPr>
        <w:t xml:space="preserve">tình hình chính trị - kinh tế - xã hội </w:t>
      </w:r>
      <w:r w:rsidR="00575951">
        <w:rPr>
          <w:rFonts w:eastAsia="Times New Roman" w:cs="Times New Roman"/>
          <w:sz w:val="26"/>
          <w:szCs w:val="26"/>
        </w:rPr>
        <w:t>cũng</w:t>
      </w:r>
      <w:r w:rsidR="00575951" w:rsidRPr="00575951">
        <w:rPr>
          <w:rFonts w:asciiTheme="majorHAnsi" w:eastAsiaTheme="minorEastAsia" w:hAnsiTheme="majorHAnsi" w:cstheme="majorHAnsi"/>
          <w:color w:val="000000" w:themeColor="text1"/>
          <w:sz w:val="26"/>
          <w:szCs w:val="26"/>
          <w:lang w:val="vi-VN" w:eastAsia="ko-KR"/>
        </w:rPr>
        <w:t xml:space="preserve"> </w:t>
      </w:r>
      <w:r w:rsidR="00575951" w:rsidRPr="00575951">
        <w:rPr>
          <w:rFonts w:eastAsia="Times New Roman" w:cs="Times New Roman"/>
          <w:sz w:val="26"/>
          <w:szCs w:val="26"/>
          <w:lang w:val="vi-VN"/>
        </w:rPr>
        <w:t>làm phát sinh nhiều tình huống pháp lý chưa từng có trong tiền lệ</w:t>
      </w:r>
      <w:r w:rsidRPr="00DE438D">
        <w:rPr>
          <w:rFonts w:eastAsia="Times New Roman" w:cs="Times New Roman"/>
          <w:sz w:val="26"/>
          <w:szCs w:val="26"/>
        </w:rPr>
        <w:t>.</w:t>
      </w:r>
    </w:p>
    <w:p w14:paraId="03D34D9A" w14:textId="795EE8DB" w:rsidR="00751251" w:rsidRPr="00E069A1" w:rsidRDefault="001230EC" w:rsidP="00751251">
      <w:pPr>
        <w:spacing w:after="0" w:line="312" w:lineRule="auto"/>
        <w:ind w:left="0" w:firstLine="567"/>
        <w:rPr>
          <w:rFonts w:eastAsia="Times New Roman" w:cs="Times New Roman"/>
          <w:iCs/>
          <w:sz w:val="26"/>
          <w:szCs w:val="26"/>
        </w:rPr>
      </w:pPr>
      <w:r w:rsidRPr="00DE438D">
        <w:rPr>
          <w:rFonts w:eastAsia="Times New Roman" w:cs="Times New Roman"/>
          <w:i/>
          <w:iCs/>
          <w:sz w:val="26"/>
          <w:szCs w:val="26"/>
        </w:rPr>
        <w:t>Đề xuất giải pháp cụ thể:</w:t>
      </w:r>
      <w:r w:rsidRPr="00DE438D">
        <w:rPr>
          <w:rFonts w:eastAsia="Times New Roman" w:cs="Times New Roman"/>
          <w:sz w:val="26"/>
          <w:szCs w:val="26"/>
        </w:rPr>
        <w:t xml:space="preserve"> Đề án đã đề xuất các giải pháp mang tính thực tiễn cao, bao gồm</w:t>
      </w:r>
      <w:r w:rsidR="00751251">
        <w:rPr>
          <w:rFonts w:eastAsia="Times New Roman" w:cs="Times New Roman"/>
          <w:sz w:val="26"/>
          <w:szCs w:val="26"/>
        </w:rPr>
        <w:t xml:space="preserve"> việc</w:t>
      </w:r>
      <w:r w:rsidRPr="00DE438D">
        <w:rPr>
          <w:rFonts w:eastAsia="Times New Roman" w:cs="Times New Roman"/>
          <w:sz w:val="26"/>
          <w:szCs w:val="26"/>
        </w:rPr>
        <w:t xml:space="preserve"> </w:t>
      </w:r>
      <w:r w:rsidR="00751251" w:rsidRPr="00E069A1">
        <w:rPr>
          <w:rFonts w:eastAsia="Times New Roman" w:cs="Times New Roman"/>
          <w:iCs/>
          <w:sz w:val="26"/>
          <w:szCs w:val="26"/>
          <w:lang w:val="vi-VN"/>
        </w:rPr>
        <w:t>hoàn thiện cơ sở pháp lý, bảo đảm tính thống nhất giữa Luật chuyên ngành và các văn bản pháp luật có liên quan; nâng cao năng lực áp dụng pháp luật của đội ngũ thẩm phán, thư ký; tăng cường cơ chế phối hợp giữa các cơ quan tiến hành tố tụng và các cơ quan, tổ chức có liên quan; đồng thời đẩy mạnh ứng dụng công nghệ thông tin trong quản lý, theo dõi và xử lý vụ án.</w:t>
      </w:r>
    </w:p>
    <w:p w14:paraId="1D808AB6" w14:textId="710E6378" w:rsidR="001230EC" w:rsidRPr="00DE438D" w:rsidRDefault="001230EC" w:rsidP="001230EC">
      <w:pPr>
        <w:spacing w:after="0" w:line="312" w:lineRule="auto"/>
        <w:ind w:left="0" w:firstLine="567"/>
        <w:rPr>
          <w:rFonts w:eastAsia="Times New Roman" w:cs="Times New Roman"/>
          <w:sz w:val="26"/>
          <w:szCs w:val="26"/>
        </w:rPr>
      </w:pPr>
      <w:r w:rsidRPr="00DE438D">
        <w:rPr>
          <w:rFonts w:eastAsia="Times New Roman" w:cs="Times New Roman"/>
          <w:sz w:val="26"/>
          <w:szCs w:val="26"/>
        </w:rPr>
        <w:t xml:space="preserve">Những phát hiện và kết quả của đề án không chỉ góp phần vào việc củng cố cơ sở lý luận về pháp luật </w:t>
      </w:r>
      <w:r w:rsidR="00751251">
        <w:rPr>
          <w:rFonts w:eastAsia="Times New Roman" w:cs="Times New Roman"/>
          <w:sz w:val="26"/>
          <w:szCs w:val="26"/>
        </w:rPr>
        <w:t>giải quyết tranh chấp Hợp đồng tín dụng tại Tòa án</w:t>
      </w:r>
      <w:r w:rsidRPr="00DE438D">
        <w:rPr>
          <w:rFonts w:eastAsia="Times New Roman" w:cs="Times New Roman"/>
          <w:sz w:val="26"/>
          <w:szCs w:val="26"/>
        </w:rPr>
        <w:t xml:space="preserve"> mà còn cung cấp những luận cứ khoa học và thực tiễn để các cơ quan có thẩm quyền tham khảo trong quá trình hoàn thiện chính sách, pháp luật và nâng cao hiệu quả quản lý trong lĩnh vực này.</w:t>
      </w:r>
    </w:p>
    <w:p w14:paraId="75879B81" w14:textId="4A7B4B0C" w:rsidR="009B04AB" w:rsidRPr="00AD7FDA" w:rsidRDefault="009B04AB" w:rsidP="001230EC">
      <w:pPr>
        <w:pStyle w:val="NormalWeb"/>
        <w:spacing w:before="0" w:beforeAutospacing="0" w:after="0" w:afterAutospacing="0" w:line="360" w:lineRule="auto"/>
        <w:ind w:firstLine="567"/>
        <w:jc w:val="both"/>
        <w:rPr>
          <w:szCs w:val="22"/>
        </w:rPr>
      </w:pPr>
    </w:p>
    <w:tbl>
      <w:tblPr>
        <w:tblW w:w="0" w:type="auto"/>
        <w:tblInd w:w="5318" w:type="dxa"/>
        <w:tblLayout w:type="fixed"/>
        <w:tblLook w:val="04A0" w:firstRow="1" w:lastRow="0" w:firstColumn="1" w:lastColumn="0" w:noHBand="0" w:noVBand="1"/>
      </w:tblPr>
      <w:tblGrid>
        <w:gridCol w:w="4180"/>
      </w:tblGrid>
      <w:tr w:rsidR="00C81BC0" w14:paraId="14CA2327" w14:textId="77777777" w:rsidTr="001230EC">
        <w:tc>
          <w:tcPr>
            <w:tcW w:w="4180" w:type="dxa"/>
            <w:vAlign w:val="center"/>
            <w:hideMark/>
          </w:tcPr>
          <w:p w14:paraId="5220EF91" w14:textId="77777777" w:rsidR="00C81BC0" w:rsidRDefault="00AD7FDA" w:rsidP="001230EC">
            <w:pPr>
              <w:spacing w:before="0" w:after="0"/>
              <w:ind w:left="0" w:firstLine="567"/>
              <w:jc w:val="center"/>
              <w:rPr>
                <w:rFonts w:eastAsia="Times New Roman" w:cs="Times New Roman"/>
                <w:b/>
                <w:bCs/>
                <w:color w:val="000000"/>
                <w:szCs w:val="28"/>
              </w:rPr>
            </w:pPr>
            <w:r>
              <w:rPr>
                <w:rFonts w:eastAsia="Times New Roman" w:cs="Times New Roman"/>
                <w:b/>
                <w:bCs/>
                <w:color w:val="000000"/>
                <w:szCs w:val="28"/>
              </w:rPr>
              <w:t>Tác giả Đề án</w:t>
            </w:r>
          </w:p>
          <w:p w14:paraId="5493639E" w14:textId="77777777" w:rsidR="00C81BC0" w:rsidRDefault="00C81BC0" w:rsidP="001230EC">
            <w:pPr>
              <w:spacing w:before="0" w:after="0"/>
              <w:ind w:left="0" w:firstLine="567"/>
              <w:jc w:val="left"/>
              <w:rPr>
                <w:rFonts w:eastAsia="Times New Roman" w:cs="Times New Roman"/>
                <w:b/>
                <w:bCs/>
                <w:color w:val="000000"/>
                <w:szCs w:val="28"/>
              </w:rPr>
            </w:pPr>
          </w:p>
          <w:p w14:paraId="35618B5A" w14:textId="77777777" w:rsidR="00C81BC0" w:rsidRDefault="00C81BC0" w:rsidP="001230EC">
            <w:pPr>
              <w:spacing w:before="0" w:after="0"/>
              <w:ind w:left="0" w:firstLine="567"/>
              <w:jc w:val="left"/>
              <w:rPr>
                <w:rFonts w:eastAsia="Times New Roman" w:cs="Times New Roman"/>
                <w:b/>
                <w:bCs/>
                <w:color w:val="000000"/>
                <w:szCs w:val="28"/>
              </w:rPr>
            </w:pPr>
          </w:p>
          <w:p w14:paraId="7A2BC532" w14:textId="77777777" w:rsidR="00C81BC0" w:rsidRDefault="00C81BC0" w:rsidP="001230EC">
            <w:pPr>
              <w:spacing w:before="0" w:after="0"/>
              <w:ind w:left="0" w:firstLine="567"/>
              <w:jc w:val="left"/>
              <w:rPr>
                <w:rFonts w:eastAsia="Times New Roman" w:cs="Times New Roman"/>
                <w:b/>
                <w:bCs/>
                <w:color w:val="000000"/>
                <w:szCs w:val="28"/>
              </w:rPr>
            </w:pPr>
          </w:p>
          <w:p w14:paraId="7C3916A2" w14:textId="77777777" w:rsidR="00C81BC0" w:rsidRDefault="00C81BC0" w:rsidP="001230EC">
            <w:pPr>
              <w:spacing w:before="0" w:after="0"/>
              <w:ind w:left="0" w:firstLine="567"/>
              <w:jc w:val="center"/>
              <w:rPr>
                <w:rFonts w:eastAsia="Times New Roman" w:cs="Times New Roman"/>
                <w:b/>
                <w:bCs/>
                <w:color w:val="000000"/>
                <w:szCs w:val="28"/>
              </w:rPr>
            </w:pPr>
          </w:p>
          <w:p w14:paraId="35262E47" w14:textId="5831F016" w:rsidR="00C81BC0" w:rsidRPr="008E7927" w:rsidRDefault="00575951" w:rsidP="001230EC">
            <w:pPr>
              <w:spacing w:before="0" w:after="0"/>
              <w:ind w:left="0" w:firstLine="567"/>
              <w:jc w:val="center"/>
              <w:rPr>
                <w:rFonts w:eastAsia="Times New Roman" w:cs="Times New Roman"/>
                <w:i/>
                <w:iCs/>
                <w:sz w:val="24"/>
                <w:szCs w:val="24"/>
              </w:rPr>
            </w:pPr>
            <w:r>
              <w:rPr>
                <w:rFonts w:eastAsia="Times New Roman" w:cs="Times New Roman"/>
                <w:b/>
                <w:bCs/>
                <w:i/>
                <w:iCs/>
                <w:color w:val="000000"/>
                <w:szCs w:val="28"/>
              </w:rPr>
              <w:t>Bùi Lan Anh</w:t>
            </w:r>
            <w:bookmarkStart w:id="0" w:name="_GoBack"/>
            <w:bookmarkEnd w:id="0"/>
            <w:r w:rsidR="00AD7FDA" w:rsidRPr="008E7927">
              <w:rPr>
                <w:rFonts w:eastAsia="Times New Roman" w:cs="Times New Roman"/>
                <w:b/>
                <w:bCs/>
                <w:i/>
                <w:iCs/>
                <w:color w:val="000000"/>
                <w:szCs w:val="28"/>
              </w:rPr>
              <w:br/>
            </w:r>
          </w:p>
        </w:tc>
      </w:tr>
    </w:tbl>
    <w:p w14:paraId="29B33BFA" w14:textId="77777777" w:rsidR="00C81BC0" w:rsidRDefault="00C81BC0" w:rsidP="001230EC">
      <w:pPr>
        <w:ind w:left="0" w:firstLine="567"/>
      </w:pPr>
    </w:p>
    <w:sectPr w:rsidR="00C81BC0" w:rsidSect="003A6342">
      <w:footerReference w:type="default" r:id="rId7"/>
      <w:footerReference w:type="first" r:id="rId8"/>
      <w:pgSz w:w="11907" w:h="16840" w:code="9"/>
      <w:pgMar w:top="851" w:right="851" w:bottom="851" w:left="1418" w:header="720" w:footer="720" w:gutter="0"/>
      <w:pgNumType w:start="1" w:chapStyle="1"/>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24AAA" w14:textId="77777777" w:rsidR="00180042" w:rsidRDefault="00180042" w:rsidP="001230EC">
      <w:pPr>
        <w:spacing w:before="0" w:after="0"/>
      </w:pPr>
      <w:r>
        <w:separator/>
      </w:r>
    </w:p>
  </w:endnote>
  <w:endnote w:type="continuationSeparator" w:id="0">
    <w:p w14:paraId="08F4BB04" w14:textId="77777777" w:rsidR="00180042" w:rsidRDefault="00180042" w:rsidP="001230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410073"/>
      <w:docPartObj>
        <w:docPartGallery w:val="Page Numbers (Bottom of Page)"/>
        <w:docPartUnique/>
      </w:docPartObj>
    </w:sdtPr>
    <w:sdtEndPr>
      <w:rPr>
        <w:noProof/>
        <w:sz w:val="24"/>
        <w:szCs w:val="24"/>
      </w:rPr>
    </w:sdtEndPr>
    <w:sdtContent>
      <w:p w14:paraId="33701AFE" w14:textId="1737D993" w:rsidR="001230EC" w:rsidRPr="003A6342" w:rsidRDefault="001230EC">
        <w:pPr>
          <w:pStyle w:val="Footer"/>
          <w:jc w:val="right"/>
          <w:rPr>
            <w:sz w:val="24"/>
            <w:szCs w:val="24"/>
          </w:rPr>
        </w:pPr>
        <w:r w:rsidRPr="003A6342">
          <w:rPr>
            <w:sz w:val="24"/>
            <w:szCs w:val="24"/>
          </w:rPr>
          <w:fldChar w:fldCharType="begin"/>
        </w:r>
        <w:r w:rsidRPr="003A6342">
          <w:rPr>
            <w:sz w:val="24"/>
            <w:szCs w:val="24"/>
          </w:rPr>
          <w:instrText xml:space="preserve"> PAGE   \* MERGEFORMAT </w:instrText>
        </w:r>
        <w:r w:rsidRPr="003A6342">
          <w:rPr>
            <w:sz w:val="24"/>
            <w:szCs w:val="24"/>
          </w:rPr>
          <w:fldChar w:fldCharType="separate"/>
        </w:r>
        <w:r w:rsidR="00575951">
          <w:rPr>
            <w:noProof/>
            <w:sz w:val="24"/>
            <w:szCs w:val="24"/>
          </w:rPr>
          <w:t>3</w:t>
        </w:r>
        <w:r w:rsidRPr="003A6342">
          <w:rPr>
            <w:noProof/>
            <w:sz w:val="24"/>
            <w:szCs w:val="24"/>
          </w:rPr>
          <w:fldChar w:fldCharType="end"/>
        </w:r>
      </w:p>
    </w:sdtContent>
  </w:sdt>
  <w:p w14:paraId="6466CD56" w14:textId="77777777" w:rsidR="001230EC" w:rsidRDefault="00123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51153" w14:textId="06D777D5" w:rsidR="003A6342" w:rsidRPr="003A6342" w:rsidRDefault="003A6342" w:rsidP="003A6342">
    <w:pPr>
      <w:pStyle w:val="Footer"/>
      <w:tabs>
        <w:tab w:val="clear" w:pos="9360"/>
        <w:tab w:val="right" w:pos="9638"/>
      </w:tabs>
      <w:rPr>
        <w:sz w:val="24"/>
        <w:szCs w:val="24"/>
      </w:rPr>
    </w:pPr>
    <w:r>
      <w:tab/>
    </w:r>
    <w:r>
      <w:tab/>
    </w:r>
    <w:r>
      <w:tab/>
    </w:r>
    <w:r w:rsidRPr="003A6342">
      <w:rPr>
        <w:sz w:val="24"/>
        <w:szCs w:val="24"/>
      </w:rPr>
      <w:t xml:space="preserv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111D6" w14:textId="77777777" w:rsidR="00180042" w:rsidRDefault="00180042" w:rsidP="001230EC">
      <w:pPr>
        <w:spacing w:before="0" w:after="0"/>
      </w:pPr>
      <w:r>
        <w:separator/>
      </w:r>
    </w:p>
  </w:footnote>
  <w:footnote w:type="continuationSeparator" w:id="0">
    <w:p w14:paraId="33EFC29F" w14:textId="77777777" w:rsidR="00180042" w:rsidRDefault="00180042" w:rsidP="001230E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281"/>
  <w:drawingGridVerticalSpacing w:val="19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C0"/>
    <w:rsid w:val="001230EC"/>
    <w:rsid w:val="00154B1B"/>
    <w:rsid w:val="00180042"/>
    <w:rsid w:val="001E23B6"/>
    <w:rsid w:val="00350504"/>
    <w:rsid w:val="003A6342"/>
    <w:rsid w:val="003C450D"/>
    <w:rsid w:val="00481F60"/>
    <w:rsid w:val="00527F43"/>
    <w:rsid w:val="0055799F"/>
    <w:rsid w:val="005630C5"/>
    <w:rsid w:val="00575951"/>
    <w:rsid w:val="00592329"/>
    <w:rsid w:val="006A33CE"/>
    <w:rsid w:val="00751251"/>
    <w:rsid w:val="0081168D"/>
    <w:rsid w:val="008648C6"/>
    <w:rsid w:val="008C7D9C"/>
    <w:rsid w:val="008E7927"/>
    <w:rsid w:val="00903B85"/>
    <w:rsid w:val="009332AB"/>
    <w:rsid w:val="009B04AB"/>
    <w:rsid w:val="009E6112"/>
    <w:rsid w:val="00A51E3E"/>
    <w:rsid w:val="00AD7FDA"/>
    <w:rsid w:val="00C81BC0"/>
    <w:rsid w:val="00D740E0"/>
    <w:rsid w:val="00E069A1"/>
    <w:rsid w:val="00E4053E"/>
    <w:rsid w:val="00E92EC7"/>
    <w:rsid w:val="00EA1C26"/>
    <w:rsid w:val="00EC0495"/>
    <w:rsid w:val="00EE2720"/>
    <w:rsid w:val="00FD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3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left="144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30EC"/>
    <w:pPr>
      <w:keepNext/>
      <w:keepLines/>
      <w:spacing w:before="240" w:after="0" w:line="259" w:lineRule="auto"/>
      <w:ind w:left="0" w:firstLine="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1B1B1B"/>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1B1B1B"/>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9B04AB"/>
    <w:pPr>
      <w:spacing w:before="100" w:beforeAutospacing="1" w:after="100" w:afterAutospacing="1"/>
      <w:ind w:left="0" w:firstLine="0"/>
      <w:jc w:val="left"/>
    </w:pPr>
    <w:rPr>
      <w:rFonts w:eastAsia="Times New Roman" w:cs="Times New Roman"/>
      <w:sz w:val="24"/>
      <w:szCs w:val="24"/>
    </w:rPr>
  </w:style>
  <w:style w:type="character" w:customStyle="1" w:styleId="Heading1Char">
    <w:name w:val="Heading 1 Char"/>
    <w:basedOn w:val="DefaultParagraphFont"/>
    <w:link w:val="Heading1"/>
    <w:uiPriority w:val="9"/>
    <w:rsid w:val="001230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230EC"/>
    <w:pPr>
      <w:tabs>
        <w:tab w:val="center" w:pos="4680"/>
        <w:tab w:val="right" w:pos="9360"/>
      </w:tabs>
      <w:spacing w:before="0" w:after="0"/>
    </w:pPr>
  </w:style>
  <w:style w:type="character" w:customStyle="1" w:styleId="HeaderChar">
    <w:name w:val="Header Char"/>
    <w:basedOn w:val="DefaultParagraphFont"/>
    <w:link w:val="Header"/>
    <w:uiPriority w:val="99"/>
    <w:rsid w:val="001230EC"/>
  </w:style>
  <w:style w:type="paragraph" w:styleId="Footer">
    <w:name w:val="footer"/>
    <w:basedOn w:val="Normal"/>
    <w:link w:val="FooterChar"/>
    <w:uiPriority w:val="99"/>
    <w:unhideWhenUsed/>
    <w:rsid w:val="001230EC"/>
    <w:pPr>
      <w:tabs>
        <w:tab w:val="center" w:pos="4680"/>
        <w:tab w:val="right" w:pos="9360"/>
      </w:tabs>
      <w:spacing w:before="0" w:after="0"/>
    </w:pPr>
  </w:style>
  <w:style w:type="character" w:customStyle="1" w:styleId="FooterChar">
    <w:name w:val="Footer Char"/>
    <w:basedOn w:val="DefaultParagraphFont"/>
    <w:link w:val="Footer"/>
    <w:uiPriority w:val="99"/>
    <w:rsid w:val="00123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left="144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30EC"/>
    <w:pPr>
      <w:keepNext/>
      <w:keepLines/>
      <w:spacing w:before="240" w:after="0" w:line="259" w:lineRule="auto"/>
      <w:ind w:left="0" w:firstLine="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1B1B1B"/>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1B1B1B"/>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9B04AB"/>
    <w:pPr>
      <w:spacing w:before="100" w:beforeAutospacing="1" w:after="100" w:afterAutospacing="1"/>
      <w:ind w:left="0" w:firstLine="0"/>
      <w:jc w:val="left"/>
    </w:pPr>
    <w:rPr>
      <w:rFonts w:eastAsia="Times New Roman" w:cs="Times New Roman"/>
      <w:sz w:val="24"/>
      <w:szCs w:val="24"/>
    </w:rPr>
  </w:style>
  <w:style w:type="character" w:customStyle="1" w:styleId="Heading1Char">
    <w:name w:val="Heading 1 Char"/>
    <w:basedOn w:val="DefaultParagraphFont"/>
    <w:link w:val="Heading1"/>
    <w:uiPriority w:val="9"/>
    <w:rsid w:val="001230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230EC"/>
    <w:pPr>
      <w:tabs>
        <w:tab w:val="center" w:pos="4680"/>
        <w:tab w:val="right" w:pos="9360"/>
      </w:tabs>
      <w:spacing w:before="0" w:after="0"/>
    </w:pPr>
  </w:style>
  <w:style w:type="character" w:customStyle="1" w:styleId="HeaderChar">
    <w:name w:val="Header Char"/>
    <w:basedOn w:val="DefaultParagraphFont"/>
    <w:link w:val="Header"/>
    <w:uiPriority w:val="99"/>
    <w:rsid w:val="001230EC"/>
  </w:style>
  <w:style w:type="paragraph" w:styleId="Footer">
    <w:name w:val="footer"/>
    <w:basedOn w:val="Normal"/>
    <w:link w:val="FooterChar"/>
    <w:uiPriority w:val="99"/>
    <w:unhideWhenUsed/>
    <w:rsid w:val="001230EC"/>
    <w:pPr>
      <w:tabs>
        <w:tab w:val="center" w:pos="4680"/>
        <w:tab w:val="right" w:pos="9360"/>
      </w:tabs>
      <w:spacing w:before="0" w:after="0"/>
    </w:pPr>
  </w:style>
  <w:style w:type="character" w:customStyle="1" w:styleId="FooterChar">
    <w:name w:val="Footer Char"/>
    <w:basedOn w:val="DefaultParagraphFont"/>
    <w:link w:val="Footer"/>
    <w:uiPriority w:val="99"/>
    <w:rsid w:val="00123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157572">
      <w:bodyDiv w:val="1"/>
      <w:marLeft w:val="0"/>
      <w:marRight w:val="0"/>
      <w:marTop w:val="0"/>
      <w:marBottom w:val="0"/>
      <w:divBdr>
        <w:top w:val="none" w:sz="0" w:space="0" w:color="auto"/>
        <w:left w:val="none" w:sz="0" w:space="0" w:color="auto"/>
        <w:bottom w:val="none" w:sz="0" w:space="0" w:color="auto"/>
        <w:right w:val="none" w:sz="0" w:space="0" w:color="auto"/>
      </w:divBdr>
    </w:div>
    <w:div w:id="1164318365">
      <w:bodyDiv w:val="1"/>
      <w:marLeft w:val="0"/>
      <w:marRight w:val="0"/>
      <w:marTop w:val="0"/>
      <w:marBottom w:val="0"/>
      <w:divBdr>
        <w:top w:val="none" w:sz="0" w:space="0" w:color="auto"/>
        <w:left w:val="none" w:sz="0" w:space="0" w:color="auto"/>
        <w:bottom w:val="none" w:sz="0" w:space="0" w:color="auto"/>
        <w:right w:val="none" w:sz="0" w:space="0" w:color="auto"/>
      </w:divBdr>
    </w:div>
    <w:div w:id="14587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TCHC-UBND</dc:creator>
  <cp:keywords/>
  <dc:description/>
  <cp:lastModifiedBy>HP</cp:lastModifiedBy>
  <cp:revision>6</cp:revision>
  <cp:lastPrinted>2025-08-11T09:13:00Z</cp:lastPrinted>
  <dcterms:created xsi:type="dcterms:W3CDTF">2025-08-11T09:03:00Z</dcterms:created>
  <dcterms:modified xsi:type="dcterms:W3CDTF">2025-08-14T09:25:00Z</dcterms:modified>
</cp:coreProperties>
</file>